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E6429">
      <w:pPr>
        <w:spacing w:line="360" w:lineRule="auto"/>
        <w:rPr>
          <w:rFonts w:hint="eastAsia"/>
          <w:b/>
          <w:sz w:val="72"/>
          <w:szCs w:val="72"/>
        </w:rPr>
      </w:pPr>
    </w:p>
    <w:p w14:paraId="1ECD9D45">
      <w:pPr>
        <w:spacing w:line="360" w:lineRule="auto"/>
        <w:jc w:val="center"/>
        <w:rPr>
          <w:b/>
          <w:sz w:val="72"/>
          <w:szCs w:val="72"/>
        </w:rPr>
      </w:pPr>
    </w:p>
    <w:p w14:paraId="6375D2D9">
      <w:pPr>
        <w:bidi w:val="0"/>
        <w:jc w:val="center"/>
        <w:rPr>
          <w:rFonts w:hint="eastAsia" w:ascii="方正小标宋简体" w:hAnsi="方正小标宋简体" w:eastAsia="方正小标宋简体" w:cs="方正小标宋简体"/>
          <w:sz w:val="44"/>
          <w:szCs w:val="44"/>
        </w:rPr>
      </w:pPr>
    </w:p>
    <w:p w14:paraId="45FA6511">
      <w:pPr>
        <w:ind w:left="0" w:leftChars="0" w:firstLine="0" w:firstLineChars="0"/>
        <w:jc w:val="center"/>
        <w:rPr>
          <w:rFonts w:hint="eastAsia" w:asciiTheme="minorEastAsia" w:hAnsiTheme="minorEastAsia" w:eastAsiaTheme="minorEastAsia" w:cstheme="minorEastAsia"/>
          <w:b/>
          <w:bCs/>
          <w:sz w:val="72"/>
          <w:szCs w:val="72"/>
          <w:lang w:val="en-US" w:eastAsia="zh-CN"/>
        </w:rPr>
      </w:pPr>
      <w:bookmarkStart w:id="0" w:name="_Toc25160"/>
      <w:r>
        <w:rPr>
          <w:rFonts w:hint="eastAsia" w:asciiTheme="minorEastAsia" w:hAnsiTheme="minorEastAsia" w:eastAsiaTheme="minorEastAsia" w:cstheme="minorEastAsia"/>
          <w:b/>
          <w:bCs/>
          <w:sz w:val="72"/>
          <w:szCs w:val="72"/>
          <w:lang w:val="en-US" w:eastAsia="zh-CN"/>
        </w:rPr>
        <w:t>2025级</w:t>
      </w:r>
    </w:p>
    <w:p w14:paraId="5FFF2E0D">
      <w:pPr>
        <w:ind w:left="0" w:leftChars="0" w:firstLine="0" w:firstLineChars="0"/>
        <w:jc w:val="center"/>
        <w:rPr>
          <w:rFonts w:hint="eastAsia" w:asciiTheme="minorEastAsia" w:hAnsiTheme="minorEastAsia" w:eastAsiaTheme="minorEastAsia" w:cstheme="minorEastAsia"/>
          <w:b/>
          <w:bCs/>
          <w:sz w:val="72"/>
          <w:szCs w:val="72"/>
        </w:rPr>
      </w:pPr>
      <w:r>
        <w:rPr>
          <w:rFonts w:hint="eastAsia"/>
          <w:b/>
          <w:sz w:val="72"/>
          <w:szCs w:val="72"/>
          <w:highlight w:val="none"/>
        </w:rPr>
        <w:t>婴幼儿托育服务与管理</w:t>
      </w:r>
      <w:r>
        <w:rPr>
          <w:rFonts w:hint="eastAsia" w:asciiTheme="minorEastAsia" w:hAnsiTheme="minorEastAsia" w:eastAsiaTheme="minorEastAsia" w:cstheme="minorEastAsia"/>
          <w:b/>
          <w:bCs/>
          <w:sz w:val="72"/>
          <w:szCs w:val="72"/>
        </w:rPr>
        <w:t>专业</w:t>
      </w:r>
      <w:bookmarkEnd w:id="0"/>
    </w:p>
    <w:p w14:paraId="2D002019">
      <w:pPr>
        <w:ind w:left="0" w:leftChars="0" w:firstLine="0" w:firstLineChars="0"/>
        <w:jc w:val="center"/>
        <w:rPr>
          <w:rFonts w:ascii="Calibri" w:hAnsi="Calibri"/>
          <w:b/>
          <w:sz w:val="72"/>
          <w:szCs w:val="72"/>
        </w:rPr>
      </w:pPr>
      <w:bookmarkStart w:id="1" w:name="_Toc2956"/>
      <w:r>
        <w:rPr>
          <w:rFonts w:hint="eastAsia" w:asciiTheme="minorEastAsia" w:hAnsiTheme="minorEastAsia" w:eastAsiaTheme="minorEastAsia" w:cstheme="minorEastAsia"/>
          <w:b/>
          <w:bCs/>
          <w:sz w:val="72"/>
          <w:szCs w:val="72"/>
        </w:rPr>
        <w:t>人才培养方案</w:t>
      </w:r>
      <w:bookmarkEnd w:id="1"/>
    </w:p>
    <w:p w14:paraId="46AF7C68">
      <w:pPr>
        <w:spacing w:line="360" w:lineRule="auto"/>
        <w:jc w:val="center"/>
        <w:rPr>
          <w:b/>
          <w:sz w:val="24"/>
        </w:rPr>
      </w:pPr>
    </w:p>
    <w:p w14:paraId="359BF908">
      <w:pPr>
        <w:spacing w:line="360" w:lineRule="auto"/>
        <w:jc w:val="center"/>
        <w:rPr>
          <w:b/>
          <w:sz w:val="24"/>
        </w:rPr>
      </w:pPr>
    </w:p>
    <w:p w14:paraId="5519D97E">
      <w:pPr>
        <w:spacing w:line="360" w:lineRule="auto"/>
        <w:jc w:val="center"/>
        <w:rPr>
          <w:b/>
          <w:sz w:val="24"/>
        </w:rPr>
      </w:pPr>
    </w:p>
    <w:p w14:paraId="2964202F">
      <w:pPr>
        <w:spacing w:line="360" w:lineRule="auto"/>
        <w:jc w:val="center"/>
        <w:rPr>
          <w:b/>
          <w:sz w:val="24"/>
        </w:rPr>
      </w:pPr>
    </w:p>
    <w:p w14:paraId="456C5A31">
      <w:pPr>
        <w:spacing w:line="360" w:lineRule="auto"/>
        <w:jc w:val="center"/>
        <w:rPr>
          <w:b/>
          <w:sz w:val="24"/>
        </w:rPr>
      </w:pPr>
    </w:p>
    <w:p w14:paraId="1947184E">
      <w:pPr>
        <w:spacing w:line="360" w:lineRule="auto"/>
        <w:jc w:val="center"/>
        <w:rPr>
          <w:b/>
          <w:sz w:val="24"/>
        </w:rPr>
      </w:pPr>
    </w:p>
    <w:p w14:paraId="7E07C485">
      <w:pPr>
        <w:spacing w:line="360" w:lineRule="auto"/>
        <w:jc w:val="center"/>
        <w:rPr>
          <w:b/>
          <w:sz w:val="24"/>
        </w:rPr>
      </w:pPr>
    </w:p>
    <w:p w14:paraId="6307DE9D">
      <w:pPr>
        <w:spacing w:line="360" w:lineRule="auto"/>
        <w:jc w:val="center"/>
        <w:rPr>
          <w:b/>
          <w:sz w:val="24"/>
        </w:rPr>
      </w:pPr>
    </w:p>
    <w:p w14:paraId="0689B5F6">
      <w:pPr>
        <w:spacing w:line="360" w:lineRule="auto"/>
        <w:jc w:val="center"/>
        <w:rPr>
          <w:b/>
          <w:sz w:val="24"/>
        </w:rPr>
      </w:pPr>
    </w:p>
    <w:p w14:paraId="7BA7092A">
      <w:pPr>
        <w:spacing w:line="360" w:lineRule="auto"/>
        <w:jc w:val="center"/>
        <w:rPr>
          <w:b/>
          <w:sz w:val="24"/>
        </w:rPr>
      </w:pPr>
    </w:p>
    <w:p w14:paraId="036DEBFC">
      <w:pPr>
        <w:spacing w:line="360" w:lineRule="auto"/>
        <w:jc w:val="center"/>
        <w:rPr>
          <w:b/>
          <w:sz w:val="24"/>
        </w:rPr>
      </w:pPr>
    </w:p>
    <w:p w14:paraId="2EE5B9E2">
      <w:pPr>
        <w:spacing w:line="360" w:lineRule="auto"/>
        <w:jc w:val="center"/>
        <w:rPr>
          <w:b/>
          <w:sz w:val="24"/>
        </w:rPr>
      </w:pPr>
    </w:p>
    <w:p w14:paraId="2278AD22">
      <w:pPr>
        <w:spacing w:line="360" w:lineRule="auto"/>
        <w:jc w:val="center"/>
        <w:rPr>
          <w:b/>
          <w:sz w:val="24"/>
        </w:rPr>
      </w:pPr>
    </w:p>
    <w:p w14:paraId="0ACDFA77">
      <w:pPr>
        <w:spacing w:line="360" w:lineRule="auto"/>
        <w:jc w:val="center"/>
        <w:rPr>
          <w:b/>
          <w:sz w:val="24"/>
        </w:rPr>
      </w:pPr>
    </w:p>
    <w:p w14:paraId="381D032B">
      <w:pPr>
        <w:spacing w:line="360" w:lineRule="auto"/>
        <w:ind w:firstLine="1446"/>
        <w:jc w:val="center"/>
        <w:rPr>
          <w:rFonts w:hint="eastAsia"/>
          <w:b/>
          <w:sz w:val="24"/>
        </w:rPr>
      </w:pPr>
      <w:bookmarkStart w:id="2" w:name="_Toc31242"/>
      <w:r>
        <w:rPr>
          <w:rFonts w:hint="eastAsia"/>
          <w:b/>
          <w:sz w:val="24"/>
        </w:rPr>
        <w:t>山东城市服务职业学院</w:t>
      </w:r>
      <w:bookmarkEnd w:id="2"/>
    </w:p>
    <w:p w14:paraId="539EB073">
      <w:pPr>
        <w:spacing w:line="360" w:lineRule="auto"/>
        <w:ind w:firstLine="1446"/>
        <w:jc w:val="center"/>
        <w:rPr>
          <w:rFonts w:hint="eastAsia"/>
          <w:b/>
          <w:sz w:val="24"/>
        </w:rPr>
        <w:sectPr>
          <w:headerReference r:id="rId5" w:type="default"/>
          <w:footerReference r:id="rId6" w:type="even"/>
          <w:pgSz w:w="11906" w:h="16838"/>
          <w:pgMar w:top="1418" w:right="1418" w:bottom="1134"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sz w:val="24"/>
        </w:rPr>
        <w:t>202</w:t>
      </w:r>
      <w:r>
        <w:rPr>
          <w:rFonts w:hint="eastAsia"/>
          <w:b/>
          <w:sz w:val="24"/>
          <w:lang w:val="en-US" w:eastAsia="zh-CN"/>
        </w:rPr>
        <w:t>5</w:t>
      </w:r>
      <w:r>
        <w:rPr>
          <w:rFonts w:hint="eastAsia"/>
          <w:b/>
          <w:sz w:val="24"/>
        </w:rPr>
        <w:t>年</w:t>
      </w:r>
      <w:r>
        <w:rPr>
          <w:rFonts w:hint="eastAsia"/>
          <w:b/>
          <w:sz w:val="24"/>
          <w:lang w:val="en-US" w:eastAsia="zh-CN"/>
        </w:rPr>
        <w:t>5</w:t>
      </w:r>
      <w:r>
        <w:rPr>
          <w:rFonts w:hint="eastAsia"/>
          <w:b/>
          <w:sz w:val="24"/>
        </w:rPr>
        <w:t>月</w:t>
      </w:r>
      <w:bookmarkStart w:id="3" w:name="_Toc22504"/>
    </w:p>
    <w:bookmarkEnd w:id="3"/>
    <w:p w14:paraId="07A1F2A8">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rFonts w:hint="eastAsia" w:ascii="Calibri" w:hAnsi="Calibri" w:eastAsia="宋体" w:cs="Calibri"/>
          <w:b/>
          <w:bCs/>
          <w:caps/>
          <w:kern w:val="2"/>
          <w:sz w:val="28"/>
          <w:szCs w:val="20"/>
          <w:lang w:val="en-US" w:eastAsia="zh-CN" w:bidi="ar-SA"/>
        </w:rPr>
      </w:pPr>
      <w:bookmarkStart w:id="4" w:name="_Toc5025"/>
      <w:r>
        <w:rPr>
          <w:rFonts w:hint="eastAsia" w:ascii="Calibri" w:hAnsi="Calibri" w:eastAsia="宋体" w:cs="Calibri"/>
          <w:b/>
          <w:bCs/>
          <w:caps/>
          <w:kern w:val="2"/>
          <w:sz w:val="28"/>
          <w:szCs w:val="20"/>
          <w:lang w:val="en-US" w:eastAsia="zh-CN" w:bidi="ar-SA"/>
        </w:rPr>
        <w:t>目  录</w:t>
      </w:r>
      <w:bookmarkEnd w:id="4"/>
      <w:bookmarkStart w:id="5" w:name="_Toc29390"/>
      <w:bookmarkStart w:id="6" w:name="_Toc3714"/>
    </w:p>
    <w:p w14:paraId="58D7B8AE">
      <w:pPr>
        <w:pStyle w:val="18"/>
        <w:tabs>
          <w:tab w:val="right" w:leader="dot" w:pos="8850"/>
        </w:tabs>
      </w:pPr>
      <w:r>
        <w:rPr>
          <w:rFonts w:hint="eastAsia" w:ascii="Calibri" w:hAnsi="Calibri" w:eastAsia="宋体" w:cs="Calibri"/>
          <w:b/>
          <w:bCs/>
          <w:caps/>
          <w:kern w:val="2"/>
          <w:sz w:val="28"/>
          <w:szCs w:val="20"/>
          <w:lang w:val="en-US" w:eastAsia="zh-CN" w:bidi="ar-SA"/>
        </w:rPr>
        <w:fldChar w:fldCharType="begin"/>
      </w:r>
      <w:r>
        <w:rPr>
          <w:rFonts w:hint="eastAsia" w:ascii="Calibri" w:hAnsi="Calibri" w:eastAsia="宋体" w:cs="Calibri"/>
          <w:b/>
          <w:bCs/>
          <w:caps/>
          <w:kern w:val="2"/>
          <w:sz w:val="28"/>
          <w:szCs w:val="20"/>
          <w:lang w:val="en-US" w:eastAsia="zh-CN" w:bidi="ar-SA"/>
        </w:rPr>
        <w:instrText xml:space="preserve">TOC \o "1-2" \h \u </w:instrText>
      </w:r>
      <w:r>
        <w:rPr>
          <w:rFonts w:hint="eastAsia" w:ascii="Calibri" w:hAnsi="Calibri" w:eastAsia="宋体" w:cs="Calibri"/>
          <w:b/>
          <w:bCs/>
          <w:caps/>
          <w:kern w:val="2"/>
          <w:sz w:val="28"/>
          <w:szCs w:val="20"/>
          <w:lang w:val="en-US" w:eastAsia="zh-CN" w:bidi="ar-SA"/>
        </w:rPr>
        <w:fldChar w:fldCharType="separate"/>
      </w: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_Toc30581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rPr>
        <w:t>一、专业名称及代码</w:t>
      </w:r>
      <w:r>
        <w:tab/>
      </w:r>
      <w:r>
        <w:fldChar w:fldCharType="begin"/>
      </w:r>
      <w:r>
        <w:instrText xml:space="preserve"> PAGEREF _Toc30581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722FE83">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_Toc28873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二、</w:t>
      </w:r>
      <w:r>
        <w:rPr>
          <w:rFonts w:hint="eastAsia" w:asciiTheme="majorEastAsia" w:hAnsiTheme="majorEastAsia" w:eastAsiaTheme="majorEastAsia" w:cstheme="majorEastAsia"/>
          <w:bCs/>
          <w:szCs w:val="30"/>
        </w:rPr>
        <w:t>入学要求</w:t>
      </w:r>
      <w:r>
        <w:tab/>
      </w:r>
      <w:r>
        <w:fldChar w:fldCharType="begin"/>
      </w:r>
      <w:r>
        <w:instrText xml:space="preserve"> PAGEREF _Toc28873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445964A1">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_Toc8290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三、</w:t>
      </w:r>
      <w:r>
        <w:rPr>
          <w:rFonts w:hint="eastAsia" w:asciiTheme="majorEastAsia" w:hAnsiTheme="majorEastAsia" w:eastAsiaTheme="majorEastAsia" w:cstheme="majorEastAsia"/>
          <w:bCs/>
          <w:szCs w:val="30"/>
        </w:rPr>
        <w:t>修业年限</w:t>
      </w:r>
      <w:r>
        <w:tab/>
      </w:r>
      <w:r>
        <w:fldChar w:fldCharType="begin"/>
      </w:r>
      <w:r>
        <w:instrText xml:space="preserve"> PAGEREF _Toc8290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DA0958E">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_Toc1103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kern w:val="44"/>
          <w:szCs w:val="30"/>
          <w:lang w:val="en-US" w:eastAsia="zh-CN" w:bidi="ar-SA"/>
        </w:rPr>
        <w:t>四、</w:t>
      </w:r>
      <w:r>
        <w:rPr>
          <w:rFonts w:hint="eastAsia" w:asciiTheme="majorEastAsia" w:hAnsiTheme="majorEastAsia" w:eastAsiaTheme="majorEastAsia" w:cstheme="majorEastAsia"/>
          <w:bCs/>
          <w:szCs w:val="30"/>
        </w:rPr>
        <w:t>职业面向</w:t>
      </w:r>
      <w:r>
        <w:tab/>
      </w:r>
      <w:r>
        <w:fldChar w:fldCharType="begin"/>
      </w:r>
      <w:r>
        <w:instrText xml:space="preserve"> PAGEREF _Toc1103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2F7B7548">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_Toc28687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五、</w:t>
      </w:r>
      <w:r>
        <w:rPr>
          <w:rFonts w:hint="eastAsia" w:asciiTheme="majorEastAsia" w:hAnsiTheme="majorEastAsia" w:eastAsiaTheme="majorEastAsia" w:cstheme="majorEastAsia"/>
          <w:bCs/>
          <w:szCs w:val="30"/>
        </w:rPr>
        <w:t>培养目标与培养规格</w:t>
      </w:r>
      <w:r>
        <w:tab/>
      </w:r>
      <w:r>
        <w:fldChar w:fldCharType="begin"/>
      </w:r>
      <w:r>
        <w:instrText xml:space="preserve"> PAGEREF _Toc28687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7B34BABF">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_Toc22311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（一）培养目标</w:t>
      </w:r>
      <w:r>
        <w:tab/>
      </w:r>
      <w:r>
        <w:fldChar w:fldCharType="begin"/>
      </w:r>
      <w:r>
        <w:instrText xml:space="preserve"> PAGEREF _Toc22311 \h </w:instrText>
      </w:r>
      <w:r>
        <w:fldChar w:fldCharType="separate"/>
      </w:r>
      <w:r>
        <w:t>1</w:t>
      </w:r>
      <w:r>
        <w:fldChar w:fldCharType="end"/>
      </w:r>
      <w:r>
        <w:rPr>
          <w:rFonts w:hint="eastAsia" w:ascii="Calibri" w:hAnsi="Calibri" w:eastAsia="宋体" w:cs="Calibri"/>
          <w:bCs/>
          <w:caps/>
          <w:kern w:val="2"/>
          <w:szCs w:val="20"/>
          <w:lang w:val="en-US" w:eastAsia="zh-CN" w:bidi="ar-SA"/>
        </w:rPr>
        <w:fldChar w:fldCharType="end"/>
      </w:r>
    </w:p>
    <w:p w14:paraId="3741EE51">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_Toc4101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（二）培养规格</w:t>
      </w:r>
      <w:r>
        <w:tab/>
      </w:r>
      <w:r>
        <w:fldChar w:fldCharType="begin"/>
      </w:r>
      <w:r>
        <w:instrText xml:space="preserve"> PAGEREF _Toc4101 \h </w:instrText>
      </w:r>
      <w:r>
        <w:fldChar w:fldCharType="separate"/>
      </w:r>
      <w:r>
        <w:t>2</w:t>
      </w:r>
      <w:r>
        <w:fldChar w:fldCharType="end"/>
      </w:r>
      <w:r>
        <w:rPr>
          <w:rFonts w:hint="eastAsia" w:ascii="Calibri" w:hAnsi="Calibri" w:eastAsia="宋体" w:cs="Calibri"/>
          <w:bCs/>
          <w:caps/>
          <w:kern w:val="2"/>
          <w:szCs w:val="20"/>
          <w:lang w:val="en-US" w:eastAsia="zh-CN" w:bidi="ar-SA"/>
        </w:rPr>
        <w:fldChar w:fldCharType="end"/>
      </w:r>
    </w:p>
    <w:p w14:paraId="14A50CCD">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_Toc4976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六、培养模式</w:t>
      </w:r>
      <w:r>
        <w:tab/>
      </w:r>
      <w:r>
        <w:fldChar w:fldCharType="begin"/>
      </w:r>
      <w:r>
        <w:instrText xml:space="preserve"> PAGEREF _Toc4976 \h </w:instrText>
      </w:r>
      <w:r>
        <w:fldChar w:fldCharType="separate"/>
      </w:r>
      <w:r>
        <w:t>5</w:t>
      </w:r>
      <w:r>
        <w:fldChar w:fldCharType="end"/>
      </w:r>
      <w:r>
        <w:rPr>
          <w:rFonts w:hint="eastAsia" w:ascii="Calibri" w:hAnsi="Calibri" w:eastAsia="宋体" w:cs="Calibri"/>
          <w:bCs/>
          <w:caps/>
          <w:kern w:val="2"/>
          <w:szCs w:val="20"/>
          <w:lang w:val="en-US" w:eastAsia="zh-CN" w:bidi="ar-SA"/>
        </w:rPr>
        <w:fldChar w:fldCharType="end"/>
      </w:r>
    </w:p>
    <w:p w14:paraId="234B5F97">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_Toc21963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七、课程设置及要求</w:t>
      </w:r>
      <w:r>
        <w:tab/>
      </w:r>
      <w:r>
        <w:fldChar w:fldCharType="begin"/>
      </w:r>
      <w:r>
        <w:instrText xml:space="preserve"> PAGEREF _Toc21963 \h </w:instrText>
      </w:r>
      <w:r>
        <w:fldChar w:fldCharType="separate"/>
      </w:r>
      <w:r>
        <w:t>6</w:t>
      </w:r>
      <w:r>
        <w:fldChar w:fldCharType="end"/>
      </w:r>
      <w:r>
        <w:rPr>
          <w:rFonts w:hint="eastAsia" w:ascii="Calibri" w:hAnsi="Calibri" w:eastAsia="宋体" w:cs="Calibri"/>
          <w:bCs/>
          <w:caps/>
          <w:kern w:val="2"/>
          <w:szCs w:val="20"/>
          <w:lang w:val="en-US" w:eastAsia="zh-CN" w:bidi="ar-SA"/>
        </w:rPr>
        <w:fldChar w:fldCharType="end"/>
      </w:r>
    </w:p>
    <w:p w14:paraId="4B9533D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_Toc25808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highlight w:val="none"/>
          <w:lang w:val="en-US" w:eastAsia="zh-CN"/>
        </w:rPr>
        <w:t>（一）课程构建思路</w:t>
      </w:r>
      <w:r>
        <w:tab/>
      </w:r>
      <w:r>
        <w:fldChar w:fldCharType="begin"/>
      </w:r>
      <w:r>
        <w:instrText xml:space="preserve"> PAGEREF _Toc25808 \h </w:instrText>
      </w:r>
      <w:r>
        <w:fldChar w:fldCharType="separate"/>
      </w:r>
      <w:r>
        <w:t>6</w:t>
      </w:r>
      <w:r>
        <w:fldChar w:fldCharType="end"/>
      </w:r>
      <w:r>
        <w:rPr>
          <w:rFonts w:hint="eastAsia" w:ascii="Calibri" w:hAnsi="Calibri" w:eastAsia="宋体" w:cs="Calibri"/>
          <w:bCs/>
          <w:caps/>
          <w:kern w:val="2"/>
          <w:szCs w:val="20"/>
          <w:lang w:val="en-US" w:eastAsia="zh-CN" w:bidi="ar-SA"/>
        </w:rPr>
        <w:fldChar w:fldCharType="end"/>
      </w:r>
    </w:p>
    <w:p w14:paraId="316B52CA">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_Toc16819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（二）课程体系架构</w:t>
      </w:r>
      <w:r>
        <w:tab/>
      </w:r>
      <w:r>
        <w:rPr>
          <w:rFonts w:hint="eastAsia"/>
          <w:lang w:val="en-US" w:eastAsia="zh-CN"/>
        </w:rPr>
        <w:t>8</w:t>
      </w:r>
      <w:r>
        <w:rPr>
          <w:rFonts w:hint="eastAsia" w:ascii="Calibri" w:hAnsi="Calibri" w:eastAsia="宋体" w:cs="Calibri"/>
          <w:bCs/>
          <w:caps/>
          <w:kern w:val="2"/>
          <w:szCs w:val="20"/>
          <w:lang w:val="en-US" w:eastAsia="zh-CN" w:bidi="ar-SA"/>
        </w:rPr>
        <w:fldChar w:fldCharType="end"/>
      </w:r>
    </w:p>
    <w:p w14:paraId="50D08D15">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_Toc10408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（三）公共基础课程</w:t>
      </w:r>
      <w:r>
        <w:tab/>
      </w:r>
      <w:r>
        <w:fldChar w:fldCharType="begin"/>
      </w:r>
      <w:r>
        <w:instrText xml:space="preserve"> PAGEREF _Toc10408 \h </w:instrText>
      </w:r>
      <w:r>
        <w:fldChar w:fldCharType="separate"/>
      </w:r>
      <w:r>
        <w:rPr>
          <w:rFonts w:hint="eastAsia"/>
          <w:lang w:val="en-US" w:eastAsia="zh-CN"/>
        </w:rPr>
        <w:t>9</w:t>
      </w:r>
      <w:r>
        <w:fldChar w:fldCharType="end"/>
      </w:r>
      <w:r>
        <w:rPr>
          <w:rFonts w:hint="eastAsia" w:ascii="Calibri" w:hAnsi="Calibri" w:eastAsia="宋体" w:cs="Calibri"/>
          <w:bCs/>
          <w:caps/>
          <w:kern w:val="2"/>
          <w:szCs w:val="20"/>
          <w:lang w:val="en-US" w:eastAsia="zh-CN" w:bidi="ar-SA"/>
        </w:rPr>
        <w:fldChar w:fldCharType="end"/>
      </w:r>
    </w:p>
    <w:p w14:paraId="3810C628">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_Toc26779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（四）专业（技能）课程</w:t>
      </w:r>
      <w:r>
        <w:tab/>
      </w:r>
      <w:r>
        <w:rPr>
          <w:rFonts w:hint="eastAsia"/>
          <w:lang w:val="en-US" w:eastAsia="zh-CN"/>
        </w:rPr>
        <w:t>1</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1</w:t>
      </w:r>
    </w:p>
    <w:p w14:paraId="3BE82C2D">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_Toc16703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（五）专业核心课程描述</w:t>
      </w:r>
      <w:r>
        <w:tab/>
      </w:r>
      <w:r>
        <w:rPr>
          <w:rFonts w:hint="eastAsia"/>
          <w:lang w:val="en-US" w:eastAsia="zh-CN"/>
        </w:rPr>
        <w:t>1</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5</w:t>
      </w:r>
    </w:p>
    <w:p w14:paraId="518A6E51">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_Toc18700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（六）素质拓展课程</w:t>
      </w:r>
      <w:r>
        <w:tab/>
      </w:r>
      <w:r>
        <w:rPr>
          <w:rFonts w:hint="eastAsia"/>
          <w:lang w:val="en-US" w:eastAsia="zh-CN"/>
        </w:rPr>
        <w:t>1</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9</w:t>
      </w:r>
    </w:p>
    <w:p w14:paraId="337ACBA9">
      <w:pPr>
        <w:pStyle w:val="18"/>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_Toc10987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八、学时安排</w:t>
      </w:r>
      <w:r>
        <w:tab/>
      </w:r>
      <w:r>
        <w:rPr>
          <w:rFonts w:hint="eastAsia"/>
          <w:lang w:val="en-US" w:eastAsia="zh-CN"/>
        </w:rPr>
        <w:t>2</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0</w:t>
      </w:r>
    </w:p>
    <w:p w14:paraId="0F92E7DD">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_Toc20014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九、教学进程总体安排</w:t>
      </w:r>
      <w:r>
        <w:tab/>
      </w:r>
      <w:r>
        <w:fldChar w:fldCharType="begin"/>
      </w:r>
      <w:r>
        <w:instrText xml:space="preserve"> PAGEREF _Toc20014 \h </w:instrText>
      </w:r>
      <w:r>
        <w:fldChar w:fldCharType="separate"/>
      </w:r>
      <w:r>
        <w:t>2</w:t>
      </w:r>
      <w:r>
        <w:rPr>
          <w:rFonts w:hint="eastAsia"/>
          <w:lang w:val="en-US" w:eastAsia="zh-CN"/>
        </w:rPr>
        <w:t>1</w:t>
      </w:r>
      <w:r>
        <w:fldChar w:fldCharType="end"/>
      </w:r>
      <w:r>
        <w:rPr>
          <w:rFonts w:hint="eastAsia" w:ascii="Calibri" w:hAnsi="Calibri" w:eastAsia="宋体" w:cs="Calibri"/>
          <w:bCs/>
          <w:caps/>
          <w:kern w:val="2"/>
          <w:szCs w:val="20"/>
          <w:lang w:val="en-US" w:eastAsia="zh-CN" w:bidi="ar-SA"/>
        </w:rPr>
        <w:fldChar w:fldCharType="end"/>
      </w:r>
    </w:p>
    <w:p w14:paraId="499AE90E">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_Toc11189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（一）课程设置及教学计划表</w:t>
      </w:r>
      <w:r>
        <w:tab/>
      </w:r>
      <w:r>
        <w:fldChar w:fldCharType="begin"/>
      </w:r>
      <w:r>
        <w:instrText xml:space="preserve"> PAGEREF _Toc11189 \h </w:instrText>
      </w:r>
      <w:r>
        <w:fldChar w:fldCharType="separate"/>
      </w:r>
      <w:r>
        <w:t>2</w:t>
      </w:r>
      <w:r>
        <w:rPr>
          <w:rFonts w:hint="eastAsia"/>
          <w:lang w:val="en-US" w:eastAsia="zh-CN"/>
        </w:rPr>
        <w:t>2</w:t>
      </w:r>
      <w:r>
        <w:fldChar w:fldCharType="end"/>
      </w:r>
      <w:r>
        <w:rPr>
          <w:rFonts w:hint="eastAsia" w:ascii="Calibri" w:hAnsi="Calibri" w:eastAsia="宋体" w:cs="Calibri"/>
          <w:bCs/>
          <w:caps/>
          <w:kern w:val="2"/>
          <w:szCs w:val="20"/>
          <w:lang w:val="en-US" w:eastAsia="zh-CN" w:bidi="ar-SA"/>
        </w:rPr>
        <w:fldChar w:fldCharType="end"/>
      </w:r>
    </w:p>
    <w:p w14:paraId="4E95D908">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_Toc5981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（二）实践教学计划表</w:t>
      </w:r>
      <w:r>
        <w:tab/>
      </w:r>
      <w:r>
        <w:rPr>
          <w:rFonts w:hint="eastAsia"/>
          <w:lang w:val="en-US" w:eastAsia="zh-CN"/>
        </w:rPr>
        <w:t>2</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7</w:t>
      </w:r>
    </w:p>
    <w:p w14:paraId="2FD937E7">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_Toc31005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（三）综合实训活动安排表</w:t>
      </w:r>
      <w:r>
        <w:tab/>
      </w:r>
      <w:r>
        <w:rPr>
          <w:rFonts w:hint="eastAsia"/>
          <w:lang w:val="en-US" w:eastAsia="zh-CN"/>
        </w:rPr>
        <w:t>2</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8</w:t>
      </w:r>
    </w:p>
    <w:p w14:paraId="586F49FA">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_Toc4454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（四）岗位实习活动安排表</w:t>
      </w:r>
      <w:r>
        <w:tab/>
      </w:r>
      <w:r>
        <w:rPr>
          <w:rFonts w:hint="eastAsia"/>
          <w:lang w:val="en-US" w:eastAsia="zh-CN"/>
        </w:rPr>
        <w:t>2</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8</w:t>
      </w:r>
    </w:p>
    <w:p w14:paraId="232CCFE2">
      <w:pPr>
        <w:pStyle w:val="18"/>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_Toc19676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十、实施保障</w:t>
      </w:r>
      <w:r>
        <w:tab/>
      </w:r>
      <w:r>
        <w:rPr>
          <w:rFonts w:hint="eastAsia"/>
          <w:lang w:val="en-US" w:eastAsia="zh-CN"/>
        </w:rPr>
        <w:t>2</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9</w:t>
      </w:r>
    </w:p>
    <w:p w14:paraId="68247C9B">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_Toc5817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（一）师资队伍</w:t>
      </w:r>
      <w:r>
        <w:tab/>
      </w:r>
      <w:r>
        <w:fldChar w:fldCharType="begin"/>
      </w:r>
      <w:r>
        <w:instrText xml:space="preserve"> PAGEREF _Toc5817 \h </w:instrText>
      </w:r>
      <w:r>
        <w:fldChar w:fldCharType="separate"/>
      </w:r>
      <w:r>
        <w:rPr>
          <w:rFonts w:hint="eastAsia"/>
          <w:lang w:val="en-US" w:eastAsia="zh-CN"/>
        </w:rPr>
        <w:t>2</w:t>
      </w:r>
      <w:r>
        <w:fldChar w:fldCharType="end"/>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9</w:t>
      </w:r>
    </w:p>
    <w:p w14:paraId="5A73D249">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_Toc26840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（二）教学设施</w:t>
      </w:r>
      <w:r>
        <w:tab/>
      </w:r>
      <w:r>
        <w:fldChar w:fldCharType="begin"/>
      </w:r>
      <w:r>
        <w:instrText xml:space="preserve"> PAGEREF _Toc26840 \h </w:instrText>
      </w:r>
      <w:r>
        <w:fldChar w:fldCharType="separate"/>
      </w:r>
      <w:r>
        <w:t>3</w:t>
      </w:r>
      <w:r>
        <w:rPr>
          <w:rFonts w:hint="eastAsia"/>
          <w:lang w:val="en-US" w:eastAsia="zh-CN"/>
        </w:rPr>
        <w:t>1</w:t>
      </w:r>
      <w:r>
        <w:fldChar w:fldCharType="end"/>
      </w:r>
      <w:r>
        <w:rPr>
          <w:rFonts w:hint="eastAsia" w:ascii="Calibri" w:hAnsi="Calibri" w:eastAsia="宋体" w:cs="Calibri"/>
          <w:bCs/>
          <w:caps/>
          <w:kern w:val="2"/>
          <w:szCs w:val="20"/>
          <w:lang w:val="en-US" w:eastAsia="zh-CN" w:bidi="ar-SA"/>
        </w:rPr>
        <w:fldChar w:fldCharType="end"/>
      </w:r>
    </w:p>
    <w:p w14:paraId="0AA8C943">
      <w:pPr>
        <w:pStyle w:val="21"/>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_Toc13836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（三）教学资源</w:t>
      </w:r>
      <w:r>
        <w:tab/>
      </w:r>
      <w:r>
        <w:fldChar w:fldCharType="begin"/>
      </w:r>
      <w:r>
        <w:instrText xml:space="preserve"> PAGEREF _Toc13836 \h </w:instrText>
      </w:r>
      <w:r>
        <w:fldChar w:fldCharType="separate"/>
      </w:r>
      <w:r>
        <w:t>3</w:t>
      </w:r>
      <w:r>
        <w:rPr>
          <w:rFonts w:hint="eastAsia"/>
          <w:lang w:val="en-US" w:eastAsia="zh-CN"/>
        </w:rPr>
        <w:t>6</w:t>
      </w:r>
      <w:r>
        <w:fldChar w:fldCharType="end"/>
      </w:r>
      <w:r>
        <w:rPr>
          <w:rFonts w:hint="eastAsia" w:ascii="Calibri" w:hAnsi="Calibri" w:eastAsia="宋体" w:cs="Calibri"/>
          <w:bCs/>
          <w:caps/>
          <w:kern w:val="2"/>
          <w:szCs w:val="20"/>
          <w:lang w:val="en-US" w:eastAsia="zh-CN" w:bidi="ar-SA"/>
        </w:rPr>
        <w:fldChar w:fldCharType="end"/>
      </w:r>
    </w:p>
    <w:p w14:paraId="415D9E7B">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_Toc19370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（四）教学方法</w:t>
      </w:r>
      <w:r>
        <w:tab/>
      </w:r>
      <w:r>
        <w:rPr>
          <w:rFonts w:hint="eastAsia"/>
          <w:lang w:val="en-US" w:eastAsia="zh-CN"/>
        </w:rPr>
        <w:t>3</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9</w:t>
      </w:r>
    </w:p>
    <w:p w14:paraId="410D1A73">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_Toc31563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（五）学习评价</w:t>
      </w:r>
      <w:r>
        <w:tab/>
      </w:r>
      <w:r>
        <w:rPr>
          <w:rFonts w:hint="eastAsia"/>
          <w:lang w:val="en-US" w:eastAsia="zh-CN"/>
        </w:rPr>
        <w:t>4</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0</w:t>
      </w:r>
    </w:p>
    <w:p w14:paraId="1DF2D038">
      <w:pPr>
        <w:pStyle w:val="21"/>
        <w:tabs>
          <w:tab w:val="right" w:leader="dot" w:pos="8850"/>
        </w:tabs>
        <w:rPr>
          <w:rFonts w:hint="default"/>
          <w:lang w:val="en-US"/>
        </w:rPr>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_Toc8809 </w:instrText>
      </w:r>
      <w:r>
        <w:rPr>
          <w:rFonts w:hint="eastAsia" w:ascii="Calibri" w:hAnsi="Calibri" w:eastAsia="宋体" w:cs="Calibri"/>
          <w:bCs/>
          <w:caps/>
          <w:kern w:val="2"/>
          <w:szCs w:val="20"/>
          <w:lang w:val="en-US" w:eastAsia="zh-CN" w:bidi="ar-SA"/>
        </w:rPr>
        <w:fldChar w:fldCharType="separate"/>
      </w:r>
      <w:r>
        <w:rPr>
          <w:rFonts w:hint="eastAsia" w:asciiTheme="minorEastAsia" w:hAnsiTheme="minorEastAsia" w:eastAsiaTheme="minorEastAsia" w:cstheme="minorEastAsia"/>
          <w:szCs w:val="28"/>
          <w:lang w:val="en-US" w:eastAsia="zh-CN"/>
        </w:rPr>
        <w:t>（六）质量管理</w:t>
      </w:r>
      <w:r>
        <w:tab/>
      </w:r>
      <w:r>
        <w:rPr>
          <w:rFonts w:hint="eastAsia"/>
          <w:lang w:val="en-US" w:eastAsia="zh-CN"/>
        </w:rPr>
        <w:t>4</w:t>
      </w:r>
      <w:r>
        <w:rPr>
          <w:rFonts w:hint="eastAsia" w:ascii="Calibri" w:hAnsi="Calibri" w:eastAsia="宋体" w:cs="Calibri"/>
          <w:bCs/>
          <w:caps/>
          <w:kern w:val="2"/>
          <w:szCs w:val="20"/>
          <w:lang w:val="en-US" w:eastAsia="zh-CN" w:bidi="ar-SA"/>
        </w:rPr>
        <w:fldChar w:fldCharType="end"/>
      </w:r>
      <w:r>
        <w:rPr>
          <w:rFonts w:hint="eastAsia" w:cs="Calibri"/>
          <w:bCs/>
          <w:caps/>
          <w:kern w:val="2"/>
          <w:szCs w:val="20"/>
          <w:lang w:val="en-US" w:eastAsia="zh-CN" w:bidi="ar-SA"/>
        </w:rPr>
        <w:t>2</w:t>
      </w:r>
    </w:p>
    <w:p w14:paraId="2C630092">
      <w:pPr>
        <w:pStyle w:val="18"/>
        <w:tabs>
          <w:tab w:val="right" w:leader="dot" w:pos="8850"/>
        </w:tabs>
      </w:pPr>
      <w:r>
        <w:rPr>
          <w:rFonts w:hint="eastAsia" w:ascii="Calibri" w:hAnsi="Calibri" w:eastAsia="宋体" w:cs="Calibri"/>
          <w:bCs/>
          <w:caps/>
          <w:kern w:val="2"/>
          <w:szCs w:val="20"/>
          <w:lang w:val="en-US" w:eastAsia="zh-CN" w:bidi="ar-SA"/>
        </w:rPr>
        <w:fldChar w:fldCharType="begin"/>
      </w:r>
      <w:r>
        <w:rPr>
          <w:rFonts w:hint="eastAsia" w:ascii="Calibri" w:hAnsi="Calibri" w:eastAsia="宋体" w:cs="Calibri"/>
          <w:bCs/>
          <w:caps/>
          <w:kern w:val="2"/>
          <w:szCs w:val="20"/>
          <w:lang w:val="en-US" w:eastAsia="zh-CN" w:bidi="ar-SA"/>
        </w:rPr>
        <w:instrText xml:space="preserve"> HYPERLINK \l _Toc13507 </w:instrText>
      </w:r>
      <w:r>
        <w:rPr>
          <w:rFonts w:hint="eastAsia" w:ascii="Calibri" w:hAnsi="Calibri" w:eastAsia="宋体" w:cs="Calibri"/>
          <w:bCs/>
          <w:caps/>
          <w:kern w:val="2"/>
          <w:szCs w:val="20"/>
          <w:lang w:val="en-US" w:eastAsia="zh-CN" w:bidi="ar-SA"/>
        </w:rPr>
        <w:fldChar w:fldCharType="separate"/>
      </w:r>
      <w:r>
        <w:rPr>
          <w:rFonts w:hint="eastAsia" w:asciiTheme="majorEastAsia" w:hAnsiTheme="majorEastAsia" w:eastAsiaTheme="majorEastAsia" w:cstheme="majorEastAsia"/>
          <w:bCs/>
          <w:szCs w:val="30"/>
          <w:lang w:val="en-US" w:eastAsia="zh-CN"/>
        </w:rPr>
        <w:t>十一、毕业要求</w:t>
      </w:r>
      <w:r>
        <w:tab/>
      </w:r>
      <w:r>
        <w:fldChar w:fldCharType="begin"/>
      </w:r>
      <w:r>
        <w:instrText xml:space="preserve"> PAGEREF _Toc13507 \h </w:instrText>
      </w:r>
      <w:r>
        <w:fldChar w:fldCharType="separate"/>
      </w:r>
      <w:r>
        <w:t>4</w:t>
      </w:r>
      <w:r>
        <w:rPr>
          <w:rFonts w:hint="eastAsia"/>
          <w:lang w:val="en-US" w:eastAsia="zh-CN"/>
        </w:rPr>
        <w:t>2</w:t>
      </w:r>
      <w:r>
        <w:fldChar w:fldCharType="end"/>
      </w:r>
      <w:r>
        <w:rPr>
          <w:rFonts w:hint="eastAsia" w:ascii="Calibri" w:hAnsi="Calibri" w:eastAsia="宋体" w:cs="Calibri"/>
          <w:bCs/>
          <w:caps/>
          <w:kern w:val="2"/>
          <w:szCs w:val="20"/>
          <w:lang w:val="en-US" w:eastAsia="zh-CN" w:bidi="ar-SA"/>
        </w:rPr>
        <w:fldChar w:fldCharType="end"/>
      </w:r>
    </w:p>
    <w:p w14:paraId="4D82BD99">
      <w:pPr>
        <w:keepNext w:val="0"/>
        <w:keepLines w:val="0"/>
        <w:pageBreakBefore w:val="0"/>
        <w:widowControl w:val="0"/>
        <w:tabs>
          <w:tab w:val="center" w:pos="4153"/>
        </w:tabs>
        <w:kinsoku/>
        <w:wordWrap/>
        <w:overflowPunct/>
        <w:topLinePunct w:val="0"/>
        <w:autoSpaceDE/>
        <w:autoSpaceDN/>
        <w:bidi w:val="0"/>
        <w:adjustRightInd w:val="0"/>
        <w:snapToGrid w:val="0"/>
        <w:spacing w:before="0" w:after="0" w:line="360" w:lineRule="auto"/>
        <w:ind w:firstLine="0" w:firstLineChars="0"/>
        <w:jc w:val="center"/>
        <w:textAlignment w:val="auto"/>
        <w:outlineLvl w:val="9"/>
        <w:rPr>
          <w:sz w:val="24"/>
          <w:szCs w:val="24"/>
        </w:rPr>
        <w:sectPr>
          <w:headerReference r:id="rId7" w:type="default"/>
          <w:footerReference r:id="rId8" w:type="default"/>
          <w:pgSz w:w="11911" w:h="16838"/>
          <w:pgMar w:top="1757" w:right="1474" w:bottom="1644" w:left="1587" w:header="879" w:footer="998"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Calibri" w:hAnsi="Calibri" w:eastAsia="宋体" w:cs="Calibri"/>
          <w:bCs/>
          <w:caps/>
          <w:kern w:val="2"/>
          <w:szCs w:val="20"/>
          <w:lang w:val="en-US" w:eastAsia="zh-CN" w:bidi="ar-SA"/>
        </w:rPr>
        <w:fldChar w:fldCharType="end"/>
      </w:r>
      <w:bookmarkEnd w:id="5"/>
    </w:p>
    <w:p w14:paraId="689CF5C9">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eastAsia="zh-CN"/>
        </w:rPr>
      </w:pPr>
      <w:bookmarkStart w:id="7" w:name="_Toc30581"/>
      <w:bookmarkStart w:id="8" w:name="_Toc6215"/>
      <w:r>
        <w:rPr>
          <w:rFonts w:hint="eastAsia" w:asciiTheme="majorEastAsia" w:hAnsiTheme="majorEastAsia" w:eastAsiaTheme="majorEastAsia" w:cstheme="majorEastAsia"/>
          <w:b/>
          <w:bCs/>
          <w:sz w:val="30"/>
          <w:szCs w:val="30"/>
        </w:rPr>
        <w:t>一、</w:t>
      </w:r>
      <w:bookmarkEnd w:id="6"/>
      <w:r>
        <w:rPr>
          <w:rFonts w:hint="eastAsia" w:asciiTheme="majorEastAsia" w:hAnsiTheme="majorEastAsia" w:eastAsiaTheme="majorEastAsia" w:cstheme="majorEastAsia"/>
          <w:b/>
          <w:bCs/>
          <w:sz w:val="30"/>
          <w:szCs w:val="30"/>
        </w:rPr>
        <w:t>专业名称及代码</w:t>
      </w:r>
      <w:bookmarkEnd w:id="7"/>
      <w:bookmarkEnd w:id="8"/>
    </w:p>
    <w:p w14:paraId="046303C3">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lang w:eastAsia="zh-CN"/>
        </w:rPr>
      </w:pPr>
      <w:bookmarkStart w:id="9" w:name="_Toc1859"/>
      <w:r>
        <w:rPr>
          <w:rFonts w:hint="eastAsia"/>
          <w:sz w:val="24"/>
          <w:szCs w:val="22"/>
          <w:lang w:eastAsia="zh-CN"/>
        </w:rPr>
        <w:t>婴幼儿托育服务与管理520802</w:t>
      </w:r>
    </w:p>
    <w:bookmarkEnd w:id="9"/>
    <w:p w14:paraId="45C6EC22">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0" w:name="_Toc28873"/>
      <w:bookmarkStart w:id="11" w:name="_Toc16458"/>
      <w:r>
        <w:rPr>
          <w:rFonts w:hint="eastAsia" w:asciiTheme="majorEastAsia" w:hAnsiTheme="majorEastAsia" w:eastAsiaTheme="majorEastAsia" w:cstheme="majorEastAsia"/>
          <w:b/>
          <w:bCs/>
          <w:sz w:val="30"/>
          <w:szCs w:val="30"/>
          <w:lang w:val="en-US" w:eastAsia="zh-CN"/>
        </w:rPr>
        <w:t>二、</w:t>
      </w:r>
      <w:r>
        <w:rPr>
          <w:rFonts w:hint="eastAsia" w:asciiTheme="majorEastAsia" w:hAnsiTheme="majorEastAsia" w:eastAsiaTheme="majorEastAsia" w:cstheme="majorEastAsia"/>
          <w:b/>
          <w:bCs/>
          <w:sz w:val="30"/>
          <w:szCs w:val="30"/>
        </w:rPr>
        <w:t>入学要求</w:t>
      </w:r>
      <w:bookmarkEnd w:id="10"/>
      <w:bookmarkEnd w:id="11"/>
    </w:p>
    <w:p w14:paraId="7EE4A717">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eastAsia="宋体"/>
          <w:sz w:val="24"/>
          <w:szCs w:val="22"/>
          <w:lang w:eastAsia="zh-CN"/>
        </w:rPr>
      </w:pPr>
      <w:bookmarkStart w:id="12" w:name="_Toc22943"/>
      <w:r>
        <w:rPr>
          <w:rFonts w:hint="eastAsia"/>
          <w:sz w:val="24"/>
          <w:szCs w:val="22"/>
        </w:rPr>
        <w:t>普通高级中学毕业、中等职业学校毕业或具备</w:t>
      </w:r>
      <w:r>
        <w:rPr>
          <w:rFonts w:hint="eastAsia"/>
          <w:sz w:val="24"/>
          <w:szCs w:val="22"/>
          <w:lang w:eastAsia="zh-CN"/>
        </w:rPr>
        <w:t>同等学历</w:t>
      </w:r>
      <w:r>
        <w:rPr>
          <w:rFonts w:hint="eastAsia"/>
          <w:sz w:val="24"/>
          <w:szCs w:val="22"/>
        </w:rPr>
        <w:t>。</w:t>
      </w:r>
      <w:bookmarkEnd w:id="12"/>
    </w:p>
    <w:p w14:paraId="7A2906AF">
      <w:pPr>
        <w:pStyle w:val="2"/>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3" w:name="_Toc16973"/>
      <w:bookmarkStart w:id="14" w:name="_Toc8290"/>
      <w:r>
        <w:rPr>
          <w:rFonts w:hint="eastAsia" w:asciiTheme="majorEastAsia" w:hAnsiTheme="majorEastAsia" w:eastAsiaTheme="majorEastAsia" w:cstheme="majorEastAsia"/>
          <w:b/>
          <w:bCs/>
          <w:sz w:val="30"/>
          <w:szCs w:val="30"/>
          <w:lang w:val="en-US" w:eastAsia="zh-CN"/>
        </w:rPr>
        <w:t>三、</w:t>
      </w:r>
      <w:r>
        <w:rPr>
          <w:rFonts w:hint="eastAsia" w:asciiTheme="majorEastAsia" w:hAnsiTheme="majorEastAsia" w:eastAsiaTheme="majorEastAsia" w:cstheme="majorEastAsia"/>
          <w:b/>
          <w:bCs/>
          <w:sz w:val="30"/>
          <w:szCs w:val="30"/>
        </w:rPr>
        <w:t>修业年限</w:t>
      </w:r>
      <w:bookmarkEnd w:id="13"/>
      <w:bookmarkEnd w:id="14"/>
    </w:p>
    <w:p w14:paraId="56EF638F">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sz w:val="24"/>
          <w:szCs w:val="22"/>
        </w:rPr>
      </w:pPr>
      <w:bookmarkStart w:id="15" w:name="_Toc810"/>
      <w:r>
        <w:rPr>
          <w:rFonts w:hint="eastAsia"/>
          <w:sz w:val="24"/>
          <w:szCs w:val="22"/>
        </w:rPr>
        <w:t>三年制，可以根据学生灵活学习需求合理、弹性安排学习时间。</w:t>
      </w:r>
      <w:bookmarkEnd w:id="15"/>
    </w:p>
    <w:p w14:paraId="0D84687A">
      <w:pPr>
        <w:pStyle w:val="2"/>
        <w:pageBreakBefore w:val="0"/>
        <w:widowControl w:val="0"/>
        <w:numPr>
          <w:ilvl w:val="0"/>
          <w:numId w:val="0"/>
        </w:numPr>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6" w:name="_Toc1103"/>
      <w:bookmarkStart w:id="17" w:name="_Toc14926"/>
      <w:r>
        <w:rPr>
          <w:rFonts w:hint="eastAsia" w:asciiTheme="majorEastAsia" w:hAnsiTheme="majorEastAsia" w:eastAsiaTheme="majorEastAsia" w:cstheme="majorEastAsia"/>
          <w:b/>
          <w:bCs/>
          <w:kern w:val="44"/>
          <w:sz w:val="30"/>
          <w:szCs w:val="30"/>
          <w:lang w:val="en-US" w:eastAsia="zh-CN" w:bidi="ar-SA"/>
        </w:rPr>
        <w:t>四、</w:t>
      </w:r>
      <w:r>
        <w:rPr>
          <w:rFonts w:hint="eastAsia" w:asciiTheme="majorEastAsia" w:hAnsiTheme="majorEastAsia" w:eastAsiaTheme="majorEastAsia" w:cstheme="majorEastAsia"/>
          <w:b/>
          <w:bCs/>
          <w:sz w:val="30"/>
          <w:szCs w:val="30"/>
        </w:rPr>
        <w:t>职业面向</w:t>
      </w:r>
      <w:bookmarkEnd w:id="16"/>
      <w:bookmarkEnd w:id="17"/>
    </w:p>
    <w:p w14:paraId="4551C94B">
      <w:pPr>
        <w:pageBreakBefore w:val="0"/>
        <w:kinsoku/>
        <w:wordWrap/>
        <w:overflowPunct/>
        <w:topLinePunct w:val="0"/>
        <w:autoSpaceDE/>
        <w:autoSpaceDN/>
        <w:bidi w:val="0"/>
        <w:spacing w:line="360" w:lineRule="auto"/>
        <w:ind w:left="0" w:leftChars="0" w:right="0" w:rightChars="0" w:firstLine="0" w:firstLine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表4-1 婴幼儿托育服务与管理专业职业面向</w:t>
      </w:r>
    </w:p>
    <w:tbl>
      <w:tblPr>
        <w:tblStyle w:val="27"/>
        <w:tblW w:w="93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1134"/>
        <w:gridCol w:w="1199"/>
        <w:gridCol w:w="1778"/>
        <w:gridCol w:w="1922"/>
        <w:gridCol w:w="1905"/>
      </w:tblGrid>
      <w:tr w14:paraId="0D52D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7" w:hRule="atLeast"/>
          <w:jc w:val="center"/>
        </w:trPr>
        <w:tc>
          <w:tcPr>
            <w:tcW w:w="1398" w:type="dxa"/>
            <w:shd w:val="clear" w:color="auto" w:fill="B8CCE4" w:themeFill="accent1" w:themeFillTint="66"/>
            <w:vAlign w:val="center"/>
          </w:tcPr>
          <w:p w14:paraId="3FBF6164">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所属专业大类（代码）</w:t>
            </w:r>
          </w:p>
        </w:tc>
        <w:tc>
          <w:tcPr>
            <w:tcW w:w="1134" w:type="dxa"/>
            <w:shd w:val="clear" w:color="auto" w:fill="B8CCE4" w:themeFill="accent1" w:themeFillTint="66"/>
            <w:vAlign w:val="center"/>
          </w:tcPr>
          <w:p w14:paraId="00A1D470">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所属专业类（代码）</w:t>
            </w:r>
          </w:p>
        </w:tc>
        <w:tc>
          <w:tcPr>
            <w:tcW w:w="1199" w:type="dxa"/>
            <w:shd w:val="clear" w:color="auto" w:fill="B8CCE4" w:themeFill="accent1" w:themeFillTint="66"/>
            <w:vAlign w:val="center"/>
          </w:tcPr>
          <w:p w14:paraId="42772DDE">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对应行业</w:t>
            </w:r>
          </w:p>
          <w:p w14:paraId="24DCA6AC">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778" w:type="dxa"/>
            <w:shd w:val="clear" w:color="auto" w:fill="B8CCE4" w:themeFill="accent1" w:themeFillTint="66"/>
            <w:vAlign w:val="center"/>
          </w:tcPr>
          <w:p w14:paraId="7B8F0F91">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主要职业类别</w:t>
            </w:r>
          </w:p>
          <w:p w14:paraId="31DE6AB2">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（代码）</w:t>
            </w:r>
          </w:p>
        </w:tc>
        <w:tc>
          <w:tcPr>
            <w:tcW w:w="1922" w:type="dxa"/>
            <w:shd w:val="clear" w:color="auto" w:fill="B8CCE4" w:themeFill="accent1" w:themeFillTint="66"/>
            <w:vAlign w:val="center"/>
          </w:tcPr>
          <w:p w14:paraId="4DF2C7CD">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主要岗位类别</w:t>
            </w:r>
          </w:p>
          <w:p w14:paraId="55533534">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（或技术领域）</w:t>
            </w:r>
          </w:p>
        </w:tc>
        <w:tc>
          <w:tcPr>
            <w:tcW w:w="1905" w:type="dxa"/>
            <w:shd w:val="clear" w:color="auto" w:fill="B8CCE4" w:themeFill="accent1" w:themeFillTint="66"/>
            <w:vAlign w:val="center"/>
          </w:tcPr>
          <w:p w14:paraId="5EF9EC27">
            <w:pPr>
              <w:pStyle w:val="53"/>
              <w:keepNext w:val="0"/>
              <w:keepLines w:val="0"/>
              <w:pageBreakBefore w:val="0"/>
              <w:kinsoku/>
              <w:wordWrap/>
              <w:overflowPunct/>
              <w:topLinePunct w:val="0"/>
              <w:autoSpaceDE/>
              <w:autoSpaceDN/>
              <w:bidi w:val="0"/>
              <w:adjustRightInd/>
              <w:snapToGrid/>
              <w:spacing w:before="0" w:after="0" w:line="360" w:lineRule="exact"/>
              <w:ind w:left="0" w:leftChars="0" w:right="0" w:rightChars="0"/>
              <w:jc w:val="center"/>
              <w:textAlignment w:val="auto"/>
              <w:rPr>
                <w:lang w:val="zh-CN"/>
              </w:rPr>
            </w:pPr>
            <w:r>
              <w:rPr>
                <w:rFonts w:hint="eastAsia"/>
                <w:lang w:val="zh-CN"/>
              </w:rPr>
              <w:t>职业资格证书或技能等级证书举例</w:t>
            </w:r>
          </w:p>
        </w:tc>
      </w:tr>
      <w:tr w14:paraId="5CA7E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jc w:val="center"/>
        </w:trPr>
        <w:tc>
          <w:tcPr>
            <w:tcW w:w="1398" w:type="dxa"/>
            <w:shd w:val="clear" w:color="auto" w:fill="auto"/>
            <w:vAlign w:val="center"/>
          </w:tcPr>
          <w:p w14:paraId="634FAFB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lang w:val="en-US" w:eastAsia="zh-CN"/>
              </w:rPr>
            </w:pPr>
            <w:r>
              <w:rPr>
                <w:rFonts w:hint="default" w:asciiTheme="minorEastAsia" w:hAnsiTheme="minorEastAsia" w:eastAsiaTheme="minorEastAsia" w:cstheme="minorEastAsia"/>
                <w:color w:val="auto"/>
                <w:sz w:val="21"/>
                <w:szCs w:val="21"/>
                <w:lang w:val="en-US" w:eastAsia="zh-CN"/>
              </w:rPr>
              <w:t>医药卫生大类（52）</w:t>
            </w:r>
          </w:p>
        </w:tc>
        <w:tc>
          <w:tcPr>
            <w:tcW w:w="1134" w:type="dxa"/>
            <w:shd w:val="clear" w:color="auto" w:fill="auto"/>
            <w:vAlign w:val="center"/>
          </w:tcPr>
          <w:p w14:paraId="75B8DA0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健康管理</w:t>
            </w:r>
          </w:p>
          <w:p w14:paraId="161399B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与促进类（5208）</w:t>
            </w:r>
          </w:p>
        </w:tc>
        <w:tc>
          <w:tcPr>
            <w:tcW w:w="1199" w:type="dxa"/>
            <w:shd w:val="clear" w:color="auto" w:fill="auto"/>
            <w:vAlign w:val="center"/>
          </w:tcPr>
          <w:p w14:paraId="6101971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居民服务业（80）</w:t>
            </w:r>
          </w:p>
          <w:p w14:paraId="67CD37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卫生（84）</w:t>
            </w:r>
          </w:p>
        </w:tc>
        <w:tc>
          <w:tcPr>
            <w:tcW w:w="1778" w:type="dxa"/>
            <w:shd w:val="clear" w:color="auto" w:fill="auto"/>
            <w:vAlign w:val="center"/>
          </w:tcPr>
          <w:p w14:paraId="3AA7082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婴幼儿发展引导员（4-10-01-01）</w:t>
            </w:r>
          </w:p>
          <w:p w14:paraId="37C7C1A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保育师（4-10-01-03）</w:t>
            </w:r>
          </w:p>
          <w:p w14:paraId="571C651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p>
          <w:p w14:paraId="01E2363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健康照护师（4-14-01-03）</w:t>
            </w:r>
          </w:p>
        </w:tc>
        <w:tc>
          <w:tcPr>
            <w:tcW w:w="1922" w:type="dxa"/>
            <w:shd w:val="clear" w:color="auto" w:fill="auto"/>
            <w:vAlign w:val="center"/>
          </w:tcPr>
          <w:p w14:paraId="309FCD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婴幼儿保育</w:t>
            </w:r>
          </w:p>
          <w:p w14:paraId="3077F5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卫生保健</w:t>
            </w:r>
          </w:p>
          <w:p w14:paraId="24FC9B5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机构管理</w:t>
            </w:r>
          </w:p>
          <w:p w14:paraId="2C16F2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幼儿园教师</w:t>
            </w:r>
          </w:p>
          <w:p w14:paraId="5B12D65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托育园教师</w:t>
            </w:r>
          </w:p>
          <w:p w14:paraId="454E08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w:t>
            </w:r>
          </w:p>
        </w:tc>
        <w:tc>
          <w:tcPr>
            <w:tcW w:w="1905" w:type="dxa"/>
            <w:shd w:val="clear" w:color="auto" w:fill="auto"/>
            <w:vAlign w:val="center"/>
          </w:tcPr>
          <w:p w14:paraId="2929928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幼儿照护</w:t>
            </w:r>
          </w:p>
          <w:p w14:paraId="2170662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母婴护理</w:t>
            </w:r>
          </w:p>
          <w:p w14:paraId="4EFC251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保育师</w:t>
            </w:r>
          </w:p>
          <w:p w14:paraId="70EFD7B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育婴员</w:t>
            </w:r>
          </w:p>
          <w:p w14:paraId="4608CEF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婴幼儿发展引导员</w:t>
            </w:r>
          </w:p>
          <w:p w14:paraId="641072D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w:t>
            </w:r>
          </w:p>
        </w:tc>
      </w:tr>
    </w:tbl>
    <w:p w14:paraId="7BEC01A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rPr>
      </w:pPr>
      <w:bookmarkStart w:id="18" w:name="_Toc21410"/>
      <w:bookmarkStart w:id="19" w:name="_Toc28687"/>
      <w:r>
        <w:rPr>
          <w:rFonts w:hint="eastAsia" w:asciiTheme="majorEastAsia" w:hAnsiTheme="majorEastAsia" w:eastAsiaTheme="majorEastAsia" w:cstheme="majorEastAsia"/>
          <w:b/>
          <w:bCs/>
          <w:sz w:val="30"/>
          <w:szCs w:val="30"/>
          <w:lang w:val="en-US" w:eastAsia="zh-CN"/>
        </w:rPr>
        <w:t>五、</w:t>
      </w:r>
      <w:r>
        <w:rPr>
          <w:rFonts w:hint="eastAsia" w:asciiTheme="majorEastAsia" w:hAnsiTheme="majorEastAsia" w:eastAsiaTheme="majorEastAsia" w:cstheme="majorEastAsia"/>
          <w:b/>
          <w:bCs/>
          <w:sz w:val="30"/>
          <w:szCs w:val="30"/>
        </w:rPr>
        <w:t>培养目标与培养规格</w:t>
      </w:r>
      <w:bookmarkEnd w:id="18"/>
      <w:bookmarkEnd w:id="19"/>
    </w:p>
    <w:p w14:paraId="68B3F29E">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0" w:name="_Toc20815"/>
      <w:bookmarkStart w:id="21" w:name="_Toc22311"/>
      <w:r>
        <w:rPr>
          <w:rFonts w:hint="eastAsia" w:asciiTheme="minorEastAsia" w:hAnsiTheme="minorEastAsia" w:eastAsiaTheme="minorEastAsia" w:cstheme="minorEastAsia"/>
          <w:sz w:val="28"/>
          <w:szCs w:val="28"/>
          <w:lang w:val="en-US" w:eastAsia="zh-CN"/>
        </w:rPr>
        <w:t>（一）培养目标</w:t>
      </w:r>
      <w:bookmarkEnd w:id="20"/>
      <w:bookmarkEnd w:id="21"/>
    </w:p>
    <w:p w14:paraId="2CF4B2F0">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bookmarkStart w:id="22" w:name="_Toc21053"/>
      <w:r>
        <w:rPr>
          <w:rFonts w:hint="eastAsia"/>
          <w:sz w:val="24"/>
          <w:szCs w:val="22"/>
          <w:lang w:val="en-US" w:eastAsia="zh-CN"/>
        </w:rPr>
        <w:t>本专业培养能够践行社会主义核心价值观，传承技能文明，德智体美劳全面发展，具有一定的科学文化水平，良好的人文素养、科学素养、数字素养、职业道德、创新意识，敬佑生命、甘于奉献、大爱无疆的职业精神，较强的就业创业能力和可持续发展的能力，掌握本专业知识和技术技能，具备职业综合素质和行动能力，面向居民服务业、卫生等行业的保育师、婴幼儿发展引导员、健康照护师等职业，能够从事婴幼儿的生活照料、安全保障、健康看护、学习支持、家园共育及托育机构日常管理等工作的高技能人才。</w:t>
      </w:r>
    </w:p>
    <w:p w14:paraId="4DED3ADD">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23" w:name="_Toc4101"/>
      <w:r>
        <w:rPr>
          <w:rFonts w:hint="eastAsia" w:asciiTheme="minorEastAsia" w:hAnsiTheme="minorEastAsia" w:eastAsiaTheme="minorEastAsia" w:cstheme="minorEastAsia"/>
          <w:sz w:val="28"/>
          <w:szCs w:val="28"/>
          <w:lang w:val="en-US" w:eastAsia="zh-CN"/>
        </w:rPr>
        <w:t>（二）培养规格</w:t>
      </w:r>
      <w:bookmarkEnd w:id="22"/>
      <w:bookmarkEnd w:id="23"/>
    </w:p>
    <w:p w14:paraId="5389809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bookmarkStart w:id="24" w:name="_Toc3546"/>
      <w:r>
        <w:rPr>
          <w:rFonts w:hint="eastAsia"/>
          <w:sz w:val="24"/>
          <w:szCs w:val="22"/>
          <w:lang w:val="en-US" w:eastAsia="zh-CN"/>
        </w:rPr>
        <w:t>本专业学生应在系统学习本专业知识并完成有关实习实训基础上，全面提升知识、能力、素质，掌握并实际运用岗位（群）需要的专业核心技术技能，实现德智体美劳全面发展，总体上须达到以下要求：</w:t>
      </w:r>
    </w:p>
    <w:p w14:paraId="2F98757F">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（1）坚定拥护中国共产党领导和中国特色社会主义制度，以习近平新时代中国特色社会主义思想为指导，践行社会主义核心价值观，具有坚定的理想信念、深厚的爱国情感和中华民族自豪感；</w:t>
      </w:r>
    </w:p>
    <w:p w14:paraId="123426D9">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2）掌握与本专业对应职业活动相关的国家法律、行业规定，掌握环境保护、安全防护、质量管理等相关知识与技能，了解相关行业文化，具有爱岗敬业的职业精神，遵守职业道德准则和行为规范，具备社会责任感和担当精神；</w:t>
      </w:r>
    </w:p>
    <w:p w14:paraId="4122C8A5">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（3）掌握支撑本专业学习和可持续发展必备的语文、数学、外语（英语等）、信息技术等文化基础知识，具有良好的人文素养与科学素养，具备职业生涯规划能力；</w:t>
      </w:r>
    </w:p>
    <w:p w14:paraId="6C466305">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（4）具有良好的语言表达能力、文字表达能力、沟通合作能力，具有较强的集体意识和团队合作意识，学习1门外语并结合本专业加以运用；</w:t>
      </w:r>
    </w:p>
    <w:p w14:paraId="43843EE5">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（5）掌握婴幼儿身心发展、早期学习、托育机构管理等方面的专业基础理论知识；</w:t>
      </w:r>
    </w:p>
    <w:p w14:paraId="79AD7375">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（6）掌握婴幼儿成长所需的营养喂养、卫生健康、保健等方面的专业基础理论知识；</w:t>
      </w:r>
    </w:p>
    <w:p w14:paraId="16DE17C0">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（7）掌握婴幼儿科学喂养、睡眠安抚、卫生盥洗、生活卫生习惯培养等技术技能，具有为婴幼儿提供回应性照料的能力；</w:t>
      </w:r>
    </w:p>
    <w:p w14:paraId="5293B443">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（8）掌握强健婴幼儿体质、健康观察、晨午晚检、常见病识别与预防、健康行为异常重点观察、伤害基本处理、风险排查、安全教育、应急救援等技术技能，具有婴幼儿安全健康保障的能力；</w:t>
      </w:r>
    </w:p>
    <w:p w14:paraId="2F3343E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（9）掌握婴幼儿支持性环境创设、游戏活动实施、行为观察记录等技术技能，具有游戏活动实施与改进的能力；</w:t>
      </w:r>
    </w:p>
    <w:p w14:paraId="51FB181B">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（10）掌握同事合作、家长沟通、家园共育活动开展、亲子活动实施、家庭育儿指导等技术技能，具有婴幼儿家园共育的能力；</w:t>
      </w:r>
    </w:p>
    <w:p w14:paraId="63482E19">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（11）掌握文化建设、教研组织、人事管理、财务管理、市场营销、后勤管理等技术技能，具有托育机构日常管理的能力；</w:t>
      </w:r>
    </w:p>
    <w:p w14:paraId="051F5D96">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（12）掌握信息技术基础知识，具有适应本领域数字化和智能化发展需求的数字技能；</w:t>
      </w:r>
    </w:p>
    <w:p w14:paraId="57E41862">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（13）具有探究学习、终身学习和可持续发展的能力，具有整合知识和综合运用知识分析问题和解决问题的能力；</w:t>
      </w:r>
    </w:p>
    <w:p w14:paraId="3ED9D4D6">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（14）掌握身体运动的基本知识和至少1项体育运动技能，达到国家大学生</w:t>
      </w:r>
    </w:p>
    <w:p w14:paraId="20CB9157">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体质健康测试合格标准，养成良好的运动习惯、卫生习惯和行为习惯；具备一定的心理调适能力；</w:t>
      </w:r>
    </w:p>
    <w:p w14:paraId="288DF3B8">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（15）掌握必备的美育知识，具有一定的文化修养、审美能力，形成至少1项</w:t>
      </w:r>
    </w:p>
    <w:p w14:paraId="0B694264">
      <w:pPr>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sz w:val="24"/>
          <w:szCs w:val="22"/>
          <w:lang w:val="en-US" w:eastAsia="zh-CN"/>
        </w:rPr>
      </w:pPr>
      <w:r>
        <w:rPr>
          <w:rFonts w:hint="eastAsia"/>
          <w:sz w:val="24"/>
          <w:szCs w:val="22"/>
          <w:lang w:val="en-US" w:eastAsia="zh-CN"/>
        </w:rPr>
        <w:t>艺术特长或爱好；</w:t>
      </w:r>
    </w:p>
    <w:p w14:paraId="6AD1EB3D">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（16）树立正确的劳动观，尊重劳动，热爱劳动，具备与本专业职业发展相</w:t>
      </w:r>
    </w:p>
    <w:p w14:paraId="4BBBEF0A">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培养适应的劳动素养，弘扬劳模精神、劳动精神、工匠精神，弘扬劳动光荣、技能宝贵、创造伟大的时代风尚。</w:t>
      </w:r>
    </w:p>
    <w:p w14:paraId="5EFBE7BE">
      <w:pPr>
        <w:pStyle w:val="4"/>
        <w:pageBreakBefore w:val="0"/>
        <w:numPr>
          <w:ilvl w:val="0"/>
          <w:numId w:val="0"/>
        </w:numPr>
        <w:kinsoku/>
        <w:wordWrap/>
        <w:overflowPunct/>
        <w:topLinePunct w:val="0"/>
        <w:autoSpaceDE/>
        <w:autoSpaceDN/>
        <w:bidi w:val="0"/>
        <w:adjustRightInd/>
        <w:snapToGrid/>
        <w:spacing w:line="360" w:lineRule="auto"/>
        <w:ind w:leftChars="200" w:right="0" w:rightChars="0"/>
        <w:textAlignment w:val="auto"/>
        <w:rPr>
          <w:sz w:val="24"/>
          <w:szCs w:val="24"/>
        </w:rPr>
      </w:pPr>
      <w:r>
        <w:rPr>
          <w:rFonts w:hint="eastAsia"/>
          <w:sz w:val="24"/>
          <w:szCs w:val="24"/>
        </w:rPr>
        <w:t>1.素质方面</w:t>
      </w:r>
      <w:bookmarkEnd w:id="24"/>
    </w:p>
    <w:p w14:paraId="33CA6218">
      <w:pPr>
        <w:ind w:firstLine="480"/>
        <w:rPr>
          <w:rFonts w:hint="eastAsia" w:ascii="宋体" w:hAnsi="宋体" w:cs="宋体"/>
          <w:sz w:val="24"/>
          <w:highlight w:val="none"/>
        </w:rPr>
      </w:pPr>
      <w:bookmarkStart w:id="25" w:name="_Toc20318"/>
      <w:bookmarkStart w:id="26" w:name="_Toc22107"/>
      <w:r>
        <w:rPr>
          <w:rFonts w:hint="eastAsia"/>
          <w:sz w:val="24"/>
          <w:szCs w:val="22"/>
          <w:highlight w:val="none"/>
        </w:rPr>
        <w:t>（1）</w:t>
      </w:r>
      <w:r>
        <w:rPr>
          <w:rFonts w:hint="eastAsia" w:ascii="宋体" w:hAnsi="宋体" w:cs="宋体"/>
          <w:sz w:val="24"/>
          <w:highlight w:val="none"/>
        </w:rPr>
        <w:t>坚定拥护</w:t>
      </w:r>
    </w:p>
    <w:p w14:paraId="5D3C2E38">
      <w:pPr>
        <w:ind w:firstLine="480"/>
        <w:rPr>
          <w:rFonts w:hint="eastAsia"/>
          <w:sz w:val="24"/>
          <w:szCs w:val="22"/>
          <w:highlight w:val="none"/>
        </w:rPr>
      </w:pPr>
      <w:r>
        <w:rPr>
          <w:rFonts w:hint="eastAsia" w:ascii="宋体" w:hAnsi="宋体" w:cs="宋体"/>
          <w:sz w:val="24"/>
          <w:highlight w:val="none"/>
        </w:rPr>
        <w:t>中国共产党领导，具有深厚的爱国情感和中华民族自豪感，遵纪守法，具有社会责任感和社会参与意识</w:t>
      </w:r>
      <w:r>
        <w:rPr>
          <w:rFonts w:hint="eastAsia"/>
          <w:sz w:val="24"/>
          <w:szCs w:val="22"/>
          <w:highlight w:val="none"/>
        </w:rPr>
        <w:t>；</w:t>
      </w:r>
      <w:bookmarkEnd w:id="25"/>
    </w:p>
    <w:p w14:paraId="2FF2F2AC">
      <w:pPr>
        <w:ind w:firstLine="480"/>
        <w:rPr>
          <w:rFonts w:hint="eastAsia"/>
          <w:sz w:val="24"/>
          <w:szCs w:val="22"/>
          <w:highlight w:val="none"/>
        </w:rPr>
      </w:pPr>
      <w:r>
        <w:rPr>
          <w:rFonts w:hint="eastAsia"/>
          <w:sz w:val="24"/>
          <w:szCs w:val="22"/>
          <w:highlight w:val="none"/>
        </w:rPr>
        <w:t>（2）</w:t>
      </w:r>
      <w:r>
        <w:rPr>
          <w:rFonts w:hint="eastAsia" w:ascii="宋体" w:hAnsi="宋体" w:cs="宋体"/>
          <w:sz w:val="24"/>
          <w:highlight w:val="none"/>
        </w:rPr>
        <w:t>具有良好的职业道德和信誉、敬业精神和责任心、健康的心理和体魄；</w:t>
      </w:r>
    </w:p>
    <w:p w14:paraId="4DF9260E">
      <w:pPr>
        <w:ind w:firstLine="480"/>
        <w:rPr>
          <w:rFonts w:hint="eastAsia"/>
          <w:sz w:val="24"/>
          <w:szCs w:val="22"/>
          <w:highlight w:val="none"/>
        </w:rPr>
      </w:pPr>
      <w:r>
        <w:rPr>
          <w:rFonts w:hint="eastAsia"/>
          <w:sz w:val="24"/>
          <w:szCs w:val="22"/>
          <w:highlight w:val="none"/>
        </w:rPr>
        <w:t>（3）</w:t>
      </w:r>
      <w:r>
        <w:rPr>
          <w:rFonts w:hint="eastAsia" w:ascii="宋体" w:hAnsi="宋体" w:cs="宋体"/>
          <w:sz w:val="24"/>
          <w:highlight w:val="none"/>
        </w:rPr>
        <w:t>具有良好的工作态度、工作作风、表达能力和适应能力</w:t>
      </w:r>
      <w:r>
        <w:rPr>
          <w:rFonts w:hint="eastAsia"/>
          <w:sz w:val="24"/>
          <w:szCs w:val="22"/>
          <w:highlight w:val="none"/>
        </w:rPr>
        <w:t>；</w:t>
      </w:r>
    </w:p>
    <w:p w14:paraId="4D8EA140">
      <w:pPr>
        <w:ind w:firstLine="480"/>
        <w:rPr>
          <w:rFonts w:hint="eastAsia"/>
          <w:sz w:val="24"/>
          <w:szCs w:val="22"/>
          <w:highlight w:val="none"/>
        </w:rPr>
      </w:pPr>
      <w:r>
        <w:rPr>
          <w:rFonts w:hint="eastAsia"/>
          <w:sz w:val="24"/>
          <w:szCs w:val="22"/>
          <w:highlight w:val="none"/>
        </w:rPr>
        <w:t>（4）</w:t>
      </w:r>
      <w:r>
        <w:rPr>
          <w:rFonts w:hint="eastAsia" w:ascii="宋体" w:hAnsi="宋体" w:cs="宋体"/>
          <w:sz w:val="24"/>
          <w:highlight w:val="none"/>
        </w:rPr>
        <w:t>具有质量意识、环保意识、安全意识、信息素养、工匠精神、创新思维</w:t>
      </w:r>
      <w:r>
        <w:rPr>
          <w:rFonts w:hint="eastAsia"/>
          <w:sz w:val="24"/>
          <w:szCs w:val="22"/>
          <w:highlight w:val="none"/>
        </w:rPr>
        <w:t>；</w:t>
      </w:r>
    </w:p>
    <w:p w14:paraId="12EC47FF">
      <w:pPr>
        <w:ind w:firstLine="480"/>
        <w:rPr>
          <w:rFonts w:hint="eastAsia"/>
          <w:sz w:val="24"/>
          <w:szCs w:val="22"/>
          <w:highlight w:val="none"/>
        </w:rPr>
      </w:pPr>
      <w:r>
        <w:rPr>
          <w:rFonts w:hint="eastAsia"/>
          <w:sz w:val="24"/>
          <w:szCs w:val="22"/>
          <w:highlight w:val="none"/>
        </w:rPr>
        <w:t>（5）</w:t>
      </w:r>
      <w:r>
        <w:rPr>
          <w:rFonts w:hint="eastAsia" w:ascii="宋体" w:hAnsi="宋体" w:cs="宋体"/>
          <w:sz w:val="24"/>
          <w:highlight w:val="none"/>
        </w:rPr>
        <w:t>具备良好的人际交往能力、团队合作精神和优质服务意识</w:t>
      </w:r>
      <w:r>
        <w:rPr>
          <w:rFonts w:hint="eastAsia"/>
          <w:sz w:val="24"/>
          <w:szCs w:val="22"/>
          <w:highlight w:val="none"/>
        </w:rPr>
        <w:t>；</w:t>
      </w:r>
    </w:p>
    <w:p w14:paraId="439D3ED7">
      <w:pPr>
        <w:adjustRightInd w:val="0"/>
        <w:snapToGrid w:val="0"/>
        <w:ind w:firstLine="480"/>
        <w:rPr>
          <w:rFonts w:hint="eastAsia"/>
          <w:sz w:val="24"/>
          <w:szCs w:val="22"/>
          <w:highlight w:val="none"/>
        </w:rPr>
      </w:pPr>
      <w:r>
        <w:rPr>
          <w:rFonts w:hint="eastAsia"/>
          <w:sz w:val="24"/>
          <w:szCs w:val="22"/>
          <w:highlight w:val="none"/>
        </w:rPr>
        <w:t>（6）</w:t>
      </w:r>
      <w:r>
        <w:rPr>
          <w:rFonts w:hint="eastAsia" w:ascii="宋体" w:hAnsi="宋体" w:cs="宋体"/>
          <w:sz w:val="24"/>
          <w:highlight w:val="none"/>
        </w:rPr>
        <w:t>勇于奋斗、乐观向上，具有自我管理能力、职业生涯规划的意识，有较强的集体意识和团队合作精神；</w:t>
      </w:r>
    </w:p>
    <w:p w14:paraId="7916F678">
      <w:pPr>
        <w:ind w:firstLine="480"/>
        <w:rPr>
          <w:rFonts w:hint="eastAsia"/>
          <w:sz w:val="24"/>
          <w:szCs w:val="22"/>
          <w:highlight w:val="none"/>
        </w:rPr>
      </w:pPr>
      <w:r>
        <w:rPr>
          <w:rFonts w:hint="eastAsia"/>
          <w:sz w:val="24"/>
          <w:szCs w:val="22"/>
          <w:highlight w:val="none"/>
        </w:rPr>
        <w:t>（7）</w:t>
      </w:r>
      <w:r>
        <w:rPr>
          <w:rFonts w:hint="eastAsia" w:ascii="宋体" w:hAnsi="宋体" w:cs="宋体"/>
          <w:sz w:val="24"/>
          <w:highlight w:val="none"/>
        </w:rPr>
        <w:t>具有对新知识、新技能的学习能力，有一定的审美和人文素养，能够形成一</w:t>
      </w:r>
      <w:r>
        <w:rPr>
          <w:rFonts w:hint="eastAsia" w:ascii="宋体" w:hAnsi="宋体" w:cs="宋体"/>
          <w:sz w:val="24"/>
          <w:highlight w:val="none"/>
          <w:lang w:val="en-US" w:eastAsia="zh-CN"/>
        </w:rPr>
        <w:t>至</w:t>
      </w:r>
      <w:r>
        <w:rPr>
          <w:rFonts w:hint="eastAsia" w:ascii="宋体" w:hAnsi="宋体" w:cs="宋体"/>
          <w:sz w:val="24"/>
          <w:highlight w:val="none"/>
        </w:rPr>
        <w:t>两项艺术特长或爱好，能适应不断变化的工作需求；</w:t>
      </w:r>
    </w:p>
    <w:p w14:paraId="3E6E2203">
      <w:pPr>
        <w:ind w:firstLine="480"/>
        <w:rPr>
          <w:rFonts w:hint="eastAsia"/>
          <w:sz w:val="24"/>
          <w:szCs w:val="22"/>
          <w:highlight w:val="none"/>
        </w:rPr>
      </w:pPr>
      <w:r>
        <w:rPr>
          <w:rFonts w:hint="eastAsia"/>
          <w:sz w:val="24"/>
          <w:szCs w:val="22"/>
          <w:highlight w:val="none"/>
        </w:rPr>
        <w:t>（8）</w:t>
      </w:r>
      <w:r>
        <w:rPr>
          <w:rFonts w:hint="eastAsia" w:ascii="宋体" w:hAnsi="宋体" w:cs="宋体"/>
          <w:sz w:val="24"/>
          <w:highlight w:val="none"/>
        </w:rPr>
        <w:t>具有健康的体魄、心理和健全的人格，掌握基本运动知识和一</w:t>
      </w:r>
      <w:r>
        <w:rPr>
          <w:rFonts w:hint="eastAsia" w:ascii="宋体" w:hAnsi="宋体" w:cs="宋体"/>
          <w:sz w:val="24"/>
          <w:highlight w:val="none"/>
          <w:lang w:val="en-US" w:eastAsia="zh-CN"/>
        </w:rPr>
        <w:t>至</w:t>
      </w:r>
      <w:r>
        <w:rPr>
          <w:rFonts w:hint="eastAsia" w:ascii="宋体" w:hAnsi="宋体" w:cs="宋体"/>
          <w:sz w:val="24"/>
          <w:highlight w:val="none"/>
        </w:rPr>
        <w:t>两项运动技能，养成良好的健身与卫生习惯，良好的行为习惯。</w:t>
      </w:r>
    </w:p>
    <w:bookmarkEnd w:id="26"/>
    <w:p w14:paraId="14D7F305">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bookmarkStart w:id="27" w:name="_Toc417"/>
      <w:r>
        <w:rPr>
          <w:rFonts w:hint="eastAsia"/>
          <w:sz w:val="24"/>
          <w:szCs w:val="24"/>
        </w:rPr>
        <w:t>2.知识方面</w:t>
      </w:r>
      <w:bookmarkEnd w:id="27"/>
    </w:p>
    <w:p w14:paraId="6F48AECC">
      <w:pPr>
        <w:ind w:firstLine="480"/>
        <w:rPr>
          <w:rFonts w:hint="eastAsia"/>
          <w:sz w:val="24"/>
          <w:szCs w:val="22"/>
          <w:highlight w:val="none"/>
        </w:rPr>
      </w:pPr>
      <w:bookmarkStart w:id="28" w:name="_Toc25791"/>
      <w:r>
        <w:rPr>
          <w:rFonts w:hint="eastAsia"/>
          <w:sz w:val="24"/>
          <w:szCs w:val="22"/>
          <w:highlight w:val="none"/>
        </w:rPr>
        <w:t>（1）</w:t>
      </w:r>
      <w:r>
        <w:rPr>
          <w:rFonts w:hint="eastAsia" w:ascii="宋体" w:hAnsi="宋体" w:cs="宋体"/>
          <w:color w:val="000000"/>
          <w:sz w:val="24"/>
          <w:highlight w:val="none"/>
        </w:rPr>
        <w:t>掌握必备的思想政治理论、科学文化基础知识和中华优秀传统文化知识</w:t>
      </w:r>
      <w:r>
        <w:rPr>
          <w:rFonts w:hint="eastAsia"/>
          <w:sz w:val="24"/>
          <w:szCs w:val="22"/>
          <w:highlight w:val="none"/>
        </w:rPr>
        <w:t>；</w:t>
      </w:r>
    </w:p>
    <w:p w14:paraId="2250E746">
      <w:pPr>
        <w:ind w:firstLine="480"/>
        <w:rPr>
          <w:rFonts w:hint="eastAsia"/>
          <w:sz w:val="24"/>
          <w:szCs w:val="22"/>
          <w:highlight w:val="none"/>
        </w:rPr>
      </w:pPr>
      <w:r>
        <w:rPr>
          <w:rFonts w:hint="eastAsia"/>
          <w:sz w:val="24"/>
          <w:szCs w:val="22"/>
          <w:highlight w:val="none"/>
        </w:rPr>
        <w:t>（2）</w:t>
      </w:r>
      <w:r>
        <w:rPr>
          <w:rFonts w:hint="eastAsia" w:ascii="宋体" w:hAnsi="宋体" w:cs="宋体"/>
          <w:color w:val="000000"/>
          <w:sz w:val="24"/>
          <w:highlight w:val="none"/>
        </w:rPr>
        <w:t>熟悉与本专业相关的法律法规以及环境保护、安全消防等相关知识</w:t>
      </w:r>
      <w:r>
        <w:rPr>
          <w:rFonts w:hint="eastAsia"/>
          <w:sz w:val="24"/>
          <w:szCs w:val="22"/>
          <w:highlight w:val="none"/>
        </w:rPr>
        <w:t>；</w:t>
      </w:r>
    </w:p>
    <w:p w14:paraId="39807E71">
      <w:pPr>
        <w:ind w:firstLine="480"/>
        <w:rPr>
          <w:rFonts w:hint="eastAsia"/>
          <w:sz w:val="24"/>
          <w:szCs w:val="22"/>
          <w:highlight w:val="none"/>
        </w:rPr>
      </w:pPr>
      <w:r>
        <w:rPr>
          <w:rFonts w:hint="eastAsia"/>
          <w:sz w:val="24"/>
          <w:szCs w:val="22"/>
          <w:highlight w:val="none"/>
        </w:rPr>
        <w:t>（3）</w:t>
      </w:r>
      <w:r>
        <w:rPr>
          <w:rFonts w:hint="eastAsia" w:ascii="宋体" w:hAnsi="宋体" w:cs="宋体"/>
          <w:color w:val="000000"/>
          <w:sz w:val="24"/>
          <w:highlight w:val="none"/>
        </w:rPr>
        <w:t>掌握从事婴幼儿托育服务与管理工作所必需的相关法规知识</w:t>
      </w:r>
      <w:r>
        <w:rPr>
          <w:rFonts w:hint="eastAsia"/>
          <w:sz w:val="24"/>
          <w:szCs w:val="22"/>
          <w:highlight w:val="none"/>
        </w:rPr>
        <w:t>；</w:t>
      </w:r>
    </w:p>
    <w:p w14:paraId="2D821440">
      <w:pPr>
        <w:ind w:firstLine="480"/>
        <w:rPr>
          <w:rFonts w:hint="eastAsia"/>
          <w:sz w:val="24"/>
          <w:szCs w:val="22"/>
          <w:highlight w:val="none"/>
        </w:rPr>
      </w:pPr>
      <w:r>
        <w:rPr>
          <w:rFonts w:hint="eastAsia"/>
          <w:sz w:val="24"/>
          <w:szCs w:val="22"/>
          <w:highlight w:val="none"/>
        </w:rPr>
        <w:t>（4）</w:t>
      </w:r>
      <w:r>
        <w:rPr>
          <w:rFonts w:hint="eastAsia" w:ascii="宋体" w:hAnsi="宋体" w:cs="宋体"/>
          <w:color w:val="000000"/>
          <w:sz w:val="24"/>
          <w:highlight w:val="none"/>
        </w:rPr>
        <w:t>掌握幼儿心理发展特点、幼儿教育心理及幼儿生长发育等方面的知识</w:t>
      </w:r>
      <w:r>
        <w:rPr>
          <w:rFonts w:hint="eastAsia"/>
          <w:sz w:val="24"/>
          <w:szCs w:val="22"/>
          <w:highlight w:val="none"/>
        </w:rPr>
        <w:t>；</w:t>
      </w:r>
    </w:p>
    <w:p w14:paraId="00E3B042">
      <w:pPr>
        <w:ind w:firstLine="480"/>
        <w:rPr>
          <w:rFonts w:hint="eastAsia"/>
          <w:sz w:val="24"/>
          <w:szCs w:val="22"/>
          <w:highlight w:val="none"/>
        </w:rPr>
      </w:pPr>
      <w:r>
        <w:rPr>
          <w:rFonts w:hint="eastAsia"/>
          <w:sz w:val="24"/>
          <w:szCs w:val="22"/>
          <w:highlight w:val="none"/>
        </w:rPr>
        <w:t>（5）</w:t>
      </w:r>
      <w:r>
        <w:rPr>
          <w:rFonts w:hint="eastAsia" w:ascii="宋体" w:hAnsi="宋体" w:cs="宋体"/>
          <w:color w:val="000000"/>
          <w:sz w:val="24"/>
          <w:highlight w:val="none"/>
        </w:rPr>
        <w:t>掌握幼儿卫生保健和心理调适的基础知识</w:t>
      </w:r>
      <w:r>
        <w:rPr>
          <w:rFonts w:hint="eastAsia"/>
          <w:sz w:val="24"/>
          <w:szCs w:val="22"/>
          <w:highlight w:val="none"/>
        </w:rPr>
        <w:t>；</w:t>
      </w:r>
    </w:p>
    <w:p w14:paraId="2FA5569B">
      <w:pPr>
        <w:ind w:firstLine="480"/>
        <w:rPr>
          <w:rFonts w:hint="eastAsia" w:ascii="宋体" w:hAnsi="宋体" w:cs="宋体"/>
          <w:color w:val="000000"/>
          <w:sz w:val="24"/>
          <w:highlight w:val="none"/>
        </w:rPr>
      </w:pPr>
      <w:r>
        <w:rPr>
          <w:rFonts w:hint="eastAsia"/>
          <w:sz w:val="24"/>
          <w:szCs w:val="22"/>
          <w:highlight w:val="none"/>
        </w:rPr>
        <w:t>（6）</w:t>
      </w:r>
      <w:r>
        <w:rPr>
          <w:rFonts w:hint="eastAsia" w:ascii="宋体" w:hAnsi="宋体" w:cs="宋体"/>
          <w:color w:val="000000"/>
          <w:sz w:val="24"/>
          <w:highlight w:val="none"/>
        </w:rPr>
        <w:t>掌握幼儿教育相关的语文、美术、音乐、舞蹈等方面的知识；</w:t>
      </w:r>
    </w:p>
    <w:p w14:paraId="3FEC6809">
      <w:pPr>
        <w:ind w:firstLine="480"/>
        <w:rPr>
          <w:rFonts w:hint="eastAsia"/>
          <w:sz w:val="24"/>
          <w:szCs w:val="22"/>
        </w:rPr>
      </w:pPr>
      <w:r>
        <w:rPr>
          <w:rFonts w:hint="eastAsia"/>
          <w:sz w:val="24"/>
          <w:szCs w:val="22"/>
          <w:highlight w:val="none"/>
        </w:rPr>
        <w:t>（7）</w:t>
      </w:r>
      <w:r>
        <w:rPr>
          <w:rFonts w:hint="eastAsia" w:ascii="宋体" w:hAnsi="宋体" w:cs="宋体"/>
          <w:color w:val="000000"/>
          <w:sz w:val="24"/>
          <w:highlight w:val="none"/>
        </w:rPr>
        <w:t>掌握幼儿教育活动主题设计等方面的知识。</w:t>
      </w:r>
    </w:p>
    <w:p w14:paraId="6A06067F">
      <w:pPr>
        <w:pStyle w:val="4"/>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4"/>
        </w:rPr>
      </w:pPr>
      <w:r>
        <w:rPr>
          <w:rFonts w:hint="eastAsia"/>
          <w:sz w:val="24"/>
          <w:szCs w:val="24"/>
        </w:rPr>
        <w:t>3.能力方面</w:t>
      </w:r>
      <w:bookmarkEnd w:id="28"/>
    </w:p>
    <w:p w14:paraId="61434B09">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lang w:val="en-US" w:eastAsia="zh-CN"/>
        </w:rPr>
        <w:t>通用能力</w:t>
      </w:r>
    </w:p>
    <w:p w14:paraId="193FB913">
      <w:pPr>
        <w:ind w:firstLine="480"/>
        <w:rPr>
          <w:rFonts w:hint="eastAsia"/>
          <w:sz w:val="24"/>
          <w:szCs w:val="22"/>
          <w:highlight w:val="none"/>
          <w:lang w:eastAsia="zh-CN"/>
        </w:rPr>
      </w:pPr>
      <w:r>
        <w:rPr>
          <w:rFonts w:hint="eastAsia" w:ascii="宋体" w:hAnsi="宋体" w:cs="宋体"/>
          <w:color w:val="000000"/>
          <w:sz w:val="24"/>
          <w:highlight w:val="none"/>
        </w:rPr>
        <w:t>●</w:t>
      </w:r>
      <w:r>
        <w:rPr>
          <w:rFonts w:hint="eastAsia"/>
          <w:sz w:val="24"/>
          <w:szCs w:val="22"/>
          <w:highlight w:val="none"/>
        </w:rPr>
        <w:t>沟通与表达能力</w:t>
      </w:r>
      <w:r>
        <w:rPr>
          <w:rFonts w:hint="eastAsia"/>
          <w:sz w:val="24"/>
          <w:szCs w:val="22"/>
          <w:highlight w:val="none"/>
          <w:lang w:eastAsia="zh-CN"/>
        </w:rPr>
        <w:t>：</w:t>
      </w:r>
      <w:r>
        <w:rPr>
          <w:rFonts w:hint="eastAsia"/>
          <w:sz w:val="24"/>
          <w:szCs w:val="22"/>
          <w:highlight w:val="none"/>
        </w:rPr>
        <w:t>能够清晰表达观点，具备良好的语言组织能力</w:t>
      </w:r>
      <w:r>
        <w:rPr>
          <w:rFonts w:hint="eastAsia"/>
          <w:sz w:val="24"/>
          <w:szCs w:val="22"/>
          <w:highlight w:val="none"/>
          <w:lang w:eastAsia="zh-CN"/>
        </w:rPr>
        <w:t>。</w:t>
      </w:r>
      <w:r>
        <w:rPr>
          <w:rFonts w:hint="eastAsia"/>
          <w:sz w:val="24"/>
          <w:szCs w:val="22"/>
          <w:highlight w:val="none"/>
        </w:rPr>
        <w:t>在团队协作中有效沟通，处理公共关系</w:t>
      </w:r>
      <w:r>
        <w:rPr>
          <w:rFonts w:hint="eastAsia"/>
          <w:sz w:val="24"/>
          <w:szCs w:val="22"/>
          <w:highlight w:val="none"/>
          <w:lang w:eastAsia="zh-CN"/>
        </w:rPr>
        <w:t>。</w:t>
      </w:r>
    </w:p>
    <w:p w14:paraId="0704F99C">
      <w:pPr>
        <w:ind w:firstLine="480"/>
        <w:rPr>
          <w:rFonts w:hint="eastAsia"/>
          <w:sz w:val="24"/>
          <w:szCs w:val="22"/>
          <w:highlight w:val="none"/>
          <w:lang w:eastAsia="zh-CN"/>
        </w:rPr>
      </w:pPr>
      <w:r>
        <w:rPr>
          <w:rFonts w:hint="eastAsia"/>
          <w:sz w:val="24"/>
          <w:szCs w:val="22"/>
          <w:highlight w:val="none"/>
        </w:rPr>
        <w:t>●团队协作与组织能力</w:t>
      </w:r>
      <w:r>
        <w:rPr>
          <w:rFonts w:hint="eastAsia"/>
          <w:sz w:val="24"/>
          <w:szCs w:val="22"/>
          <w:highlight w:val="none"/>
          <w:lang w:eastAsia="zh-CN"/>
        </w:rPr>
        <w:t>：</w:t>
      </w:r>
      <w:r>
        <w:rPr>
          <w:rFonts w:hint="eastAsia"/>
          <w:sz w:val="24"/>
          <w:szCs w:val="22"/>
          <w:highlight w:val="none"/>
        </w:rPr>
        <w:t>在团队中主动配合，共同完成任务，具备协调与决策能力</w:t>
      </w:r>
      <w:r>
        <w:rPr>
          <w:rFonts w:hint="eastAsia"/>
          <w:sz w:val="24"/>
          <w:szCs w:val="22"/>
          <w:highlight w:val="none"/>
          <w:lang w:eastAsia="zh-CN"/>
        </w:rPr>
        <w:t>。</w:t>
      </w:r>
      <w:r>
        <w:rPr>
          <w:rFonts w:hint="eastAsia"/>
          <w:sz w:val="24"/>
          <w:szCs w:val="22"/>
          <w:highlight w:val="none"/>
        </w:rPr>
        <w:t>能够制定计划、实施任务并评估结果</w:t>
      </w:r>
      <w:r>
        <w:rPr>
          <w:rFonts w:hint="eastAsia"/>
          <w:sz w:val="24"/>
          <w:szCs w:val="22"/>
          <w:highlight w:val="none"/>
          <w:lang w:eastAsia="zh-CN"/>
        </w:rPr>
        <w:t>。</w:t>
      </w:r>
    </w:p>
    <w:p w14:paraId="421314A9">
      <w:pPr>
        <w:ind w:firstLine="480"/>
        <w:rPr>
          <w:rFonts w:hint="eastAsia"/>
          <w:sz w:val="24"/>
          <w:szCs w:val="22"/>
          <w:highlight w:val="none"/>
          <w:lang w:eastAsia="zh-CN"/>
        </w:rPr>
      </w:pPr>
      <w:r>
        <w:rPr>
          <w:rFonts w:hint="eastAsia"/>
          <w:sz w:val="24"/>
          <w:szCs w:val="22"/>
          <w:highlight w:val="none"/>
        </w:rPr>
        <w:t>●</w:t>
      </w:r>
      <w:r>
        <w:rPr>
          <w:rFonts w:hint="eastAsia"/>
          <w:sz w:val="24"/>
          <w:szCs w:val="22"/>
          <w:highlight w:val="none"/>
          <w:lang w:val="en-US" w:eastAsia="zh-CN"/>
        </w:rPr>
        <w:t>自</w:t>
      </w:r>
      <w:r>
        <w:rPr>
          <w:rFonts w:hint="eastAsia"/>
          <w:sz w:val="24"/>
          <w:szCs w:val="22"/>
          <w:highlight w:val="none"/>
        </w:rPr>
        <w:t>我管理与适应能力</w:t>
      </w:r>
      <w:r>
        <w:rPr>
          <w:rFonts w:hint="eastAsia"/>
          <w:sz w:val="24"/>
          <w:szCs w:val="22"/>
          <w:highlight w:val="none"/>
          <w:lang w:eastAsia="zh-CN"/>
        </w:rPr>
        <w:t>：</w:t>
      </w:r>
      <w:r>
        <w:rPr>
          <w:rFonts w:hint="eastAsia"/>
          <w:sz w:val="24"/>
          <w:szCs w:val="22"/>
          <w:highlight w:val="none"/>
        </w:rPr>
        <w:t>包括时间管理、自律性、责任感，以及主动学习岗位需求的能力</w:t>
      </w:r>
      <w:r>
        <w:rPr>
          <w:rFonts w:hint="eastAsia"/>
          <w:sz w:val="24"/>
          <w:szCs w:val="22"/>
          <w:highlight w:val="none"/>
          <w:lang w:eastAsia="zh-CN"/>
        </w:rPr>
        <w:t>。</w:t>
      </w:r>
      <w:r>
        <w:rPr>
          <w:rFonts w:hint="eastAsia"/>
          <w:sz w:val="24"/>
          <w:szCs w:val="22"/>
          <w:highlight w:val="none"/>
        </w:rPr>
        <w:t>快速适应环境变化，如技术变革、岗位调整或跨行业需求</w:t>
      </w:r>
      <w:r>
        <w:rPr>
          <w:rFonts w:hint="eastAsia"/>
          <w:sz w:val="24"/>
          <w:szCs w:val="22"/>
          <w:highlight w:val="none"/>
          <w:lang w:eastAsia="zh-CN"/>
        </w:rPr>
        <w:t>。</w:t>
      </w:r>
    </w:p>
    <w:p w14:paraId="60293B1F">
      <w:pPr>
        <w:ind w:firstLine="480"/>
        <w:rPr>
          <w:rFonts w:hint="eastAsia"/>
          <w:sz w:val="24"/>
          <w:szCs w:val="22"/>
          <w:highlight w:val="none"/>
          <w:lang w:val="en-US" w:eastAsia="zh-CN"/>
        </w:rPr>
      </w:pPr>
      <w:r>
        <w:rPr>
          <w:rFonts w:hint="eastAsia"/>
          <w:sz w:val="24"/>
          <w:szCs w:val="22"/>
          <w:highlight w:val="none"/>
        </w:rPr>
        <w:t>●学习与创新能力</w:t>
      </w:r>
      <w:r>
        <w:rPr>
          <w:rFonts w:hint="eastAsia"/>
          <w:sz w:val="24"/>
          <w:szCs w:val="22"/>
          <w:highlight w:val="none"/>
          <w:lang w:eastAsia="zh-CN"/>
        </w:rPr>
        <w:t>：</w:t>
      </w:r>
      <w:r>
        <w:rPr>
          <w:rFonts w:hint="eastAsia"/>
          <w:sz w:val="24"/>
          <w:szCs w:val="22"/>
          <w:highlight w:val="none"/>
        </w:rPr>
        <w:t>持续学习新知识、新技术</w:t>
      </w:r>
      <w:r>
        <w:rPr>
          <w:rFonts w:hint="eastAsia"/>
          <w:sz w:val="24"/>
          <w:szCs w:val="22"/>
          <w:highlight w:val="none"/>
          <w:lang w:eastAsia="zh-CN"/>
        </w:rPr>
        <w:t>。</w:t>
      </w:r>
      <w:r>
        <w:rPr>
          <w:rFonts w:hint="eastAsia"/>
          <w:sz w:val="24"/>
          <w:szCs w:val="22"/>
          <w:highlight w:val="none"/>
          <w:lang w:val="en-US" w:eastAsia="zh-CN"/>
        </w:rPr>
        <w:t xml:space="preserve"> </w:t>
      </w:r>
      <w:r>
        <w:rPr>
          <w:rFonts w:hint="eastAsia"/>
          <w:sz w:val="24"/>
          <w:szCs w:val="22"/>
          <w:highlight w:val="none"/>
        </w:rPr>
        <w:t>通过分析问题提出创新解决方案</w:t>
      </w:r>
      <w:r>
        <w:rPr>
          <w:rFonts w:hint="eastAsia"/>
          <w:sz w:val="24"/>
          <w:szCs w:val="22"/>
          <w:highlight w:val="none"/>
          <w:lang w:eastAsia="zh-CN"/>
        </w:rPr>
        <w:t>。</w:t>
      </w:r>
    </w:p>
    <w:p w14:paraId="1EF31750">
      <w:pPr>
        <w:ind w:firstLine="480"/>
        <w:rPr>
          <w:rFonts w:hint="eastAsia"/>
          <w:sz w:val="24"/>
          <w:szCs w:val="22"/>
          <w:highlight w:val="none"/>
          <w:lang w:eastAsia="zh-CN"/>
        </w:rPr>
      </w:pPr>
      <w:r>
        <w:rPr>
          <w:rFonts w:hint="eastAsia"/>
          <w:sz w:val="24"/>
          <w:szCs w:val="22"/>
          <w:highlight w:val="none"/>
        </w:rPr>
        <w:t>●信息技术与数字应用能力</w:t>
      </w:r>
      <w:r>
        <w:rPr>
          <w:rFonts w:hint="eastAsia"/>
          <w:sz w:val="24"/>
          <w:szCs w:val="22"/>
          <w:highlight w:val="none"/>
          <w:lang w:eastAsia="zh-CN"/>
        </w:rPr>
        <w:t>：</w:t>
      </w:r>
      <w:r>
        <w:rPr>
          <w:rFonts w:hint="eastAsia"/>
          <w:sz w:val="24"/>
          <w:szCs w:val="22"/>
          <w:highlight w:val="none"/>
        </w:rPr>
        <w:t>熟练使用办公软件（如Word、Excel）、数据分析工具及互联网资源</w:t>
      </w:r>
      <w:r>
        <w:rPr>
          <w:rFonts w:hint="eastAsia"/>
          <w:sz w:val="24"/>
          <w:szCs w:val="22"/>
          <w:highlight w:val="none"/>
          <w:lang w:eastAsia="zh-CN"/>
        </w:rPr>
        <w:t>。</w:t>
      </w:r>
      <w:r>
        <w:rPr>
          <w:rFonts w:hint="eastAsia"/>
          <w:sz w:val="24"/>
          <w:szCs w:val="22"/>
          <w:highlight w:val="none"/>
        </w:rPr>
        <w:t>收集、整理、分析信息并转化为有效决策</w:t>
      </w:r>
      <w:r>
        <w:rPr>
          <w:rFonts w:hint="eastAsia"/>
          <w:sz w:val="24"/>
          <w:szCs w:val="22"/>
          <w:highlight w:val="none"/>
          <w:lang w:eastAsia="zh-CN"/>
        </w:rPr>
        <w:t>。</w:t>
      </w:r>
    </w:p>
    <w:p w14:paraId="0E0DACDF">
      <w:pPr>
        <w:ind w:firstLine="480"/>
        <w:rPr>
          <w:rFonts w:hint="eastAsia"/>
          <w:sz w:val="24"/>
          <w:szCs w:val="22"/>
          <w:highlight w:val="none"/>
          <w:lang w:eastAsia="zh-CN"/>
        </w:rPr>
      </w:pPr>
      <w:r>
        <w:rPr>
          <w:rFonts w:hint="eastAsia"/>
          <w:sz w:val="24"/>
          <w:szCs w:val="22"/>
          <w:highlight w:val="none"/>
        </w:rPr>
        <w:t>●问题解决与逻辑思维能力</w:t>
      </w:r>
      <w:r>
        <w:rPr>
          <w:rFonts w:hint="eastAsia"/>
          <w:sz w:val="24"/>
          <w:szCs w:val="22"/>
          <w:highlight w:val="none"/>
          <w:lang w:eastAsia="zh-CN"/>
        </w:rPr>
        <w:t>：</w:t>
      </w:r>
      <w:r>
        <w:rPr>
          <w:rFonts w:hint="eastAsia"/>
          <w:sz w:val="24"/>
          <w:szCs w:val="22"/>
          <w:highlight w:val="none"/>
        </w:rPr>
        <w:t>独立思考问题，进行逻辑推理并提出解决方案</w:t>
      </w:r>
      <w:r>
        <w:rPr>
          <w:rFonts w:hint="eastAsia"/>
          <w:sz w:val="24"/>
          <w:szCs w:val="22"/>
          <w:highlight w:val="none"/>
          <w:lang w:eastAsia="zh-CN"/>
        </w:rPr>
        <w:t>。</w:t>
      </w:r>
      <w:r>
        <w:rPr>
          <w:rFonts w:hint="eastAsia"/>
          <w:sz w:val="24"/>
          <w:szCs w:val="22"/>
          <w:highlight w:val="none"/>
        </w:rPr>
        <w:t>将理论知识应用于实际操作</w:t>
      </w:r>
      <w:r>
        <w:rPr>
          <w:rFonts w:hint="eastAsia"/>
          <w:sz w:val="24"/>
          <w:szCs w:val="22"/>
          <w:highlight w:val="none"/>
          <w:lang w:eastAsia="zh-CN"/>
        </w:rPr>
        <w:t>。</w:t>
      </w:r>
    </w:p>
    <w:p w14:paraId="57F6EAA4">
      <w:pPr>
        <w:ind w:firstLine="480"/>
        <w:rPr>
          <w:rFonts w:hint="eastAsia"/>
          <w:sz w:val="24"/>
          <w:szCs w:val="22"/>
          <w:highlight w:val="none"/>
          <w:lang w:eastAsia="zh-CN"/>
        </w:rPr>
      </w:pPr>
      <w:r>
        <w:rPr>
          <w:rFonts w:hint="eastAsia"/>
          <w:sz w:val="24"/>
          <w:szCs w:val="22"/>
          <w:highlight w:val="none"/>
        </w:rPr>
        <w:t>●社会适应与职业素养</w:t>
      </w:r>
      <w:r>
        <w:rPr>
          <w:rFonts w:hint="eastAsia"/>
          <w:sz w:val="24"/>
          <w:szCs w:val="22"/>
          <w:highlight w:val="none"/>
          <w:lang w:eastAsia="zh-CN"/>
        </w:rPr>
        <w:t>：</w:t>
      </w:r>
      <w:r>
        <w:rPr>
          <w:rFonts w:hint="eastAsia"/>
          <w:sz w:val="24"/>
          <w:szCs w:val="22"/>
          <w:highlight w:val="none"/>
        </w:rPr>
        <w:t>面对压力、挫折或突发情况时的应对能力</w:t>
      </w:r>
      <w:r>
        <w:rPr>
          <w:rFonts w:hint="eastAsia"/>
          <w:sz w:val="24"/>
          <w:szCs w:val="22"/>
          <w:highlight w:val="none"/>
          <w:lang w:eastAsia="zh-CN"/>
        </w:rPr>
        <w:t>。</w:t>
      </w:r>
      <w:r>
        <w:rPr>
          <w:rFonts w:hint="eastAsia"/>
          <w:sz w:val="24"/>
          <w:szCs w:val="22"/>
          <w:highlight w:val="none"/>
        </w:rPr>
        <w:t>具备诚信、责任感及服务意识，符合行业规范</w:t>
      </w:r>
      <w:r>
        <w:rPr>
          <w:rFonts w:hint="eastAsia"/>
          <w:sz w:val="24"/>
          <w:szCs w:val="22"/>
          <w:highlight w:val="none"/>
          <w:lang w:eastAsia="zh-CN"/>
        </w:rPr>
        <w:t>。</w:t>
      </w:r>
    </w:p>
    <w:p w14:paraId="4EC21F47">
      <w:pPr>
        <w:ind w:firstLine="480"/>
        <w:rPr>
          <w:rFonts w:hint="eastAsia" w:eastAsia="Noto Sans SC"/>
          <w:sz w:val="24"/>
          <w:szCs w:val="22"/>
          <w:highlight w:val="none"/>
          <w:lang w:eastAsia="zh-CN"/>
        </w:rPr>
      </w:pPr>
      <w:r>
        <w:rPr>
          <w:rFonts w:hint="eastAsia"/>
          <w:sz w:val="24"/>
          <w:szCs w:val="22"/>
          <w:highlight w:val="none"/>
        </w:rPr>
        <w:t>●其他关键能力</w:t>
      </w:r>
      <w:r>
        <w:rPr>
          <w:rFonts w:hint="eastAsia"/>
          <w:sz w:val="24"/>
          <w:szCs w:val="22"/>
          <w:highlight w:val="none"/>
          <w:lang w:eastAsia="zh-CN"/>
        </w:rPr>
        <w:t>：</w:t>
      </w:r>
      <w:r>
        <w:rPr>
          <w:rFonts w:hint="eastAsia"/>
          <w:sz w:val="24"/>
          <w:szCs w:val="22"/>
          <w:highlight w:val="none"/>
        </w:rPr>
        <w:t>在紧急情况下快速反应并调整策略</w:t>
      </w:r>
      <w:r>
        <w:rPr>
          <w:rFonts w:hint="eastAsia"/>
          <w:sz w:val="24"/>
          <w:szCs w:val="22"/>
          <w:highlight w:val="none"/>
          <w:lang w:eastAsia="zh-CN"/>
        </w:rPr>
        <w:t>。</w:t>
      </w:r>
      <w:r>
        <w:rPr>
          <w:rFonts w:hint="eastAsia"/>
          <w:sz w:val="24"/>
          <w:szCs w:val="22"/>
          <w:highlight w:val="none"/>
        </w:rPr>
        <w:t>通过反思与反馈持续改进自身能力</w:t>
      </w:r>
      <w:r>
        <w:rPr>
          <w:rFonts w:hint="eastAsia"/>
          <w:sz w:val="24"/>
          <w:szCs w:val="22"/>
          <w:highlight w:val="none"/>
          <w:lang w:eastAsia="zh-CN"/>
        </w:rPr>
        <w:t>。</w:t>
      </w:r>
    </w:p>
    <w:p w14:paraId="359C7984">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lang w:val="en-US" w:eastAsia="zh-CN"/>
        </w:rPr>
      </w:pPr>
      <w:r>
        <w:rPr>
          <w:rFonts w:hint="eastAsia"/>
          <w:sz w:val="24"/>
          <w:szCs w:val="22"/>
          <w:lang w:val="en-US" w:eastAsia="zh-CN"/>
        </w:rPr>
        <w:t>（2）专业能力</w:t>
      </w:r>
    </w:p>
    <w:p w14:paraId="1896500D">
      <w:pPr>
        <w:numPr>
          <w:ilvl w:val="0"/>
          <w:numId w:val="0"/>
        </w:numPr>
        <w:ind w:firstLine="480" w:firstLineChars="200"/>
        <w:rPr>
          <w:rFonts w:hint="eastAsia"/>
          <w:lang w:val="en-US" w:eastAsia="zh-CN"/>
        </w:rPr>
      </w:pPr>
      <w:r>
        <w:rPr>
          <w:rFonts w:hint="eastAsia" w:ascii="宋体" w:hAnsi="宋体" w:cs="宋体"/>
          <w:color w:val="000000"/>
          <w:sz w:val="24"/>
          <w:highlight w:val="none"/>
        </w:rPr>
        <w:t>●具有婴幼儿回应性照料、生活卫生习惯培养等能力；</w:t>
      </w:r>
    </w:p>
    <w:p w14:paraId="46E3F521">
      <w:pPr>
        <w:rPr>
          <w:rFonts w:hint="eastAsia"/>
          <w:sz w:val="24"/>
          <w:szCs w:val="22"/>
          <w:highlight w:val="none"/>
        </w:rPr>
      </w:pPr>
      <w:r>
        <w:rPr>
          <w:rFonts w:hint="eastAsia" w:ascii="宋体" w:hAnsi="宋体" w:cs="宋体"/>
          <w:color w:val="000000"/>
          <w:sz w:val="24"/>
          <w:highlight w:val="none"/>
        </w:rPr>
        <w:t>●具有支持性环境创设、游戏活动实施与改进、婴幼儿行为观察与记录等能力</w:t>
      </w:r>
      <w:r>
        <w:rPr>
          <w:rFonts w:hint="eastAsia"/>
          <w:sz w:val="24"/>
          <w:szCs w:val="22"/>
          <w:highlight w:val="none"/>
        </w:rPr>
        <w:t>；</w:t>
      </w:r>
    </w:p>
    <w:p w14:paraId="6797C3A9">
      <w:pPr>
        <w:keepNext w:val="0"/>
        <w:keepLines w:val="0"/>
        <w:pageBreakBefore w:val="0"/>
        <w:widowControl w:val="0"/>
        <w:kinsoku/>
        <w:wordWrap/>
        <w:overflowPunct/>
        <w:topLinePunct w:val="0"/>
        <w:autoSpaceDE/>
        <w:autoSpaceDN/>
        <w:bidi w:val="0"/>
        <w:adjustRightInd/>
        <w:snapToGrid/>
        <w:textAlignment w:val="auto"/>
        <w:rPr>
          <w:rFonts w:hint="eastAsia"/>
          <w:sz w:val="24"/>
          <w:szCs w:val="22"/>
          <w:highlight w:val="none"/>
        </w:rPr>
      </w:pPr>
      <w:r>
        <w:rPr>
          <w:rFonts w:hint="eastAsia" w:ascii="宋体" w:hAnsi="宋体" w:cs="宋体"/>
          <w:color w:val="000000"/>
          <w:sz w:val="24"/>
          <w:highlight w:val="none"/>
        </w:rPr>
        <w:t>●具有婴幼儿风险规避、生活过程看护、安全教育、伤害基本处理、应急救援等能力</w:t>
      </w:r>
      <w:r>
        <w:rPr>
          <w:rFonts w:hint="eastAsia"/>
          <w:sz w:val="24"/>
          <w:szCs w:val="22"/>
          <w:highlight w:val="none"/>
        </w:rPr>
        <w:t>；</w:t>
      </w:r>
    </w:p>
    <w:p w14:paraId="49021530">
      <w:pPr>
        <w:rPr>
          <w:rFonts w:hint="eastAsia"/>
          <w:sz w:val="24"/>
          <w:szCs w:val="22"/>
          <w:highlight w:val="none"/>
        </w:rPr>
      </w:pPr>
      <w:r>
        <w:rPr>
          <w:rFonts w:hint="eastAsia" w:ascii="宋体" w:hAnsi="宋体" w:cs="宋体"/>
          <w:color w:val="000000"/>
          <w:sz w:val="24"/>
          <w:highlight w:val="none"/>
        </w:rPr>
        <w:t>●具有强健婴幼儿体质、健康观察与晨午晚检、常见病早期识别与预防、健康行为异常重点观察等能力</w:t>
      </w:r>
      <w:r>
        <w:rPr>
          <w:rFonts w:hint="eastAsia"/>
          <w:sz w:val="24"/>
          <w:szCs w:val="22"/>
          <w:highlight w:val="none"/>
        </w:rPr>
        <w:t>；</w:t>
      </w:r>
    </w:p>
    <w:p w14:paraId="503EA8D9">
      <w:pPr>
        <w:rPr>
          <w:rFonts w:hint="eastAsia"/>
          <w:sz w:val="24"/>
          <w:szCs w:val="22"/>
          <w:highlight w:val="none"/>
        </w:rPr>
      </w:pPr>
      <w:r>
        <w:rPr>
          <w:rFonts w:hint="eastAsia" w:ascii="宋体" w:hAnsi="宋体" w:cs="宋体"/>
          <w:color w:val="000000"/>
          <w:sz w:val="24"/>
          <w:highlight w:val="none"/>
        </w:rPr>
        <w:t>●具有同事合作、家长沟通、亲子活动指导、家园共育活动实施、科学育儿知识宣传等能力</w:t>
      </w:r>
      <w:r>
        <w:rPr>
          <w:rFonts w:hint="eastAsia"/>
          <w:sz w:val="24"/>
          <w:szCs w:val="22"/>
          <w:highlight w:val="none"/>
        </w:rPr>
        <w:t>；</w:t>
      </w:r>
    </w:p>
    <w:p w14:paraId="0DA10359">
      <w:pPr>
        <w:rPr>
          <w:rFonts w:hint="eastAsia"/>
          <w:sz w:val="24"/>
          <w:szCs w:val="22"/>
          <w:highlight w:val="none"/>
        </w:rPr>
      </w:pPr>
      <w:r>
        <w:rPr>
          <w:rFonts w:hint="eastAsia" w:ascii="宋体" w:hAnsi="宋体" w:cs="宋体"/>
          <w:color w:val="000000"/>
          <w:sz w:val="24"/>
          <w:highlight w:val="none"/>
        </w:rPr>
        <w:t>●具有托育机构文化建设、教研组织、人事管理、财务管理、市场营销、后勤管理等能力；</w:t>
      </w:r>
    </w:p>
    <w:p w14:paraId="79D4C0BC">
      <w:pPr>
        <w:rPr>
          <w:rFonts w:hint="eastAsia" w:ascii="宋体" w:hAnsi="宋体" w:cs="宋体"/>
          <w:color w:val="000000"/>
          <w:sz w:val="24"/>
          <w:highlight w:val="none"/>
        </w:rPr>
      </w:pPr>
      <w:r>
        <w:rPr>
          <w:rFonts w:hint="eastAsia" w:ascii="宋体" w:hAnsi="宋体" w:cs="宋体"/>
          <w:color w:val="000000"/>
          <w:sz w:val="24"/>
          <w:highlight w:val="none"/>
        </w:rPr>
        <w:t>●具有对婴幼儿托育事业的强烈使命感和责任感，具有贯彻执行党和国家有关婴幼儿托育方针政策和法律法规的能力；</w:t>
      </w:r>
    </w:p>
    <w:p w14:paraId="043FF05A">
      <w:pPr>
        <w:rPr>
          <w:rFonts w:hint="eastAsia"/>
          <w:b/>
          <w:bCs/>
          <w:sz w:val="24"/>
          <w:szCs w:val="22"/>
          <w:highlight w:val="none"/>
        </w:rPr>
      </w:pPr>
      <w:r>
        <w:rPr>
          <w:rFonts w:hint="eastAsia" w:ascii="宋体" w:hAnsi="宋体" w:cs="宋体"/>
          <w:color w:val="000000"/>
          <w:sz w:val="24"/>
          <w:highlight w:val="none"/>
        </w:rPr>
        <w:t>●具有良好的表达能力、沟通合作能力、反思实践能力，具有综合运用知识分析与解决问题的能力；</w:t>
      </w:r>
    </w:p>
    <w:p w14:paraId="5965F949">
      <w:pPr>
        <w:rPr>
          <w:rFonts w:hint="eastAsia"/>
          <w:sz w:val="24"/>
          <w:szCs w:val="22"/>
          <w:highlight w:val="none"/>
        </w:rPr>
      </w:pPr>
      <w:r>
        <w:rPr>
          <w:rFonts w:hint="eastAsia" w:ascii="宋体" w:hAnsi="宋体" w:cs="宋体"/>
          <w:color w:val="000000"/>
          <w:sz w:val="24"/>
          <w:highlight w:val="none"/>
        </w:rPr>
        <w:t xml:space="preserve">●具有良好的数字技能和适应智能化发展需求的现代教育技术应用能力； </w:t>
      </w:r>
    </w:p>
    <w:p w14:paraId="71D846B8">
      <w:pPr>
        <w:rPr>
          <w:rFonts w:hint="eastAsia"/>
          <w:lang w:val="en-US" w:eastAsia="zh-CN"/>
        </w:rPr>
      </w:pPr>
      <w:r>
        <w:rPr>
          <w:rFonts w:hint="eastAsia" w:ascii="宋体" w:hAnsi="宋体" w:cs="宋体"/>
          <w:color w:val="000000"/>
          <w:sz w:val="24"/>
          <w:highlight w:val="none"/>
        </w:rPr>
        <w:t>●具有探究学习、终身学习和可持续发展的能力。</w:t>
      </w:r>
    </w:p>
    <w:p w14:paraId="6C172074">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default" w:asciiTheme="majorEastAsia" w:hAnsiTheme="majorEastAsia" w:eastAsiaTheme="majorEastAsia" w:cstheme="majorEastAsia"/>
          <w:b/>
          <w:bCs/>
          <w:sz w:val="30"/>
          <w:szCs w:val="30"/>
          <w:lang w:val="en-US" w:eastAsia="zh-CN"/>
        </w:rPr>
      </w:pPr>
      <w:bookmarkStart w:id="29" w:name="_Toc4976"/>
      <w:bookmarkStart w:id="30" w:name="_Toc7364"/>
      <w:r>
        <w:rPr>
          <w:rFonts w:hint="eastAsia" w:asciiTheme="majorEastAsia" w:hAnsiTheme="majorEastAsia" w:eastAsiaTheme="majorEastAsia" w:cstheme="majorEastAsia"/>
          <w:b/>
          <w:bCs/>
          <w:sz w:val="30"/>
          <w:szCs w:val="30"/>
          <w:lang w:val="en-US" w:eastAsia="zh-CN"/>
        </w:rPr>
        <w:t>六、培养模式</w:t>
      </w:r>
      <w:bookmarkEnd w:id="29"/>
    </w:p>
    <w:p w14:paraId="132D4016">
      <w:pPr>
        <w:ind w:firstLine="720" w:firstLineChars="300"/>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1.</w:t>
      </w:r>
      <w:r>
        <w:rPr>
          <w:rFonts w:hint="default" w:ascii="宋体" w:hAnsi="宋体" w:cs="宋体"/>
          <w:color w:val="000000"/>
          <w:sz w:val="24"/>
          <w:highlight w:val="none"/>
        </w:rPr>
        <w:t>“课岗证赛”互融的教学模式</w:t>
      </w:r>
      <w:r>
        <w:rPr>
          <w:rFonts w:hint="eastAsia" w:ascii="宋体" w:hAnsi="宋体" w:cs="宋体"/>
          <w:color w:val="000000"/>
          <w:sz w:val="24"/>
          <w:highlight w:val="none"/>
          <w:lang w:eastAsia="zh-CN"/>
        </w:rPr>
        <w:t>，</w:t>
      </w:r>
      <w:r>
        <w:rPr>
          <w:rFonts w:hint="default" w:ascii="宋体" w:hAnsi="宋体" w:cs="宋体"/>
          <w:color w:val="000000"/>
          <w:sz w:val="24"/>
          <w:highlight w:val="none"/>
        </w:rPr>
        <w:t>以实践能力为导向，实现教学与职业需求</w:t>
      </w:r>
      <w:r>
        <w:rPr>
          <w:rFonts w:hint="eastAsia" w:ascii="宋体" w:hAnsi="宋体" w:cs="宋体"/>
          <w:color w:val="000000"/>
          <w:sz w:val="24"/>
          <w:highlight w:val="none"/>
          <w:lang w:val="en-US" w:eastAsia="zh-CN"/>
        </w:rPr>
        <w:t>紧密</w:t>
      </w:r>
      <w:r>
        <w:rPr>
          <w:rFonts w:hint="default" w:ascii="宋体" w:hAnsi="宋体" w:cs="宋体"/>
          <w:color w:val="000000"/>
          <w:sz w:val="24"/>
          <w:highlight w:val="none"/>
        </w:rPr>
        <w:t>对接</w:t>
      </w:r>
      <w:r>
        <w:rPr>
          <w:rFonts w:hint="eastAsia" w:ascii="宋体" w:hAnsi="宋体" w:cs="宋体"/>
          <w:color w:val="000000"/>
          <w:sz w:val="24"/>
          <w:highlight w:val="none"/>
          <w:lang w:eastAsia="zh-CN"/>
        </w:rPr>
        <w:t>。</w:t>
      </w:r>
    </w:p>
    <w:p w14:paraId="163D9510">
      <w:pPr>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w:t>
      </w:r>
      <w:r>
        <w:rPr>
          <w:rFonts w:hint="default" w:ascii="宋体" w:hAnsi="宋体" w:cs="宋体"/>
          <w:color w:val="000000"/>
          <w:sz w:val="24"/>
          <w:highlight w:val="none"/>
        </w:rPr>
        <w:t>课程对接证书：专业课程直接衔接“保育师”“育婴员”“幼儿照护（中级）”“家庭教育指导师”等职业资格证书考试内容</w:t>
      </w:r>
      <w:r>
        <w:rPr>
          <w:rFonts w:hint="eastAsia" w:ascii="宋体" w:hAnsi="宋体" w:cs="宋体"/>
          <w:color w:val="000000"/>
          <w:sz w:val="24"/>
          <w:highlight w:val="none"/>
          <w:lang w:eastAsia="zh-CN"/>
        </w:rPr>
        <w:t>。</w:t>
      </w:r>
    </w:p>
    <w:p w14:paraId="7BEFFDA2">
      <w:pPr>
        <w:rPr>
          <w:rFonts w:hint="eastAsia" w:ascii="宋体" w:hAnsi="宋体" w:cs="宋体"/>
          <w:color w:val="000000"/>
          <w:sz w:val="24"/>
          <w:highlight w:val="none"/>
          <w:lang w:eastAsia="zh-CN"/>
        </w:rPr>
      </w:pPr>
      <w:r>
        <w:rPr>
          <w:rFonts w:hint="eastAsia" w:ascii="宋体" w:hAnsi="宋体" w:cs="宋体"/>
          <w:color w:val="000000"/>
          <w:sz w:val="24"/>
          <w:highlight w:val="none"/>
        </w:rPr>
        <w:t>●</w:t>
      </w:r>
      <w:r>
        <w:rPr>
          <w:rFonts w:hint="default" w:ascii="宋体" w:hAnsi="宋体" w:cs="宋体"/>
          <w:color w:val="000000"/>
          <w:sz w:val="24"/>
          <w:highlight w:val="none"/>
        </w:rPr>
        <w:t>竞赛驱动教学：将“工匠杯”“托幼行业职业技能大赛”等赛事标准融入教学内容，通过竞技提升技能水平（如急救处理、游戏活动设计）</w:t>
      </w:r>
      <w:r>
        <w:rPr>
          <w:rFonts w:hint="eastAsia" w:ascii="宋体" w:hAnsi="宋体" w:cs="宋体"/>
          <w:color w:val="000000"/>
          <w:sz w:val="24"/>
          <w:highlight w:val="none"/>
          <w:lang w:eastAsia="zh-CN"/>
        </w:rPr>
        <w:t>。</w:t>
      </w:r>
    </w:p>
    <w:p w14:paraId="0E770A06">
      <w:pPr>
        <w:rPr>
          <w:rFonts w:hint="eastAsia" w:ascii="宋体" w:hAnsi="宋体" w:cs="宋体"/>
          <w:color w:val="000000"/>
          <w:sz w:val="24"/>
          <w:highlight w:val="none"/>
          <w:lang w:eastAsia="zh-CN"/>
        </w:rPr>
      </w:pPr>
      <w:r>
        <w:rPr>
          <w:rFonts w:hint="eastAsia" w:ascii="宋体" w:hAnsi="宋体" w:cs="宋体"/>
          <w:color w:val="000000"/>
          <w:sz w:val="24"/>
          <w:highlight w:val="none"/>
        </w:rPr>
        <w:t>●</w:t>
      </w:r>
      <w:r>
        <w:rPr>
          <w:rFonts w:hint="default" w:ascii="宋体" w:hAnsi="宋体" w:cs="宋体"/>
          <w:color w:val="000000"/>
          <w:sz w:val="24"/>
          <w:highlight w:val="none"/>
        </w:rPr>
        <w:t>岗位能力映射：实训课程对应真实岗位任务（如婴幼儿行为观察、家园沟通），推行“模拟实训→</w:t>
      </w:r>
      <w:r>
        <w:rPr>
          <w:rFonts w:hint="eastAsia" w:ascii="宋体" w:hAnsi="宋体" w:cs="宋体"/>
          <w:color w:val="000000"/>
          <w:sz w:val="24"/>
          <w:highlight w:val="none"/>
          <w:lang w:val="en-US" w:eastAsia="zh-CN"/>
        </w:rPr>
        <w:t>岗位</w:t>
      </w:r>
      <w:r>
        <w:rPr>
          <w:rFonts w:hint="default" w:ascii="宋体" w:hAnsi="宋体" w:cs="宋体"/>
          <w:color w:val="000000"/>
          <w:sz w:val="24"/>
          <w:highlight w:val="none"/>
        </w:rPr>
        <w:t>实习→就业”</w:t>
      </w:r>
      <w:r>
        <w:rPr>
          <w:rFonts w:hint="eastAsia" w:ascii="宋体" w:hAnsi="宋体" w:cs="宋体"/>
          <w:color w:val="000000"/>
          <w:sz w:val="24"/>
          <w:highlight w:val="none"/>
          <w:lang w:val="en-US" w:eastAsia="zh-CN"/>
        </w:rPr>
        <w:t>的</w:t>
      </w:r>
      <w:r>
        <w:rPr>
          <w:rFonts w:hint="default" w:ascii="宋体" w:hAnsi="宋体" w:cs="宋体"/>
          <w:color w:val="000000"/>
          <w:sz w:val="24"/>
          <w:highlight w:val="none"/>
        </w:rPr>
        <w:t>进阶路径</w:t>
      </w:r>
      <w:r>
        <w:rPr>
          <w:rFonts w:hint="eastAsia" w:ascii="宋体" w:hAnsi="宋体" w:cs="宋体"/>
          <w:color w:val="000000"/>
          <w:sz w:val="24"/>
          <w:highlight w:val="none"/>
          <w:lang w:eastAsia="zh-CN"/>
        </w:rPr>
        <w:t>。</w:t>
      </w:r>
    </w:p>
    <w:p w14:paraId="0DCCB713">
      <w:pPr>
        <w:rPr>
          <w:rFonts w:hint="default" w:ascii="宋体" w:hAnsi="宋体" w:cs="宋体"/>
          <w:color w:val="000000"/>
          <w:sz w:val="24"/>
          <w:highlight w:val="none"/>
        </w:rPr>
      </w:pPr>
      <w:r>
        <w:rPr>
          <w:rFonts w:hint="eastAsia" w:ascii="宋体" w:hAnsi="宋体" w:cs="宋体"/>
          <w:color w:val="000000"/>
          <w:sz w:val="24"/>
          <w:highlight w:val="none"/>
          <w:lang w:val="en-US" w:eastAsia="zh-CN"/>
        </w:rPr>
        <w:t>2.</w:t>
      </w:r>
      <w:r>
        <w:rPr>
          <w:rFonts w:hint="default" w:ascii="宋体" w:hAnsi="宋体" w:cs="宋体"/>
          <w:color w:val="000000"/>
          <w:sz w:val="24"/>
          <w:highlight w:val="none"/>
        </w:rPr>
        <w:t>校企合作与双主体育人模式​</w:t>
      </w:r>
    </w:p>
    <w:p w14:paraId="2B0C175E">
      <w:pPr>
        <w:rPr>
          <w:rFonts w:hint="default" w:ascii="宋体" w:hAnsi="宋体" w:cs="宋体"/>
          <w:color w:val="000000"/>
          <w:sz w:val="24"/>
          <w:highlight w:val="none"/>
        </w:rPr>
      </w:pPr>
      <w:r>
        <w:rPr>
          <w:rFonts w:hint="eastAsia" w:ascii="宋体" w:hAnsi="宋体" w:cs="宋体"/>
          <w:color w:val="000000"/>
          <w:sz w:val="24"/>
          <w:highlight w:val="none"/>
        </w:rPr>
        <w:t>●</w:t>
      </w:r>
      <w:r>
        <w:rPr>
          <w:rFonts w:hint="default" w:ascii="宋体" w:hAnsi="宋体" w:cs="宋体"/>
          <w:color w:val="000000"/>
          <w:sz w:val="24"/>
          <w:highlight w:val="none"/>
        </w:rPr>
        <w:t>共建课程体系：与托育机构、妇幼保健院等合作开发课程（如黄冈职院与湖北托育机构联合设计“婴幼儿健康照护”“早期教育”等模块）</w:t>
      </w:r>
    </w:p>
    <w:p w14:paraId="66A71816">
      <w:pPr>
        <w:rPr>
          <w:rFonts w:hint="eastAsia" w:ascii="宋体" w:hAnsi="宋体" w:eastAsia="宋体" w:cs="宋体"/>
          <w:color w:val="000000"/>
          <w:sz w:val="24"/>
          <w:highlight w:val="none"/>
          <w:lang w:eastAsia="zh-CN"/>
        </w:rPr>
      </w:pPr>
      <w:r>
        <w:rPr>
          <w:rFonts w:hint="eastAsia" w:ascii="宋体" w:hAnsi="宋体" w:cs="宋体"/>
          <w:color w:val="000000"/>
          <w:sz w:val="24"/>
          <w:highlight w:val="none"/>
        </w:rPr>
        <w:t>●</w:t>
      </w:r>
      <w:r>
        <w:rPr>
          <w:rFonts w:hint="default" w:ascii="宋体" w:hAnsi="宋体" w:cs="宋体"/>
          <w:color w:val="000000"/>
          <w:sz w:val="24"/>
          <w:highlight w:val="none"/>
        </w:rPr>
        <w:t>现代学徒制实践：企业导师入校授课，分享行业经验（如</w:t>
      </w:r>
      <w:r>
        <w:rPr>
          <w:rFonts w:hint="eastAsia" w:ascii="宋体" w:hAnsi="宋体" w:cs="宋体"/>
          <w:color w:val="000000"/>
          <w:sz w:val="24"/>
          <w:highlight w:val="none"/>
          <w:lang w:val="en-US" w:eastAsia="zh-CN"/>
        </w:rPr>
        <w:t>园所主班教师</w:t>
      </w:r>
      <w:r>
        <w:rPr>
          <w:rFonts w:hint="default" w:ascii="宋体" w:hAnsi="宋体" w:cs="宋体"/>
          <w:color w:val="000000"/>
          <w:sz w:val="24"/>
          <w:highlight w:val="none"/>
        </w:rPr>
        <w:t>、</w:t>
      </w:r>
      <w:r>
        <w:rPr>
          <w:rFonts w:hint="eastAsia" w:ascii="宋体" w:hAnsi="宋体" w:cs="宋体"/>
          <w:color w:val="000000"/>
          <w:sz w:val="24"/>
          <w:highlight w:val="none"/>
          <w:lang w:val="en-US" w:eastAsia="zh-CN"/>
        </w:rPr>
        <w:t>院长</w:t>
      </w:r>
      <w:r>
        <w:rPr>
          <w:rFonts w:hint="default" w:ascii="宋体" w:hAnsi="宋体" w:cs="宋体"/>
          <w:color w:val="000000"/>
          <w:sz w:val="24"/>
          <w:highlight w:val="none"/>
        </w:rPr>
        <w:t>担任兼职教师）</w:t>
      </w:r>
      <w:r>
        <w:rPr>
          <w:rFonts w:hint="eastAsia" w:ascii="宋体" w:hAnsi="宋体" w:cs="宋体"/>
          <w:color w:val="000000"/>
          <w:sz w:val="24"/>
          <w:highlight w:val="none"/>
          <w:lang w:eastAsia="zh-CN"/>
        </w:rPr>
        <w:t>，</w:t>
      </w:r>
      <w:r>
        <w:rPr>
          <w:rFonts w:hint="default" w:ascii="宋体" w:hAnsi="宋体" w:cs="宋体"/>
          <w:color w:val="000000"/>
          <w:sz w:val="24"/>
          <w:highlight w:val="none"/>
        </w:rPr>
        <w:t>学生进入合作基地实训，完成从“知岗→懂岗→顶岗”的职业过渡共建实训平台：校内建立仿真实训室（如0-3岁婴幼儿模拟活动室、卫生保健实训室），校外拓展实习基地（如社区托育中心、早教机构）</w:t>
      </w:r>
      <w:r>
        <w:rPr>
          <w:rFonts w:hint="eastAsia" w:ascii="宋体" w:hAnsi="宋体" w:cs="宋体"/>
          <w:color w:val="000000"/>
          <w:sz w:val="24"/>
          <w:highlight w:val="none"/>
          <w:lang w:eastAsia="zh-CN"/>
        </w:rPr>
        <w:t>。</w:t>
      </w:r>
    </w:p>
    <w:p w14:paraId="076FE088">
      <w:pPr>
        <w:rPr>
          <w:rFonts w:hint="eastAsia" w:ascii="宋体" w:hAnsi="宋体" w:eastAsia="宋体" w:cs="宋体"/>
          <w:color w:val="000000"/>
          <w:sz w:val="24"/>
          <w:highlight w:val="none"/>
          <w:lang w:eastAsia="zh-CN"/>
        </w:rPr>
      </w:pPr>
      <w:r>
        <w:rPr>
          <w:rFonts w:hint="eastAsia" w:ascii="宋体" w:hAnsi="宋体" w:cs="宋体"/>
          <w:color w:val="000000"/>
          <w:sz w:val="24"/>
          <w:highlight w:val="none"/>
          <w:lang w:val="en-US" w:eastAsia="zh-CN"/>
        </w:rPr>
        <w:t>3.</w:t>
      </w:r>
      <w:r>
        <w:rPr>
          <w:rFonts w:hint="default" w:ascii="宋体" w:hAnsi="宋体" w:cs="宋体"/>
          <w:color w:val="000000"/>
          <w:sz w:val="24"/>
          <w:highlight w:val="none"/>
        </w:rPr>
        <w:t>职业素养与能力强化模式</w:t>
      </w:r>
      <w:r>
        <w:rPr>
          <w:rFonts w:hint="eastAsia" w:ascii="宋体" w:hAnsi="宋体" w:cs="宋体"/>
          <w:color w:val="000000"/>
          <w:sz w:val="24"/>
          <w:highlight w:val="none"/>
          <w:lang w:eastAsia="zh-CN"/>
        </w:rPr>
        <w:t>，</w:t>
      </w:r>
      <w:r>
        <w:rPr>
          <w:rFonts w:hint="default" w:ascii="宋体" w:hAnsi="宋体" w:cs="宋体"/>
          <w:color w:val="000000"/>
          <w:sz w:val="24"/>
          <w:highlight w:val="none"/>
        </w:rPr>
        <w:t>贯穿全程的素质养成体系</w:t>
      </w:r>
      <w:r>
        <w:rPr>
          <w:rFonts w:hint="eastAsia" w:ascii="宋体" w:hAnsi="宋体" w:cs="宋体"/>
          <w:color w:val="000000"/>
          <w:sz w:val="24"/>
          <w:highlight w:val="none"/>
          <w:lang w:eastAsia="zh-CN"/>
        </w:rPr>
        <w:t>。</w:t>
      </w:r>
    </w:p>
    <w:p w14:paraId="2FD7D218">
      <w:pPr>
        <w:rPr>
          <w:rFonts w:hint="eastAsia" w:ascii="宋体" w:hAnsi="宋体" w:cs="宋体"/>
          <w:color w:val="000000"/>
          <w:sz w:val="24"/>
          <w:highlight w:val="none"/>
          <w:lang w:eastAsia="zh-CN"/>
        </w:rPr>
      </w:pPr>
      <w:r>
        <w:rPr>
          <w:rFonts w:hint="eastAsia" w:ascii="宋体" w:hAnsi="宋体" w:cs="宋体"/>
          <w:color w:val="000000"/>
          <w:sz w:val="24"/>
          <w:highlight w:val="none"/>
        </w:rPr>
        <w:t>●</w:t>
      </w:r>
      <w:r>
        <w:rPr>
          <w:rFonts w:hint="default" w:ascii="宋体" w:hAnsi="宋体" w:cs="宋体"/>
          <w:color w:val="000000"/>
          <w:sz w:val="24"/>
          <w:highlight w:val="none"/>
        </w:rPr>
        <w:t>职业精神培育：强化“敬佑生命、甘于奉献”的职业伦理，通过案例教学、角色扮演培养沟通协作与冲突解决能力</w:t>
      </w:r>
      <w:r>
        <w:rPr>
          <w:rFonts w:hint="eastAsia" w:ascii="宋体" w:hAnsi="宋体" w:cs="宋体"/>
          <w:color w:val="000000"/>
          <w:sz w:val="24"/>
          <w:highlight w:val="none"/>
          <w:lang w:eastAsia="zh-CN"/>
        </w:rPr>
        <w:t>。</w:t>
      </w:r>
    </w:p>
    <w:p w14:paraId="42A1469A">
      <w:pPr>
        <w:rPr>
          <w:rFonts w:hint="eastAsia" w:ascii="宋体" w:hAnsi="宋体" w:cs="宋体"/>
          <w:color w:val="000000"/>
          <w:sz w:val="24"/>
          <w:highlight w:val="none"/>
          <w:lang w:eastAsia="zh-CN"/>
        </w:rPr>
      </w:pPr>
      <w:r>
        <w:rPr>
          <w:rFonts w:hint="eastAsia" w:ascii="宋体" w:hAnsi="宋体" w:cs="宋体"/>
          <w:color w:val="000000"/>
          <w:sz w:val="24"/>
          <w:highlight w:val="none"/>
        </w:rPr>
        <w:t>●</w:t>
      </w:r>
      <w:r>
        <w:rPr>
          <w:rFonts w:hint="default" w:ascii="宋体" w:hAnsi="宋体" w:cs="宋体"/>
          <w:color w:val="000000"/>
          <w:sz w:val="24"/>
          <w:highlight w:val="none"/>
        </w:rPr>
        <w:t>数字技能融入：增设智慧托育管理、信息化健康档案建设等课程，适应行业数字化趋势</w:t>
      </w:r>
      <w:r>
        <w:rPr>
          <w:rFonts w:hint="eastAsia" w:ascii="宋体" w:hAnsi="宋体" w:cs="宋体"/>
          <w:color w:val="000000"/>
          <w:sz w:val="24"/>
          <w:highlight w:val="none"/>
          <w:lang w:eastAsia="zh-CN"/>
        </w:rPr>
        <w:t>。</w:t>
      </w:r>
    </w:p>
    <w:p w14:paraId="4466794D">
      <w:pPr>
        <w:rPr>
          <w:rFonts w:hint="eastAsia"/>
          <w:sz w:val="24"/>
          <w:szCs w:val="22"/>
          <w:highlight w:val="none"/>
          <w:lang w:val="en-US" w:eastAsia="zh-CN"/>
        </w:rPr>
      </w:pPr>
      <w:r>
        <w:rPr>
          <w:rFonts w:hint="eastAsia" w:ascii="宋体" w:hAnsi="宋体" w:cs="宋体"/>
          <w:color w:val="000000"/>
          <w:sz w:val="24"/>
          <w:highlight w:val="none"/>
        </w:rPr>
        <w:t>●</w:t>
      </w:r>
      <w:r>
        <w:rPr>
          <w:rFonts w:hint="default" w:ascii="宋体" w:hAnsi="宋体" w:cs="宋体"/>
          <w:color w:val="000000"/>
          <w:sz w:val="24"/>
          <w:highlight w:val="none"/>
        </w:rPr>
        <w:t>“五能特长”拓展：突出弹唱、舞蹈、美术、游戏设计、语言表达等艺术素养训练，提升综合竞争力</w:t>
      </w:r>
      <w:r>
        <w:rPr>
          <w:rFonts w:hint="eastAsia" w:ascii="宋体" w:hAnsi="宋体" w:cs="宋体"/>
          <w:color w:val="000000"/>
          <w:sz w:val="24"/>
          <w:highlight w:val="none"/>
          <w:lang w:eastAsia="zh-CN"/>
        </w:rPr>
        <w:t>。</w:t>
      </w:r>
    </w:p>
    <w:p w14:paraId="53449B51">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31" w:name="_Toc21963"/>
      <w:r>
        <w:rPr>
          <w:rFonts w:hint="eastAsia" w:asciiTheme="majorEastAsia" w:hAnsiTheme="majorEastAsia" w:eastAsiaTheme="majorEastAsia" w:cstheme="majorEastAsia"/>
          <w:b/>
          <w:bCs/>
          <w:sz w:val="30"/>
          <w:szCs w:val="30"/>
          <w:lang w:val="en-US" w:eastAsia="zh-CN"/>
        </w:rPr>
        <w:t>七、课程设置及要求</w:t>
      </w:r>
      <w:bookmarkEnd w:id="30"/>
      <w:bookmarkEnd w:id="31"/>
    </w:p>
    <w:p w14:paraId="4B4241C6">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highlight w:val="none"/>
          <w:lang w:val="en-US" w:eastAsia="zh-CN"/>
        </w:rPr>
      </w:pPr>
      <w:bookmarkStart w:id="32" w:name="_Toc25808"/>
      <w:bookmarkStart w:id="33" w:name="_Toc25517"/>
      <w:bookmarkStart w:id="34" w:name="_Toc8509"/>
      <w:bookmarkStart w:id="35" w:name="_Hlk126484141"/>
      <w:r>
        <w:rPr>
          <w:rFonts w:hint="eastAsia" w:asciiTheme="minorEastAsia" w:hAnsiTheme="minorEastAsia" w:eastAsiaTheme="minorEastAsia" w:cstheme="minorEastAsia"/>
          <w:sz w:val="28"/>
          <w:szCs w:val="28"/>
          <w:highlight w:val="none"/>
          <w:lang w:val="en-US" w:eastAsia="zh-CN"/>
        </w:rPr>
        <w:t>（一）课程构建思路</w:t>
      </w:r>
      <w:bookmarkEnd w:id="32"/>
    </w:p>
    <w:p w14:paraId="2BD42F9B">
      <w:pPr>
        <w:rPr>
          <w:rFonts w:hint="eastAsia" w:ascii="宋体" w:hAnsi="宋体" w:cs="宋体"/>
          <w:b/>
          <w:sz w:val="21"/>
          <w:szCs w:val="21"/>
          <w:lang w:val="en-US" w:eastAsia="zh-CN"/>
        </w:rPr>
      </w:pPr>
      <w:r>
        <w:rPr>
          <w:rFonts w:hint="default" w:ascii="宋体" w:hAnsi="宋体" w:cs="宋体"/>
          <w:color w:val="000000"/>
          <w:sz w:val="24"/>
          <w:highlight w:val="none"/>
        </w:rPr>
        <w:t>基于0-3岁婴幼儿照护</w:t>
      </w:r>
      <w:r>
        <w:rPr>
          <w:rFonts w:hint="eastAsia" w:ascii="宋体" w:hAnsi="宋体" w:cs="宋体"/>
          <w:color w:val="000000"/>
          <w:sz w:val="24"/>
          <w:highlight w:val="none"/>
          <w:lang w:eastAsia="zh-CN"/>
        </w:rPr>
        <w:t>、</w:t>
      </w:r>
      <w:r>
        <w:rPr>
          <w:rFonts w:hint="default" w:ascii="宋体" w:hAnsi="宋体" w:cs="宋体"/>
          <w:color w:val="000000"/>
          <w:sz w:val="24"/>
          <w:highlight w:val="none"/>
        </w:rPr>
        <w:t>3-6岁儿童教育的融合需求，结合国家政策导向与行业</w:t>
      </w:r>
      <w:r>
        <w:rPr>
          <w:rFonts w:hint="eastAsia" w:ascii="宋体" w:hAnsi="宋体" w:cs="宋体"/>
          <w:color w:val="000000"/>
          <w:sz w:val="24"/>
          <w:highlight w:val="none"/>
          <w:lang w:val="en-US" w:eastAsia="zh-CN"/>
        </w:rPr>
        <w:t>调研</w:t>
      </w:r>
      <w:r>
        <w:rPr>
          <w:rFonts w:hint="default" w:ascii="宋体" w:hAnsi="宋体" w:cs="宋体"/>
          <w:color w:val="000000"/>
          <w:sz w:val="24"/>
          <w:highlight w:val="none"/>
        </w:rPr>
        <w:t>，课程构建以</w:t>
      </w:r>
      <w:r>
        <w:rPr>
          <w:rFonts w:hint="eastAsia" w:ascii="宋体" w:hAnsi="宋体" w:cs="宋体"/>
          <w:color w:val="000000"/>
          <w:sz w:val="24"/>
          <w:highlight w:val="none"/>
          <w:lang w:val="en-US" w:eastAsia="zh-CN"/>
        </w:rPr>
        <w:t>“</w:t>
      </w:r>
      <w:r>
        <w:rPr>
          <w:rFonts w:hint="default" w:ascii="宋体" w:hAnsi="宋体" w:cs="宋体"/>
          <w:color w:val="000000"/>
          <w:sz w:val="24"/>
          <w:highlight w:val="none"/>
        </w:rPr>
        <w:t>托幼一体化</w:t>
      </w:r>
      <w:r>
        <w:rPr>
          <w:rFonts w:hint="eastAsia" w:ascii="宋体" w:hAnsi="宋体" w:cs="宋体"/>
          <w:color w:val="000000"/>
          <w:sz w:val="24"/>
          <w:highlight w:val="none"/>
          <w:lang w:eastAsia="zh-CN"/>
        </w:rPr>
        <w:t>、</w:t>
      </w:r>
      <w:r>
        <w:rPr>
          <w:rFonts w:hint="default" w:ascii="宋体" w:hAnsi="宋体" w:cs="宋体"/>
          <w:color w:val="000000"/>
          <w:sz w:val="24"/>
          <w:highlight w:val="none"/>
        </w:rPr>
        <w:t>实践导向、校企协同</w:t>
      </w:r>
      <w:r>
        <w:rPr>
          <w:rFonts w:hint="eastAsia" w:ascii="宋体" w:hAnsi="宋体" w:cs="宋体"/>
          <w:color w:val="000000"/>
          <w:sz w:val="24"/>
          <w:highlight w:val="none"/>
          <w:lang w:val="en-US" w:eastAsia="zh-CN"/>
        </w:rPr>
        <w:t>”</w:t>
      </w:r>
      <w:r>
        <w:rPr>
          <w:rFonts w:hint="default" w:ascii="宋体" w:hAnsi="宋体" w:cs="宋体"/>
          <w:color w:val="000000"/>
          <w:sz w:val="24"/>
          <w:highlight w:val="none"/>
        </w:rPr>
        <w:t>为核心，通过整合多学科知识、强化实践能力、优化课程结构与评价体系，形成覆盖</w:t>
      </w:r>
      <w:r>
        <w:rPr>
          <w:rFonts w:hint="eastAsia" w:ascii="宋体" w:hAnsi="宋体" w:cs="宋体"/>
          <w:color w:val="000000"/>
          <w:sz w:val="24"/>
          <w:highlight w:val="none"/>
          <w:lang w:eastAsia="zh-CN"/>
        </w:rPr>
        <w:t>0—6岁</w:t>
      </w:r>
      <w:r>
        <w:rPr>
          <w:rFonts w:hint="default" w:ascii="宋体" w:hAnsi="宋体" w:cs="宋体"/>
          <w:color w:val="000000"/>
          <w:sz w:val="24"/>
          <w:highlight w:val="none"/>
        </w:rPr>
        <w:t>儿童成长全周期的课程体系。具体构建思路</w:t>
      </w:r>
      <w:r>
        <w:rPr>
          <w:rFonts w:hint="eastAsia" w:ascii="宋体" w:hAnsi="宋体" w:cs="宋体"/>
          <w:color w:val="000000"/>
          <w:sz w:val="24"/>
          <w:highlight w:val="none"/>
          <w:lang w:val="en-US" w:eastAsia="zh-CN"/>
        </w:rPr>
        <w:t>如下</w:t>
      </w:r>
      <w:r>
        <w:rPr>
          <w:rFonts w:hint="default" w:ascii="宋体" w:hAnsi="宋体" w:cs="宋体"/>
          <w:color w:val="000000"/>
          <w:sz w:val="24"/>
          <w:highlight w:val="none"/>
        </w:rPr>
        <w:t>：</w:t>
      </w:r>
    </w:p>
    <w:p w14:paraId="3C0F139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drawing>
          <wp:inline distT="0" distB="0" distL="114300" distR="114300">
            <wp:extent cx="5144770" cy="2941320"/>
            <wp:effectExtent l="0" t="0" r="0" b="0"/>
            <wp:docPr id="8" name="图片 8" descr="托育专业课程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托育专业课程体系图"/>
                    <pic:cNvPicPr>
                      <a:picLocks noChangeAspect="1"/>
                    </pic:cNvPicPr>
                  </pic:nvPicPr>
                  <pic:blipFill>
                    <a:blip r:embed="rId14"/>
                    <a:srcRect r="1615"/>
                    <a:stretch>
                      <a:fillRect/>
                    </a:stretch>
                  </pic:blipFill>
                  <pic:spPr>
                    <a:xfrm>
                      <a:off x="0" y="0"/>
                      <a:ext cx="5144770" cy="2941320"/>
                    </a:xfrm>
                    <a:prstGeom prst="rect">
                      <a:avLst/>
                    </a:prstGeom>
                  </pic:spPr>
                </pic:pic>
              </a:graphicData>
            </a:graphic>
          </wp:inline>
        </w:drawing>
      </w:r>
    </w:p>
    <w:p w14:paraId="141B922B">
      <w:pPr>
        <w:pageBreakBefore w:val="0"/>
        <w:kinsoku/>
        <w:wordWrap/>
        <w:overflowPunct/>
        <w:topLinePunct w:val="0"/>
        <w:autoSpaceDE/>
        <w:autoSpaceDN/>
        <w:bidi w:val="0"/>
        <w:spacing w:line="360" w:lineRule="auto"/>
        <w:ind w:left="0" w:right="0" w:rightChars="0"/>
        <w:jc w:val="center"/>
        <w:outlineLvl w:val="2"/>
        <w:rPr>
          <w:rFonts w:hint="default" w:ascii="宋体" w:hAnsi="宋体" w:cs="宋体"/>
          <w:b/>
          <w:sz w:val="21"/>
          <w:szCs w:val="21"/>
          <w:lang w:val="en-US" w:eastAsia="zh-CN"/>
        </w:rPr>
      </w:pPr>
      <w:r>
        <w:rPr>
          <w:rFonts w:hint="eastAsia" w:ascii="宋体" w:hAnsi="宋体" w:cs="宋体"/>
          <w:b/>
          <w:sz w:val="21"/>
          <w:szCs w:val="21"/>
          <w:lang w:val="en-US" w:eastAsia="zh-CN"/>
        </w:rPr>
        <w:t xml:space="preserve">图7-1  </w:t>
      </w:r>
      <w:r>
        <w:rPr>
          <w:rFonts w:hint="default" w:ascii="宋体" w:hAnsi="宋体" w:cs="宋体"/>
          <w:b/>
          <w:sz w:val="21"/>
          <w:szCs w:val="21"/>
          <w:lang w:val="en-US" w:eastAsia="zh-CN"/>
        </w:rPr>
        <w:t>婴幼儿</w:t>
      </w:r>
      <w:r>
        <w:rPr>
          <w:rFonts w:hint="eastAsia" w:ascii="宋体" w:hAnsi="宋体" w:cs="宋体"/>
          <w:b/>
          <w:sz w:val="21"/>
          <w:szCs w:val="21"/>
          <w:lang w:val="en-US" w:eastAsia="zh-CN"/>
        </w:rPr>
        <w:t>托育服务与管理专业课程体系结构图</w:t>
      </w:r>
    </w:p>
    <w:p w14:paraId="066D16C8">
      <w:pPr>
        <w:pageBreakBefore w:val="0"/>
        <w:kinsoku/>
        <w:wordWrap/>
        <w:overflowPunct/>
        <w:topLinePunct w:val="0"/>
        <w:autoSpaceDE/>
        <w:autoSpaceDN/>
        <w:bidi w:val="0"/>
        <w:adjustRightInd/>
        <w:snapToGrid/>
        <w:spacing w:line="360" w:lineRule="auto"/>
        <w:ind w:left="0" w:leftChars="0" w:right="0" w:rightChars="0"/>
        <w:textAlignment w:val="auto"/>
        <w:rPr>
          <w:rFonts w:hint="default"/>
          <w:highlight w:val="red"/>
          <w:lang w:val="en-US" w:eastAsia="zh-CN"/>
        </w:rPr>
      </w:pPr>
      <w:r>
        <w:rPr>
          <w:rFonts w:hint="eastAsia"/>
          <w:sz w:val="24"/>
          <w:szCs w:val="22"/>
          <w:lang w:val="en-US" w:eastAsia="zh-CN"/>
        </w:rPr>
        <w:t>绘制职业岗位、典型工作任务及学习领域划分图，样例如下：</w:t>
      </w:r>
    </w:p>
    <w:p w14:paraId="16342F50">
      <w:pPr>
        <w:ind w:left="0" w:leftChars="0" w:firstLine="0" w:firstLineChars="0"/>
        <w:jc w:val="center"/>
        <w:rPr>
          <w:rFonts w:hint="default"/>
          <w:highlight w:val="red"/>
          <w:lang w:val="en-US" w:eastAsia="zh-CN"/>
        </w:rPr>
      </w:pPr>
      <w:r>
        <w:rPr>
          <w:rFonts w:hint="default"/>
          <w:highlight w:val="none"/>
          <w:lang w:val="en-US" w:eastAsia="zh-CN"/>
        </w:rPr>
        <w:drawing>
          <wp:inline distT="0" distB="0" distL="114300" distR="114300">
            <wp:extent cx="4980305" cy="2557780"/>
            <wp:effectExtent l="0" t="0" r="3175" b="2540"/>
            <wp:docPr id="7" name="图片 7" descr="托育专业职业岗位典型工作任务划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托育专业职业岗位典型工作任务划分图"/>
                    <pic:cNvPicPr>
                      <a:picLocks noChangeAspect="1"/>
                    </pic:cNvPicPr>
                  </pic:nvPicPr>
                  <pic:blipFill>
                    <a:blip r:embed="rId15"/>
                    <a:srcRect r="679" b="9326"/>
                    <a:stretch>
                      <a:fillRect/>
                    </a:stretch>
                  </pic:blipFill>
                  <pic:spPr>
                    <a:xfrm>
                      <a:off x="0" y="0"/>
                      <a:ext cx="4980305" cy="2557780"/>
                    </a:xfrm>
                    <a:prstGeom prst="rect">
                      <a:avLst/>
                    </a:prstGeom>
                  </pic:spPr>
                </pic:pic>
              </a:graphicData>
            </a:graphic>
          </wp:inline>
        </w:drawing>
      </w:r>
    </w:p>
    <w:p w14:paraId="64B3DCE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 xml:space="preserve">图7-2  </w:t>
      </w:r>
      <w:r>
        <w:rPr>
          <w:rFonts w:hint="default" w:ascii="宋体" w:hAnsi="宋体" w:cs="宋体"/>
          <w:b/>
          <w:sz w:val="21"/>
          <w:szCs w:val="21"/>
          <w:lang w:val="en-US" w:eastAsia="zh-CN"/>
        </w:rPr>
        <w:t>婴幼儿</w:t>
      </w:r>
      <w:r>
        <w:rPr>
          <w:rFonts w:hint="eastAsia" w:ascii="宋体" w:hAnsi="宋体" w:cs="宋体"/>
          <w:b/>
          <w:sz w:val="21"/>
          <w:szCs w:val="21"/>
          <w:lang w:val="en-US" w:eastAsia="zh-CN"/>
        </w:rPr>
        <w:t>托育服务与管理专业的职业岗位、典型工作任务及学习领域划分</w:t>
      </w:r>
    </w:p>
    <w:p w14:paraId="6AB5308C">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p>
    <w:p w14:paraId="162D2BAB">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p>
    <w:p w14:paraId="36BEAA23">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lang w:val="en-US" w:eastAsia="zh-CN"/>
        </w:rPr>
      </w:pPr>
      <w:r>
        <w:rPr>
          <w:rFonts w:hint="eastAsia" w:ascii="宋体" w:hAnsi="宋体" w:cs="宋体"/>
          <w:b/>
          <w:sz w:val="21"/>
          <w:szCs w:val="21"/>
          <w:lang w:val="en-US" w:eastAsia="zh-CN"/>
        </w:rPr>
        <w:t>表7-3   典型工作任务与课程支撑关系表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725"/>
        <w:gridCol w:w="4275"/>
        <w:gridCol w:w="2124"/>
      </w:tblGrid>
      <w:tr w14:paraId="69D9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shd w:val="clear" w:color="auto" w:fill="B8CCE4" w:themeFill="accent1" w:themeFillTint="66"/>
            <w:noWrap w:val="0"/>
            <w:vAlign w:val="center"/>
          </w:tcPr>
          <w:p w14:paraId="5A1DC8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序号</w:t>
            </w:r>
          </w:p>
        </w:tc>
        <w:tc>
          <w:tcPr>
            <w:tcW w:w="1725" w:type="dxa"/>
            <w:shd w:val="clear" w:color="auto" w:fill="B8CCE4" w:themeFill="accent1" w:themeFillTint="66"/>
            <w:noWrap w:val="0"/>
            <w:vAlign w:val="center"/>
          </w:tcPr>
          <w:p w14:paraId="52CBE7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典型工作任务</w:t>
            </w:r>
          </w:p>
        </w:tc>
        <w:tc>
          <w:tcPr>
            <w:tcW w:w="4275" w:type="dxa"/>
            <w:shd w:val="clear" w:color="auto" w:fill="B8CCE4" w:themeFill="accent1" w:themeFillTint="66"/>
            <w:noWrap w:val="0"/>
            <w:vAlign w:val="center"/>
          </w:tcPr>
          <w:p w14:paraId="385D31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职业能力</w:t>
            </w:r>
          </w:p>
        </w:tc>
        <w:tc>
          <w:tcPr>
            <w:tcW w:w="2124" w:type="dxa"/>
            <w:shd w:val="clear" w:color="auto" w:fill="B8CCE4" w:themeFill="accent1" w:themeFillTint="66"/>
            <w:noWrap w:val="0"/>
            <w:vAlign w:val="center"/>
          </w:tcPr>
          <w:p w14:paraId="077684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培养途径</w:t>
            </w:r>
          </w:p>
          <w:p w14:paraId="4F73FC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（主要课程）</w:t>
            </w:r>
          </w:p>
        </w:tc>
      </w:tr>
      <w:tr w14:paraId="40D8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88" w:type="dxa"/>
            <w:noWrap w:val="0"/>
            <w:vAlign w:val="center"/>
          </w:tcPr>
          <w:p w14:paraId="7C116F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w:t>
            </w:r>
          </w:p>
        </w:tc>
        <w:tc>
          <w:tcPr>
            <w:tcW w:w="1725" w:type="dxa"/>
            <w:noWrap w:val="0"/>
            <w:vAlign w:val="center"/>
          </w:tcPr>
          <w:p w14:paraId="15380B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婴幼儿一日生活流程管理</w:t>
            </w:r>
          </w:p>
        </w:tc>
        <w:tc>
          <w:tcPr>
            <w:tcW w:w="4275" w:type="dxa"/>
            <w:noWrap w:val="0"/>
            <w:vAlign w:val="center"/>
          </w:tcPr>
          <w:p w14:paraId="30ECCAD2">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1.组织开展适合婴幼儿年龄和发育特点的活动。</w:t>
            </w:r>
          </w:p>
          <w:p w14:paraId="15EE7E7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2.将照料与教育有机结合。</w:t>
            </w:r>
          </w:p>
        </w:tc>
        <w:tc>
          <w:tcPr>
            <w:tcW w:w="2124" w:type="dxa"/>
            <w:noWrap w:val="0"/>
            <w:vAlign w:val="center"/>
          </w:tcPr>
          <w:p w14:paraId="0C1D04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hAnsi="宋体" w:eastAsia="宋体" w:cs="宋体"/>
                <w:b w:val="0"/>
                <w:bCs w:val="0"/>
                <w:color w:val="000000"/>
                <w:sz w:val="20"/>
                <w:szCs w:val="20"/>
              </w:rPr>
            </w:pPr>
            <w:r>
              <w:rPr>
                <w:rFonts w:hint="eastAsia" w:asciiTheme="minorEastAsia" w:hAnsiTheme="minorEastAsia" w:eastAsiaTheme="minorEastAsia" w:cstheme="minorEastAsia"/>
                <w:color w:val="auto"/>
                <w:kern w:val="0"/>
                <w:sz w:val="21"/>
                <w:szCs w:val="21"/>
                <w:highlight w:val="none"/>
                <w:lang w:val="en-US" w:eastAsia="zh-CN"/>
              </w:rPr>
              <w:t>《</w:t>
            </w:r>
            <w:r>
              <w:rPr>
                <w:rFonts w:ascii="宋体" w:hAnsi="宋体" w:eastAsia="宋体" w:cs="宋体"/>
                <w:b w:val="0"/>
                <w:bCs w:val="0"/>
                <w:color w:val="000000"/>
                <w:sz w:val="20"/>
                <w:szCs w:val="20"/>
              </w:rPr>
              <w:t>婴幼儿行为观察</w:t>
            </w:r>
          </w:p>
          <w:p w14:paraId="18F975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hAnsi="宋体" w:eastAsia="宋体" w:cs="宋体"/>
                <w:b w:val="0"/>
                <w:bCs w:val="0"/>
                <w:color w:val="000000"/>
                <w:sz w:val="20"/>
                <w:szCs w:val="20"/>
              </w:rPr>
            </w:pPr>
            <w:r>
              <w:rPr>
                <w:rFonts w:ascii="宋体" w:hAnsi="宋体" w:eastAsia="宋体" w:cs="宋体"/>
                <w:b w:val="0"/>
                <w:bCs w:val="0"/>
                <w:color w:val="000000"/>
                <w:sz w:val="20"/>
                <w:szCs w:val="20"/>
              </w:rPr>
              <w:t>与记录</w:t>
            </w:r>
            <w:r>
              <w:rPr>
                <w:rFonts w:hint="eastAsia" w:asciiTheme="minorEastAsia" w:hAnsiTheme="minorEastAsia" w:eastAsiaTheme="minorEastAsia" w:cstheme="minorEastAsia"/>
                <w:color w:val="auto"/>
                <w:kern w:val="0"/>
                <w:sz w:val="21"/>
                <w:szCs w:val="21"/>
                <w:highlight w:val="none"/>
                <w:lang w:val="en-US" w:eastAsia="zh-CN"/>
              </w:rPr>
              <w:t>》《</w:t>
            </w:r>
            <w:r>
              <w:rPr>
                <w:rFonts w:ascii="宋体" w:hAnsi="宋体" w:eastAsia="宋体" w:cs="宋体"/>
                <w:b w:val="0"/>
                <w:bCs w:val="0"/>
                <w:color w:val="000000"/>
                <w:sz w:val="20"/>
                <w:szCs w:val="20"/>
              </w:rPr>
              <w:t>婴幼儿</w:t>
            </w:r>
          </w:p>
          <w:p w14:paraId="50AC3A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ascii="宋体" w:hAnsi="宋体" w:eastAsia="宋体" w:cs="宋体"/>
                <w:b w:val="0"/>
                <w:bCs w:val="0"/>
                <w:color w:val="000000"/>
                <w:sz w:val="20"/>
                <w:szCs w:val="20"/>
              </w:rPr>
              <w:t>营养与喂养</w:t>
            </w:r>
            <w:r>
              <w:rPr>
                <w:rFonts w:hint="eastAsia" w:asciiTheme="minorEastAsia" w:hAnsiTheme="minorEastAsia" w:eastAsiaTheme="minorEastAsia" w:cstheme="minorEastAsia"/>
                <w:color w:val="auto"/>
                <w:kern w:val="0"/>
                <w:sz w:val="21"/>
                <w:szCs w:val="21"/>
                <w:highlight w:val="none"/>
                <w:lang w:val="en-US" w:eastAsia="zh-CN"/>
              </w:rPr>
              <w:t>》</w:t>
            </w:r>
          </w:p>
        </w:tc>
      </w:tr>
      <w:tr w14:paraId="56B8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noWrap w:val="0"/>
            <w:vAlign w:val="center"/>
          </w:tcPr>
          <w:p w14:paraId="76E94F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w:t>
            </w:r>
          </w:p>
        </w:tc>
        <w:tc>
          <w:tcPr>
            <w:tcW w:w="1725" w:type="dxa"/>
            <w:noWrap w:val="0"/>
            <w:vAlign w:val="center"/>
          </w:tcPr>
          <w:p w14:paraId="2B42F8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环境清洁与安全管理</w:t>
            </w:r>
          </w:p>
        </w:tc>
        <w:tc>
          <w:tcPr>
            <w:tcW w:w="4275" w:type="dxa"/>
            <w:noWrap w:val="0"/>
            <w:vAlign w:val="center"/>
          </w:tcPr>
          <w:p w14:paraId="179756D2">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w:t>
            </w:r>
            <w:r>
              <w:rPr>
                <w:rFonts w:hint="default" w:asciiTheme="minorEastAsia" w:hAnsiTheme="minorEastAsia" w:eastAsiaTheme="minorEastAsia" w:cstheme="minorEastAsia"/>
                <w:color w:val="auto"/>
                <w:kern w:val="0"/>
                <w:sz w:val="21"/>
                <w:szCs w:val="21"/>
                <w:highlight w:val="none"/>
                <w:lang w:val="en-US" w:eastAsia="zh-CN"/>
              </w:rPr>
              <w:t>能独立完成</w:t>
            </w:r>
            <w:r>
              <w:rPr>
                <w:rFonts w:hint="eastAsia" w:asciiTheme="minorEastAsia" w:hAnsiTheme="minorEastAsia" w:eastAsiaTheme="minorEastAsia" w:cstheme="minorEastAsia"/>
                <w:color w:val="auto"/>
                <w:kern w:val="0"/>
                <w:sz w:val="21"/>
                <w:szCs w:val="21"/>
                <w:highlight w:val="none"/>
                <w:lang w:val="en-US" w:eastAsia="zh-CN"/>
              </w:rPr>
              <w:t>“</w:t>
            </w:r>
            <w:r>
              <w:rPr>
                <w:rFonts w:hint="default" w:asciiTheme="minorEastAsia" w:hAnsiTheme="minorEastAsia" w:eastAsiaTheme="minorEastAsia" w:cstheme="minorEastAsia"/>
                <w:color w:val="auto"/>
                <w:kern w:val="0"/>
                <w:sz w:val="21"/>
                <w:szCs w:val="21"/>
                <w:highlight w:val="none"/>
                <w:lang w:val="en-US" w:eastAsia="zh-CN"/>
              </w:rPr>
              <w:t>清-消-清</w:t>
            </w:r>
            <w:r>
              <w:rPr>
                <w:rFonts w:hint="eastAsia" w:asciiTheme="minorEastAsia" w:hAnsiTheme="minorEastAsia" w:eastAsiaTheme="minorEastAsia" w:cstheme="minorEastAsia"/>
                <w:color w:val="auto"/>
                <w:kern w:val="0"/>
                <w:sz w:val="21"/>
                <w:szCs w:val="21"/>
                <w:highlight w:val="none"/>
                <w:lang w:val="en-US" w:eastAsia="zh-CN"/>
              </w:rPr>
              <w:t>”</w:t>
            </w:r>
            <w:r>
              <w:rPr>
                <w:rFonts w:hint="default" w:asciiTheme="minorEastAsia" w:hAnsiTheme="minorEastAsia" w:eastAsiaTheme="minorEastAsia" w:cstheme="minorEastAsia"/>
                <w:color w:val="auto"/>
                <w:kern w:val="0"/>
                <w:sz w:val="21"/>
                <w:szCs w:val="21"/>
                <w:highlight w:val="none"/>
                <w:lang w:val="en-US" w:eastAsia="zh-CN"/>
              </w:rPr>
              <w:t>标准化消毒流程</w:t>
            </w:r>
            <w:r>
              <w:rPr>
                <w:rFonts w:hint="eastAsia" w:asciiTheme="minorEastAsia" w:hAnsiTheme="minorEastAsia" w:eastAsiaTheme="minorEastAsia" w:cstheme="minorEastAsia"/>
                <w:color w:val="auto"/>
                <w:kern w:val="0"/>
                <w:sz w:val="21"/>
                <w:szCs w:val="21"/>
                <w:highlight w:val="none"/>
                <w:lang w:val="en-US" w:eastAsia="zh-CN"/>
              </w:rPr>
              <w:t>。</w:t>
            </w:r>
          </w:p>
          <w:p w14:paraId="6611298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w:t>
            </w:r>
            <w:r>
              <w:rPr>
                <w:rFonts w:hint="default" w:asciiTheme="minorEastAsia" w:hAnsiTheme="minorEastAsia" w:eastAsiaTheme="minorEastAsia" w:cstheme="minorEastAsia"/>
                <w:color w:val="auto"/>
                <w:kern w:val="0"/>
                <w:sz w:val="21"/>
                <w:szCs w:val="21"/>
                <w:highlight w:val="none"/>
                <w:lang w:val="en-US" w:eastAsia="zh-CN"/>
              </w:rPr>
              <w:t>能识别并处理环境安全隐患（如锐角、电源等）</w:t>
            </w:r>
            <w:r>
              <w:rPr>
                <w:rFonts w:hint="eastAsia" w:asciiTheme="minorEastAsia" w:hAnsiTheme="minorEastAsia" w:eastAsiaTheme="minorEastAsia" w:cstheme="minorEastAsia"/>
                <w:color w:val="auto"/>
                <w:kern w:val="0"/>
                <w:sz w:val="21"/>
                <w:szCs w:val="21"/>
                <w:highlight w:val="none"/>
                <w:lang w:val="en-US" w:eastAsia="zh-CN"/>
              </w:rPr>
              <w:t>。</w:t>
            </w:r>
          </w:p>
          <w:p w14:paraId="195AEE8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w:t>
            </w:r>
            <w:r>
              <w:rPr>
                <w:rFonts w:hint="default" w:asciiTheme="minorEastAsia" w:hAnsiTheme="minorEastAsia" w:eastAsiaTheme="minorEastAsia" w:cstheme="minorEastAsia"/>
                <w:color w:val="auto"/>
                <w:kern w:val="0"/>
                <w:sz w:val="21"/>
                <w:szCs w:val="21"/>
                <w:highlight w:val="none"/>
                <w:lang w:val="en-US" w:eastAsia="zh-CN"/>
              </w:rPr>
              <w:t>能组织实施安全疏散演练</w:t>
            </w:r>
            <w:r>
              <w:rPr>
                <w:rFonts w:hint="eastAsia" w:asciiTheme="minorEastAsia" w:hAnsiTheme="minorEastAsia" w:eastAsiaTheme="minorEastAsia" w:cstheme="minorEastAsia"/>
                <w:color w:val="auto"/>
                <w:kern w:val="0"/>
                <w:sz w:val="21"/>
                <w:szCs w:val="21"/>
                <w:highlight w:val="none"/>
                <w:lang w:val="en-US" w:eastAsia="zh-CN"/>
              </w:rPr>
              <w:t>。</w:t>
            </w:r>
          </w:p>
        </w:tc>
        <w:tc>
          <w:tcPr>
            <w:tcW w:w="2124" w:type="dxa"/>
            <w:noWrap w:val="0"/>
            <w:vAlign w:val="center"/>
          </w:tcPr>
          <w:p w14:paraId="40880D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hAnsi="宋体" w:eastAsia="宋体" w:cs="宋体"/>
                <w:b w:val="0"/>
                <w:bCs w:val="0"/>
                <w:color w:val="000000"/>
                <w:sz w:val="20"/>
                <w:szCs w:val="20"/>
              </w:rPr>
            </w:pPr>
            <w:r>
              <w:rPr>
                <w:rFonts w:hint="eastAsia" w:asciiTheme="minorEastAsia" w:hAnsiTheme="minorEastAsia" w:eastAsiaTheme="minorEastAsia" w:cstheme="minorEastAsia"/>
                <w:color w:val="auto"/>
                <w:kern w:val="0"/>
                <w:sz w:val="21"/>
                <w:szCs w:val="21"/>
                <w:highlight w:val="none"/>
                <w:lang w:val="en-US" w:eastAsia="zh-CN"/>
              </w:rPr>
              <w:t>《</w:t>
            </w:r>
            <w:r>
              <w:rPr>
                <w:rFonts w:ascii="宋体" w:hAnsi="宋体" w:eastAsia="宋体" w:cs="宋体"/>
                <w:b w:val="0"/>
                <w:bCs w:val="0"/>
                <w:color w:val="000000"/>
                <w:sz w:val="20"/>
                <w:szCs w:val="20"/>
              </w:rPr>
              <w:t>婴幼儿卫生</w:t>
            </w:r>
          </w:p>
          <w:p w14:paraId="0050B5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ascii="宋体" w:hAnsi="宋体" w:eastAsia="宋体" w:cs="宋体"/>
                <w:b w:val="0"/>
                <w:bCs w:val="0"/>
                <w:color w:val="000000"/>
                <w:sz w:val="20"/>
                <w:szCs w:val="20"/>
              </w:rPr>
              <w:t>与保健</w:t>
            </w:r>
            <w:r>
              <w:rPr>
                <w:rFonts w:hint="eastAsia" w:asciiTheme="minorEastAsia" w:hAnsiTheme="minorEastAsia" w:eastAsiaTheme="minorEastAsia" w:cstheme="minorEastAsia"/>
                <w:color w:val="auto"/>
                <w:kern w:val="0"/>
                <w:sz w:val="21"/>
                <w:szCs w:val="21"/>
                <w:highlight w:val="none"/>
                <w:lang w:val="en-US" w:eastAsia="zh-CN"/>
              </w:rPr>
              <w:t>》</w:t>
            </w:r>
          </w:p>
        </w:tc>
      </w:tr>
      <w:tr w14:paraId="7CA9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88" w:type="dxa"/>
            <w:noWrap w:val="0"/>
            <w:vAlign w:val="center"/>
          </w:tcPr>
          <w:p w14:paraId="6364FA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w:t>
            </w:r>
          </w:p>
        </w:tc>
        <w:tc>
          <w:tcPr>
            <w:tcW w:w="1725" w:type="dxa"/>
            <w:noWrap w:val="0"/>
            <w:vAlign w:val="center"/>
          </w:tcPr>
          <w:p w14:paraId="52DAE6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配班老师：家长沟通与家园共育</w:t>
            </w:r>
          </w:p>
        </w:tc>
        <w:tc>
          <w:tcPr>
            <w:tcW w:w="4275" w:type="dxa"/>
            <w:noWrap w:val="0"/>
            <w:vAlign w:val="center"/>
          </w:tcPr>
          <w:p w14:paraId="156E6CFC">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1.有效收集和展示幼儿成长资料。</w:t>
            </w:r>
          </w:p>
          <w:p w14:paraId="197C837C">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2.协助主班教师策划和执行家园共育活动。</w:t>
            </w:r>
          </w:p>
        </w:tc>
        <w:tc>
          <w:tcPr>
            <w:tcW w:w="2124" w:type="dxa"/>
            <w:noWrap w:val="0"/>
            <w:vAlign w:val="center"/>
          </w:tcPr>
          <w:p w14:paraId="216EC5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《婴幼儿心理发展》《幼儿教育学》</w:t>
            </w:r>
          </w:p>
        </w:tc>
      </w:tr>
      <w:tr w14:paraId="584A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8" w:type="dxa"/>
            <w:noWrap w:val="0"/>
            <w:vAlign w:val="center"/>
          </w:tcPr>
          <w:p w14:paraId="68AB36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1725" w:type="dxa"/>
            <w:noWrap w:val="0"/>
            <w:vAlign w:val="center"/>
          </w:tcPr>
          <w:p w14:paraId="136AB9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班级管理与秩序维护</w:t>
            </w:r>
          </w:p>
        </w:tc>
        <w:tc>
          <w:tcPr>
            <w:tcW w:w="4275" w:type="dxa"/>
            <w:noWrap w:val="0"/>
            <w:vAlign w:val="center"/>
          </w:tcPr>
          <w:p w14:paraId="2155B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1.熟悉幼儿心理学、教育学的基础知识，了解不同年龄段幼儿的心理特点和行为表现，掌握教育教学的基本方法。</w:t>
            </w:r>
          </w:p>
          <w:p w14:paraId="431BEB1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2.掌握幼儿卫生保健知识，包括常见疾病的预防与处理、幼儿营养搭配等，确保幼儿在园健康。</w:t>
            </w:r>
          </w:p>
          <w:p w14:paraId="290298D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3.了解班级管理的基本理论和方法，如班级常规建立的原则和技巧。</w:t>
            </w:r>
          </w:p>
        </w:tc>
        <w:tc>
          <w:tcPr>
            <w:tcW w:w="2124" w:type="dxa"/>
            <w:noWrap w:val="0"/>
            <w:vAlign w:val="center"/>
          </w:tcPr>
          <w:p w14:paraId="35ABFD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hAnsi="宋体" w:eastAsia="宋体" w:cs="宋体"/>
                <w:b w:val="0"/>
                <w:bCs w:val="0"/>
                <w:color w:val="000000"/>
                <w:sz w:val="20"/>
                <w:szCs w:val="20"/>
              </w:rPr>
            </w:pPr>
            <w:r>
              <w:rPr>
                <w:rFonts w:hint="eastAsia" w:ascii="宋体" w:hAnsi="宋体" w:eastAsia="宋体" w:cs="宋体"/>
                <w:b w:val="0"/>
                <w:bCs w:val="0"/>
                <w:color w:val="000000"/>
                <w:sz w:val="20"/>
                <w:szCs w:val="20"/>
                <w:lang w:eastAsia="zh-CN"/>
              </w:rPr>
              <w:t>《</w:t>
            </w:r>
            <w:r>
              <w:rPr>
                <w:rFonts w:ascii="宋体" w:hAnsi="宋体" w:eastAsia="宋体" w:cs="宋体"/>
                <w:b w:val="0"/>
                <w:bCs w:val="0"/>
                <w:color w:val="000000"/>
                <w:sz w:val="20"/>
                <w:szCs w:val="20"/>
              </w:rPr>
              <w:t>托育机构运营</w:t>
            </w:r>
          </w:p>
          <w:p w14:paraId="5B9887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ascii="宋体" w:hAnsi="宋体" w:eastAsia="宋体" w:cs="宋体"/>
                <w:b w:val="0"/>
                <w:bCs w:val="0"/>
                <w:color w:val="000000"/>
                <w:sz w:val="20"/>
                <w:szCs w:val="20"/>
              </w:rPr>
              <w:t>与管理</w:t>
            </w:r>
            <w:r>
              <w:rPr>
                <w:rFonts w:hint="eastAsia" w:ascii="宋体" w:hAnsi="宋体" w:eastAsia="宋体" w:cs="宋体"/>
                <w:b w:val="0"/>
                <w:bCs w:val="0"/>
                <w:color w:val="000000"/>
                <w:sz w:val="20"/>
                <w:szCs w:val="20"/>
                <w:lang w:eastAsia="zh-CN"/>
              </w:rPr>
              <w:t>》</w:t>
            </w:r>
          </w:p>
        </w:tc>
      </w:tr>
      <w:tr w14:paraId="6916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8" w:type="dxa"/>
            <w:noWrap w:val="0"/>
            <w:vAlign w:val="center"/>
          </w:tcPr>
          <w:p w14:paraId="2F84D5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p>
        </w:tc>
        <w:tc>
          <w:tcPr>
            <w:tcW w:w="1725" w:type="dxa"/>
            <w:noWrap w:val="0"/>
            <w:vAlign w:val="center"/>
          </w:tcPr>
          <w:p w14:paraId="557C16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教学活动协助与实施</w:t>
            </w:r>
          </w:p>
        </w:tc>
        <w:tc>
          <w:tcPr>
            <w:tcW w:w="4275" w:type="dxa"/>
            <w:noWrap w:val="0"/>
            <w:vAlign w:val="center"/>
          </w:tcPr>
          <w:p w14:paraId="0580774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1.能够建立良好的师幼关系，营造良好的班级氛围。</w:t>
            </w:r>
          </w:p>
          <w:p w14:paraId="787AC42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2.创设有助于促进幼儿成长、学习、游戏的教育环境。</w:t>
            </w:r>
          </w:p>
          <w:p w14:paraId="57C4776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3.合理利用资源，为幼儿提供和制作适合的玩教具和学习材料，引发和支持幼儿的主动活动。</w:t>
            </w:r>
          </w:p>
        </w:tc>
        <w:tc>
          <w:tcPr>
            <w:tcW w:w="2124" w:type="dxa"/>
            <w:noWrap w:val="0"/>
            <w:vAlign w:val="center"/>
          </w:tcPr>
          <w:p w14:paraId="4FCD9A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《幼儿园活动设计》</w:t>
            </w:r>
          </w:p>
          <w:p w14:paraId="3088CC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《美术》《幼儿园环境创设与玩教具制作》《乐理》《声乐》《钢琴》《歌曲弹唱》</w:t>
            </w:r>
          </w:p>
          <w:p w14:paraId="4884E2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《婴幼儿律动与舞蹈创编》</w:t>
            </w:r>
          </w:p>
          <w:p w14:paraId="2EF0A4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《幼儿体操》</w:t>
            </w:r>
          </w:p>
        </w:tc>
      </w:tr>
      <w:tr w14:paraId="0BC0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8" w:type="dxa"/>
            <w:noWrap w:val="0"/>
            <w:vAlign w:val="center"/>
          </w:tcPr>
          <w:p w14:paraId="2A3437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1725" w:type="dxa"/>
            <w:noWrap w:val="0"/>
            <w:vAlign w:val="center"/>
          </w:tcPr>
          <w:p w14:paraId="79B69B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环境创设与资源管理</w:t>
            </w:r>
          </w:p>
        </w:tc>
        <w:tc>
          <w:tcPr>
            <w:tcW w:w="4275" w:type="dxa"/>
            <w:noWrap w:val="0"/>
            <w:vAlign w:val="center"/>
          </w:tcPr>
          <w:p w14:paraId="2FBCC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1.能准确理解主班教师的设计意图，并在执行中灵活调整；与保育员、家长等协同合作，整合多方资源。</w:t>
            </w:r>
          </w:p>
          <w:p w14:paraId="0910A2D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2.动手操作能力，熟练使用工具制作教具、布置墙面装饰；掌握资源整理技巧。3.问题解决能力，应对突发问题（如资源短缺、安全隐患）时，能快速提出替代方案或应急措施。</w:t>
            </w:r>
          </w:p>
        </w:tc>
        <w:tc>
          <w:tcPr>
            <w:tcW w:w="2124" w:type="dxa"/>
            <w:noWrap w:val="0"/>
            <w:vAlign w:val="center"/>
          </w:tcPr>
          <w:p w14:paraId="779B5B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《美术》《幼儿园环境创设与玩教具制作》</w:t>
            </w:r>
          </w:p>
        </w:tc>
      </w:tr>
      <w:tr w14:paraId="5030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8" w:type="dxa"/>
            <w:noWrap w:val="0"/>
            <w:vAlign w:val="center"/>
          </w:tcPr>
          <w:p w14:paraId="094FF2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7</w:t>
            </w:r>
          </w:p>
        </w:tc>
        <w:tc>
          <w:tcPr>
            <w:tcW w:w="1725" w:type="dxa"/>
            <w:noWrap w:val="0"/>
            <w:vAlign w:val="center"/>
          </w:tcPr>
          <w:p w14:paraId="1B0595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保育与卫生管理、</w:t>
            </w:r>
          </w:p>
          <w:p w14:paraId="419F5A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安全防护与应急处理</w:t>
            </w:r>
          </w:p>
        </w:tc>
        <w:tc>
          <w:tcPr>
            <w:tcW w:w="4275" w:type="dxa"/>
            <w:noWrap w:val="0"/>
            <w:vAlign w:val="center"/>
          </w:tcPr>
          <w:p w14:paraId="52EF48A8">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w:t>
            </w:r>
            <w:r>
              <w:rPr>
                <w:rFonts w:hint="default" w:asciiTheme="minorEastAsia" w:hAnsiTheme="minorEastAsia" w:eastAsiaTheme="minorEastAsia" w:cstheme="minorEastAsia"/>
                <w:color w:val="auto"/>
                <w:kern w:val="0"/>
                <w:sz w:val="21"/>
                <w:szCs w:val="21"/>
                <w:highlight w:val="none"/>
                <w:lang w:val="en-US" w:eastAsia="zh-CN"/>
              </w:rPr>
              <w:t>能规范执行日常消毒与卫生管理流程</w:t>
            </w:r>
            <w:r>
              <w:rPr>
                <w:rFonts w:hint="eastAsia" w:asciiTheme="minorEastAsia" w:hAnsiTheme="minorEastAsia" w:eastAsiaTheme="minorEastAsia" w:cstheme="minorEastAsia"/>
                <w:color w:val="auto"/>
                <w:kern w:val="0"/>
                <w:sz w:val="21"/>
                <w:szCs w:val="21"/>
                <w:highlight w:val="none"/>
                <w:lang w:val="en-US" w:eastAsia="zh-CN"/>
              </w:rPr>
              <w:t>。</w:t>
            </w:r>
          </w:p>
          <w:p w14:paraId="7B3D3A1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w:t>
            </w:r>
            <w:r>
              <w:rPr>
                <w:rFonts w:hint="default" w:asciiTheme="minorEastAsia" w:hAnsiTheme="minorEastAsia" w:eastAsiaTheme="minorEastAsia" w:cstheme="minorEastAsia"/>
                <w:color w:val="auto"/>
                <w:kern w:val="0"/>
                <w:sz w:val="21"/>
                <w:szCs w:val="21"/>
                <w:highlight w:val="none"/>
                <w:lang w:val="en-US" w:eastAsia="zh-CN"/>
              </w:rPr>
              <w:t>能独立完成安全风险评估与隐患整改</w:t>
            </w:r>
            <w:r>
              <w:rPr>
                <w:rFonts w:hint="eastAsia" w:asciiTheme="minorEastAsia" w:hAnsiTheme="minorEastAsia" w:eastAsiaTheme="minorEastAsia" w:cstheme="minorEastAsia"/>
                <w:color w:val="auto"/>
                <w:kern w:val="0"/>
                <w:sz w:val="21"/>
                <w:szCs w:val="21"/>
                <w:highlight w:val="none"/>
                <w:lang w:val="en-US" w:eastAsia="zh-CN"/>
              </w:rPr>
              <w:t>。</w:t>
            </w:r>
          </w:p>
          <w:p w14:paraId="30A8F3D5">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w:t>
            </w:r>
            <w:r>
              <w:rPr>
                <w:rFonts w:hint="default" w:asciiTheme="minorEastAsia" w:hAnsiTheme="minorEastAsia" w:eastAsiaTheme="minorEastAsia" w:cstheme="minorEastAsia"/>
                <w:color w:val="auto"/>
                <w:kern w:val="0"/>
                <w:sz w:val="21"/>
                <w:szCs w:val="21"/>
                <w:highlight w:val="none"/>
                <w:lang w:val="en-US" w:eastAsia="zh-CN"/>
              </w:rPr>
              <w:t>能组织实施应急演练并妥善处理突发事件</w:t>
            </w:r>
            <w:r>
              <w:rPr>
                <w:rFonts w:hint="eastAsia" w:asciiTheme="minorEastAsia" w:hAnsiTheme="minorEastAsia" w:eastAsiaTheme="minorEastAsia" w:cstheme="minorEastAsia"/>
                <w:color w:val="auto"/>
                <w:kern w:val="0"/>
                <w:sz w:val="21"/>
                <w:szCs w:val="21"/>
                <w:highlight w:val="none"/>
                <w:lang w:val="en-US" w:eastAsia="zh-CN"/>
              </w:rPr>
              <w:t>。</w:t>
            </w:r>
          </w:p>
        </w:tc>
        <w:tc>
          <w:tcPr>
            <w:tcW w:w="2124" w:type="dxa"/>
            <w:noWrap w:val="0"/>
            <w:vAlign w:val="center"/>
          </w:tcPr>
          <w:p w14:paraId="755EEF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hAnsi="宋体" w:eastAsia="宋体" w:cs="宋体"/>
                <w:b w:val="0"/>
                <w:bCs w:val="0"/>
                <w:color w:val="000000"/>
                <w:sz w:val="20"/>
                <w:szCs w:val="20"/>
              </w:rPr>
            </w:pPr>
            <w:r>
              <w:rPr>
                <w:rFonts w:hint="eastAsia" w:asciiTheme="minorEastAsia" w:hAnsiTheme="minorEastAsia" w:eastAsiaTheme="minorEastAsia" w:cstheme="minorEastAsia"/>
                <w:color w:val="auto"/>
                <w:kern w:val="0"/>
                <w:sz w:val="21"/>
                <w:szCs w:val="21"/>
                <w:highlight w:val="none"/>
                <w:lang w:val="en-US" w:eastAsia="zh-CN"/>
              </w:rPr>
              <w:t>《婴幼儿卫生与保健》《</w:t>
            </w:r>
            <w:r>
              <w:rPr>
                <w:rFonts w:ascii="宋体" w:hAnsi="宋体" w:eastAsia="宋体" w:cs="宋体"/>
                <w:b w:val="0"/>
                <w:bCs w:val="0"/>
                <w:color w:val="000000"/>
                <w:sz w:val="20"/>
                <w:szCs w:val="20"/>
              </w:rPr>
              <w:t>婴幼儿疾病与预防</w:t>
            </w:r>
          </w:p>
          <w:p w14:paraId="0082CE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ascii="宋体" w:hAnsi="宋体" w:eastAsia="宋体" w:cs="宋体"/>
                <w:b w:val="0"/>
                <w:bCs w:val="0"/>
                <w:color w:val="000000"/>
                <w:sz w:val="20"/>
                <w:szCs w:val="20"/>
              </w:rPr>
              <w:t>护理</w:t>
            </w:r>
            <w:r>
              <w:rPr>
                <w:rFonts w:hint="eastAsia" w:asciiTheme="minorEastAsia" w:hAnsiTheme="minorEastAsia" w:eastAsiaTheme="minorEastAsia" w:cstheme="minorEastAsia"/>
                <w:color w:val="auto"/>
                <w:kern w:val="0"/>
                <w:sz w:val="21"/>
                <w:szCs w:val="21"/>
                <w:highlight w:val="none"/>
                <w:lang w:val="en-US" w:eastAsia="zh-CN"/>
              </w:rPr>
              <w:t>》</w:t>
            </w:r>
          </w:p>
        </w:tc>
      </w:tr>
      <w:tr w14:paraId="4455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8" w:type="dxa"/>
            <w:noWrap w:val="0"/>
            <w:vAlign w:val="center"/>
          </w:tcPr>
          <w:p w14:paraId="049DB7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8</w:t>
            </w:r>
          </w:p>
        </w:tc>
        <w:tc>
          <w:tcPr>
            <w:tcW w:w="1725" w:type="dxa"/>
            <w:noWrap w:val="0"/>
            <w:vAlign w:val="center"/>
          </w:tcPr>
          <w:p w14:paraId="40E9523C">
            <w:pPr>
              <w:keepNext w:val="0"/>
              <w:keepLines w:val="0"/>
              <w:pageBreakBefore w:val="0"/>
              <w:widowControl w:val="0"/>
              <w:kinsoku/>
              <w:wordWrap/>
              <w:overflowPunct/>
              <w:topLinePunct w:val="0"/>
              <w:autoSpaceDE/>
              <w:autoSpaceDN/>
              <w:bidi w:val="0"/>
              <w:adjustRightInd/>
              <w:snapToGrid/>
              <w:spacing w:line="360" w:lineRule="exact"/>
              <w:ind w:firstLine="0" w:firstLineChars="0"/>
              <w:jc w:val="right"/>
              <w:textAlignment w:val="auto"/>
              <w:rPr>
                <w:rFonts w:hint="eastAsia" w:ascii="宋体" w:hAnsi="宋体"/>
                <w:b w:val="0"/>
                <w:bCs w:val="0"/>
                <w:sz w:val="24"/>
                <w:lang w:val="en-US" w:eastAsia="zh-CN"/>
              </w:rPr>
            </w:pPr>
            <w:r>
              <w:rPr>
                <w:rFonts w:hint="eastAsia" w:ascii="宋体" w:hAnsi="宋体"/>
                <w:b w:val="0"/>
                <w:bCs w:val="0"/>
                <w:sz w:val="24"/>
                <w:lang w:val="en-US" w:eastAsia="zh-CN"/>
              </w:rPr>
              <w:t>主班教师：</w:t>
            </w:r>
          </w:p>
          <w:p w14:paraId="73655B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教育计划制定</w:t>
            </w:r>
          </w:p>
          <w:p w14:paraId="32EB0D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与实施</w:t>
            </w:r>
          </w:p>
        </w:tc>
        <w:tc>
          <w:tcPr>
            <w:tcW w:w="4275" w:type="dxa"/>
            <w:noWrap w:val="0"/>
            <w:vAlign w:val="center"/>
          </w:tcPr>
          <w:p w14:paraId="5ACE922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1.能够根据幼儿的年龄特点、兴趣爱好和发展水平，独立制定科学合理的学期、月、周教育教学计划。</w:t>
            </w:r>
          </w:p>
          <w:p w14:paraId="6FD5108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2.熟练运用标准化教具进行教学活动，准确传递教学内容，有效组织教学过程。3.具备课程开发能力，能深入挖掘本地文化资源，开发具有地方特色的本土化课程。</w:t>
            </w:r>
          </w:p>
        </w:tc>
        <w:tc>
          <w:tcPr>
            <w:tcW w:w="2124" w:type="dxa"/>
            <w:noWrap w:val="0"/>
            <w:vAlign w:val="center"/>
          </w:tcPr>
          <w:p w14:paraId="44F1F6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w:t>
            </w:r>
            <w:r>
              <w:rPr>
                <w:rFonts w:ascii="宋体" w:hAnsi="宋体" w:eastAsia="宋体" w:cs="宋体"/>
                <w:b w:val="0"/>
                <w:bCs w:val="0"/>
                <w:color w:val="000000"/>
                <w:sz w:val="20"/>
                <w:szCs w:val="20"/>
              </w:rPr>
              <w:t>幼儿园教育活动设计指导</w:t>
            </w:r>
            <w:r>
              <w:rPr>
                <w:rFonts w:hint="eastAsia" w:asciiTheme="minorEastAsia" w:hAnsiTheme="minorEastAsia" w:eastAsiaTheme="minorEastAsia" w:cstheme="minorEastAsia"/>
                <w:color w:val="auto"/>
                <w:kern w:val="0"/>
                <w:sz w:val="21"/>
                <w:szCs w:val="21"/>
                <w:highlight w:val="none"/>
                <w:lang w:val="en-US" w:eastAsia="zh-CN"/>
              </w:rPr>
              <w:t>》《美术》《幼儿园环境创设与玩教具制作》《乐理》《声乐》《钢琴》《歌曲弹唱》《婴幼儿律动与舞蹈创编》《幼儿体操》《</w:t>
            </w:r>
            <w:r>
              <w:rPr>
                <w:rFonts w:ascii="宋体" w:hAnsi="宋体" w:eastAsia="宋体" w:cs="宋体"/>
                <w:b w:val="0"/>
                <w:bCs w:val="0"/>
                <w:color w:val="000000"/>
                <w:sz w:val="20"/>
                <w:szCs w:val="20"/>
              </w:rPr>
              <w:t>0-3岁婴幼儿亲子活动设计</w:t>
            </w:r>
            <w:r>
              <w:rPr>
                <w:rFonts w:hint="eastAsia" w:asciiTheme="minorEastAsia" w:hAnsiTheme="minorEastAsia" w:eastAsiaTheme="minorEastAsia" w:cstheme="minorEastAsia"/>
                <w:color w:val="auto"/>
                <w:kern w:val="0"/>
                <w:sz w:val="21"/>
                <w:szCs w:val="21"/>
                <w:highlight w:val="none"/>
                <w:lang w:val="en-US" w:eastAsia="zh-CN"/>
              </w:rPr>
              <w:t>》</w:t>
            </w:r>
          </w:p>
        </w:tc>
      </w:tr>
      <w:tr w14:paraId="07C1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8" w:type="dxa"/>
            <w:noWrap w:val="0"/>
            <w:vAlign w:val="center"/>
          </w:tcPr>
          <w:p w14:paraId="1A0316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w:t>
            </w:r>
          </w:p>
        </w:tc>
        <w:tc>
          <w:tcPr>
            <w:tcW w:w="1725" w:type="dxa"/>
            <w:noWrap w:val="0"/>
            <w:vAlign w:val="center"/>
          </w:tcPr>
          <w:p w14:paraId="37515E74">
            <w:pPr>
              <w:ind w:left="0" w:leftChars="0" w:firstLine="0" w:firstLineChars="0"/>
              <w:jc w:val="right"/>
              <w:rPr>
                <w:rFonts w:hint="eastAsia" w:ascii="宋体" w:hAnsi="宋体"/>
                <w:b w:val="0"/>
                <w:bCs w:val="0"/>
                <w:sz w:val="24"/>
                <w:lang w:val="en-US" w:eastAsia="zh-CN"/>
              </w:rPr>
            </w:pPr>
            <w:r>
              <w:rPr>
                <w:rFonts w:hint="eastAsia" w:ascii="宋体" w:hAnsi="宋体"/>
                <w:b w:val="0"/>
                <w:bCs w:val="0"/>
                <w:sz w:val="24"/>
                <w:lang w:val="en-US" w:eastAsia="zh-CN"/>
              </w:rPr>
              <w:t>主班教师：</w:t>
            </w:r>
          </w:p>
          <w:p w14:paraId="087E9F30">
            <w:pPr>
              <w:ind w:left="0" w:leftChars="0" w:firstLine="0" w:firstLineChars="0"/>
              <w:jc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开展家园共育</w:t>
            </w:r>
          </w:p>
        </w:tc>
        <w:tc>
          <w:tcPr>
            <w:tcW w:w="4275" w:type="dxa"/>
            <w:noWrap w:val="0"/>
            <w:vAlign w:val="center"/>
          </w:tcPr>
          <w:p w14:paraId="64127A4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1.能设计并组织家长会、亲子活动等共育形式。</w:t>
            </w:r>
          </w:p>
          <w:p w14:paraId="4DAF91C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2.能针对家长需求提供个性化育儿建议。</w:t>
            </w:r>
          </w:p>
          <w:p w14:paraId="2CCDA61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color w:val="auto"/>
                <w:kern w:val="0"/>
                <w:sz w:val="21"/>
                <w:szCs w:val="21"/>
                <w:highlight w:val="none"/>
                <w:lang w:val="en-US" w:eastAsia="zh-CN"/>
              </w:rPr>
              <w:t>3.能运用数据分析工具（如家长满意度调查）优化共育方案。</w:t>
            </w:r>
          </w:p>
        </w:tc>
        <w:tc>
          <w:tcPr>
            <w:tcW w:w="2124" w:type="dxa"/>
            <w:noWrap w:val="0"/>
            <w:vAlign w:val="center"/>
          </w:tcPr>
          <w:p w14:paraId="2BFC3E0A">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《沟通技巧》《婴幼儿心理发展》《</w:t>
            </w:r>
            <w:r>
              <w:rPr>
                <w:rFonts w:ascii="宋体" w:hAnsi="宋体" w:eastAsia="宋体" w:cs="宋体"/>
                <w:b w:val="0"/>
                <w:bCs w:val="0"/>
                <w:color w:val="000000"/>
                <w:sz w:val="20"/>
                <w:szCs w:val="20"/>
              </w:rPr>
              <w:t>幼儿园教育活动设计指导</w:t>
            </w:r>
            <w:r>
              <w:rPr>
                <w:rFonts w:hint="eastAsia" w:asciiTheme="minorEastAsia" w:hAnsiTheme="minorEastAsia" w:eastAsiaTheme="minorEastAsia" w:cstheme="minorEastAsia"/>
                <w:color w:val="auto"/>
                <w:kern w:val="0"/>
                <w:sz w:val="21"/>
                <w:szCs w:val="21"/>
                <w:highlight w:val="none"/>
                <w:lang w:val="en-US" w:eastAsia="zh-CN"/>
              </w:rPr>
              <w:t>》</w:t>
            </w:r>
          </w:p>
        </w:tc>
      </w:tr>
      <w:tr w14:paraId="4865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88" w:type="dxa"/>
            <w:noWrap w:val="0"/>
            <w:vAlign w:val="center"/>
          </w:tcPr>
          <w:p w14:paraId="77977C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w:t>
            </w:r>
          </w:p>
        </w:tc>
        <w:tc>
          <w:tcPr>
            <w:tcW w:w="1725" w:type="dxa"/>
            <w:noWrap w:val="0"/>
            <w:vAlign w:val="center"/>
          </w:tcPr>
          <w:p w14:paraId="1597B3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行政管理与制度执行、幼儿园日常管理</w:t>
            </w:r>
          </w:p>
        </w:tc>
        <w:tc>
          <w:tcPr>
            <w:tcW w:w="4275" w:type="dxa"/>
            <w:noWrap w:val="0"/>
            <w:vAlign w:val="center"/>
          </w:tcPr>
          <w:p w14:paraId="3328010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1.能制定并优化园所规章制度。</w:t>
            </w:r>
          </w:p>
          <w:p w14:paraId="5DA5E73E">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2.能统筹协调各部门工作。</w:t>
            </w:r>
          </w:p>
          <w:p w14:paraId="18D6159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w:t>
            </w:r>
            <w:r>
              <w:rPr>
                <w:rFonts w:hint="eastAsia" w:asciiTheme="minorEastAsia" w:hAnsiTheme="minorEastAsia" w:eastAsiaTheme="minorEastAsia" w:cstheme="minorEastAsia"/>
                <w:b w:val="0"/>
                <w:bCs w:val="0"/>
                <w:sz w:val="21"/>
                <w:szCs w:val="21"/>
                <w:lang w:val="en-US" w:eastAsia="zh-CN"/>
              </w:rPr>
              <w:t>能应对突发事件并落实安全管理制度。</w:t>
            </w:r>
          </w:p>
        </w:tc>
        <w:tc>
          <w:tcPr>
            <w:tcW w:w="2124" w:type="dxa"/>
            <w:noWrap w:val="0"/>
            <w:vAlign w:val="center"/>
          </w:tcPr>
          <w:p w14:paraId="4D6A9C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ascii="宋体" w:hAnsi="宋体" w:eastAsia="宋体" w:cs="宋体"/>
                <w:b w:val="0"/>
                <w:bCs w:val="0"/>
                <w:color w:val="000000"/>
                <w:sz w:val="20"/>
                <w:szCs w:val="20"/>
              </w:rPr>
            </w:pPr>
            <w:r>
              <w:rPr>
                <w:rFonts w:hint="eastAsia" w:ascii="宋体" w:hAnsi="宋体" w:eastAsia="宋体" w:cs="宋体"/>
                <w:b w:val="0"/>
                <w:bCs w:val="0"/>
                <w:color w:val="000000"/>
                <w:sz w:val="20"/>
                <w:szCs w:val="20"/>
                <w:lang w:eastAsia="zh-CN"/>
              </w:rPr>
              <w:t>《</w:t>
            </w:r>
            <w:r>
              <w:rPr>
                <w:rFonts w:ascii="宋体" w:hAnsi="宋体" w:eastAsia="宋体" w:cs="宋体"/>
                <w:b w:val="0"/>
                <w:bCs w:val="0"/>
                <w:color w:val="000000"/>
                <w:sz w:val="20"/>
                <w:szCs w:val="20"/>
              </w:rPr>
              <w:t>托育机构运营</w:t>
            </w:r>
          </w:p>
          <w:p w14:paraId="4760F8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ascii="宋体" w:hAnsi="宋体" w:eastAsia="宋体" w:cs="宋体"/>
                <w:b w:val="0"/>
                <w:bCs w:val="0"/>
                <w:color w:val="000000"/>
                <w:sz w:val="20"/>
                <w:szCs w:val="20"/>
              </w:rPr>
              <w:t>与管理</w:t>
            </w:r>
            <w:r>
              <w:rPr>
                <w:rFonts w:hint="eastAsia" w:ascii="宋体" w:hAnsi="宋体" w:eastAsia="宋体" w:cs="宋体"/>
                <w:b w:val="0"/>
                <w:bCs w:val="0"/>
                <w:color w:val="000000"/>
                <w:sz w:val="20"/>
                <w:szCs w:val="20"/>
                <w:lang w:eastAsia="zh-CN"/>
              </w:rPr>
              <w:t>》</w:t>
            </w:r>
          </w:p>
        </w:tc>
      </w:tr>
    </w:tbl>
    <w:p w14:paraId="1A124875">
      <w:pPr>
        <w:ind w:left="0" w:leftChars="0" w:firstLine="0" w:firstLineChars="0"/>
        <w:rPr>
          <w:rFonts w:hint="eastAsia"/>
          <w:lang w:val="en-US" w:eastAsia="zh-CN"/>
        </w:rPr>
      </w:pPr>
    </w:p>
    <w:p w14:paraId="6A5505CC">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asciiTheme="minorEastAsia" w:hAnsiTheme="minorEastAsia" w:eastAsiaTheme="minorEastAsia" w:cstheme="minorEastAsia"/>
          <w:sz w:val="28"/>
          <w:szCs w:val="28"/>
          <w:lang w:val="en-US" w:eastAsia="zh-CN"/>
        </w:rPr>
      </w:pPr>
      <w:bookmarkStart w:id="36" w:name="_Toc16819"/>
      <w:r>
        <w:rPr>
          <w:rFonts w:hint="eastAsia" w:asciiTheme="minorEastAsia" w:hAnsiTheme="minorEastAsia" w:eastAsiaTheme="minorEastAsia" w:cstheme="minorEastAsia"/>
          <w:sz w:val="28"/>
          <w:szCs w:val="28"/>
          <w:lang w:val="en-US" w:eastAsia="zh-CN"/>
        </w:rPr>
        <w:t>（二）</w:t>
      </w:r>
      <w:bookmarkEnd w:id="33"/>
      <w:bookmarkEnd w:id="34"/>
      <w:r>
        <w:rPr>
          <w:rFonts w:hint="eastAsia" w:asciiTheme="minorEastAsia" w:hAnsiTheme="minorEastAsia" w:eastAsiaTheme="minorEastAsia" w:cstheme="minorEastAsia"/>
          <w:sz w:val="28"/>
          <w:szCs w:val="28"/>
          <w:lang w:val="en-US" w:eastAsia="zh-CN"/>
        </w:rPr>
        <w:t>课程体系架构</w:t>
      </w:r>
      <w:bookmarkEnd w:id="36"/>
    </w:p>
    <w:p w14:paraId="5777213A">
      <w:pPr>
        <w:pageBreakBefore w:val="0"/>
        <w:kinsoku/>
        <w:wordWrap/>
        <w:overflowPunct/>
        <w:topLinePunct w:val="0"/>
        <w:autoSpaceDE/>
        <w:autoSpaceDN/>
        <w:bidi w:val="0"/>
        <w:adjustRightInd/>
        <w:snapToGrid/>
        <w:spacing w:line="360" w:lineRule="auto"/>
        <w:ind w:left="0" w:leftChars="0" w:right="0" w:rightChars="0"/>
        <w:textAlignment w:val="auto"/>
        <w:rPr>
          <w:rFonts w:hint="eastAsia"/>
          <w:sz w:val="24"/>
          <w:szCs w:val="22"/>
        </w:rPr>
      </w:pPr>
      <w:r>
        <w:rPr>
          <w:rFonts w:hint="eastAsia"/>
          <w:sz w:val="24"/>
          <w:szCs w:val="22"/>
        </w:rPr>
        <w:t>课程分为公共基础课程、专业（技能）课程和素质拓展课程三类。公共基础课程包括公共必修课程（必修）、公共限选课程（限选）和公共任选课程（任选）三部分。专业（技能）课程包括专业基础课程、专业核心课程、专业实践课程和专业方向（选修）课程。素质拓展课程包括综合素质拓展课程和第二课堂活动课程。</w:t>
      </w:r>
      <w:bookmarkEnd w:id="35"/>
      <w:bookmarkStart w:id="37" w:name="_Toc12329"/>
    </w:p>
    <w:p w14:paraId="58980182">
      <w:pPr>
        <w:pageBreakBefore w:val="0"/>
        <w:kinsoku/>
        <w:wordWrap/>
        <w:overflowPunct/>
        <w:topLinePunct w:val="0"/>
        <w:autoSpaceDE/>
        <w:autoSpaceDN/>
        <w:bidi w:val="0"/>
        <w:spacing w:line="360" w:lineRule="auto"/>
        <w:ind w:left="0" w:right="0" w:rightChars="0"/>
        <w:jc w:val="center"/>
        <w:outlineLvl w:val="2"/>
        <w:rPr>
          <w:rFonts w:hint="eastAsia" w:eastAsia="宋体"/>
          <w:sz w:val="21"/>
          <w:szCs w:val="21"/>
          <w:lang w:val="en-US" w:eastAsia="zh-CN"/>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4</w:t>
      </w:r>
      <w:r>
        <w:rPr>
          <w:rFonts w:hint="eastAsia" w:ascii="宋体" w:hAnsi="宋体" w:cs="宋体"/>
          <w:b/>
          <w:sz w:val="21"/>
          <w:szCs w:val="21"/>
        </w:rPr>
        <w:t xml:space="preserve">  课程体系构成及学分分配表</w:t>
      </w:r>
    </w:p>
    <w:tbl>
      <w:tblPr>
        <w:tblStyle w:val="27"/>
        <w:tblW w:w="8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611"/>
        <w:gridCol w:w="1117"/>
        <w:gridCol w:w="870"/>
        <w:gridCol w:w="870"/>
        <w:gridCol w:w="986"/>
        <w:gridCol w:w="930"/>
        <w:gridCol w:w="855"/>
      </w:tblGrid>
      <w:tr w14:paraId="4148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dxa"/>
            <w:gridSpan w:val="2"/>
            <w:shd w:val="clear" w:color="auto" w:fill="B8CCE4" w:themeFill="accent1" w:themeFillTint="66"/>
            <w:noWrap w:val="0"/>
            <w:vAlign w:val="center"/>
          </w:tcPr>
          <w:p w14:paraId="3FEA38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课程类别</w:t>
            </w:r>
          </w:p>
        </w:tc>
        <w:tc>
          <w:tcPr>
            <w:tcW w:w="1117" w:type="dxa"/>
            <w:shd w:val="clear" w:color="auto" w:fill="B8CCE4" w:themeFill="accent1" w:themeFillTint="66"/>
            <w:noWrap w:val="0"/>
            <w:vAlign w:val="center"/>
          </w:tcPr>
          <w:p w14:paraId="4F6F95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学分</w:t>
            </w:r>
          </w:p>
        </w:tc>
        <w:tc>
          <w:tcPr>
            <w:tcW w:w="870" w:type="dxa"/>
            <w:shd w:val="clear" w:color="auto" w:fill="B8CCE4" w:themeFill="accent1" w:themeFillTint="66"/>
            <w:noWrap w:val="0"/>
            <w:vAlign w:val="center"/>
          </w:tcPr>
          <w:p w14:paraId="0313B7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学时</w:t>
            </w:r>
          </w:p>
        </w:tc>
        <w:tc>
          <w:tcPr>
            <w:tcW w:w="870" w:type="dxa"/>
            <w:shd w:val="clear" w:color="auto" w:fill="B8CCE4" w:themeFill="accent1" w:themeFillTint="66"/>
            <w:noWrap w:val="0"/>
            <w:vAlign w:val="center"/>
          </w:tcPr>
          <w:p w14:paraId="63D8F9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val="en-US" w:eastAsia="zh-CN"/>
              </w:rPr>
            </w:pPr>
            <w:r>
              <w:rPr>
                <w:rFonts w:hint="eastAsia" w:asciiTheme="minorEastAsia" w:hAnsiTheme="minorEastAsia" w:eastAsiaTheme="minorEastAsia" w:cstheme="minorEastAsia"/>
                <w:b/>
                <w:color w:val="auto"/>
                <w:kern w:val="0"/>
                <w:sz w:val="21"/>
                <w:szCs w:val="21"/>
                <w:highlight w:val="none"/>
                <w:lang w:val="en-US" w:eastAsia="zh-CN"/>
              </w:rPr>
              <w:t>占比</w:t>
            </w:r>
          </w:p>
        </w:tc>
        <w:tc>
          <w:tcPr>
            <w:tcW w:w="986" w:type="dxa"/>
            <w:shd w:val="clear" w:color="auto" w:fill="B8CCE4" w:themeFill="accent1" w:themeFillTint="66"/>
            <w:noWrap w:val="0"/>
            <w:vAlign w:val="center"/>
          </w:tcPr>
          <w:p w14:paraId="66CF14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必修</w:t>
            </w:r>
          </w:p>
        </w:tc>
        <w:tc>
          <w:tcPr>
            <w:tcW w:w="930" w:type="dxa"/>
            <w:shd w:val="clear" w:color="auto" w:fill="B8CCE4" w:themeFill="accent1" w:themeFillTint="66"/>
            <w:noWrap w:val="0"/>
            <w:vAlign w:val="center"/>
          </w:tcPr>
          <w:p w14:paraId="622D99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限选</w:t>
            </w:r>
          </w:p>
        </w:tc>
        <w:tc>
          <w:tcPr>
            <w:tcW w:w="855" w:type="dxa"/>
            <w:shd w:val="clear" w:color="auto" w:fill="B8CCE4" w:themeFill="accent1" w:themeFillTint="66"/>
            <w:noWrap w:val="0"/>
            <w:vAlign w:val="center"/>
          </w:tcPr>
          <w:p w14:paraId="4F180D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任选</w:t>
            </w:r>
          </w:p>
        </w:tc>
      </w:tr>
      <w:tr w14:paraId="47D74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3284" w:type="dxa"/>
            <w:gridSpan w:val="2"/>
            <w:noWrap w:val="0"/>
            <w:vAlign w:val="center"/>
          </w:tcPr>
          <w:p w14:paraId="6ED2E8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公共基础课程</w:t>
            </w:r>
          </w:p>
        </w:tc>
        <w:tc>
          <w:tcPr>
            <w:tcW w:w="1117" w:type="dxa"/>
            <w:noWrap w:val="0"/>
            <w:vAlign w:val="center"/>
          </w:tcPr>
          <w:p w14:paraId="276EE8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50</w:t>
            </w:r>
          </w:p>
        </w:tc>
        <w:tc>
          <w:tcPr>
            <w:tcW w:w="870" w:type="dxa"/>
            <w:noWrap w:val="0"/>
            <w:vAlign w:val="center"/>
          </w:tcPr>
          <w:p w14:paraId="52168E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918</w:t>
            </w:r>
          </w:p>
        </w:tc>
        <w:tc>
          <w:tcPr>
            <w:tcW w:w="870" w:type="dxa"/>
            <w:noWrap w:val="0"/>
            <w:vAlign w:val="center"/>
          </w:tcPr>
          <w:p w14:paraId="2CEAC3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33.3%</w:t>
            </w:r>
          </w:p>
        </w:tc>
        <w:tc>
          <w:tcPr>
            <w:tcW w:w="986" w:type="dxa"/>
            <w:noWrap w:val="0"/>
            <w:vAlign w:val="center"/>
          </w:tcPr>
          <w:p w14:paraId="2C3C11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39</w:t>
            </w:r>
          </w:p>
        </w:tc>
        <w:tc>
          <w:tcPr>
            <w:tcW w:w="930" w:type="dxa"/>
            <w:noWrap w:val="0"/>
            <w:vAlign w:val="center"/>
          </w:tcPr>
          <w:p w14:paraId="71F47B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5</w:t>
            </w:r>
          </w:p>
        </w:tc>
        <w:tc>
          <w:tcPr>
            <w:tcW w:w="855" w:type="dxa"/>
            <w:noWrap w:val="0"/>
            <w:vAlign w:val="center"/>
          </w:tcPr>
          <w:p w14:paraId="1C1ACC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r>
      <w:tr w14:paraId="48B6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73" w:type="dxa"/>
            <w:vMerge w:val="restart"/>
            <w:noWrap w:val="0"/>
            <w:vAlign w:val="center"/>
          </w:tcPr>
          <w:p w14:paraId="41FB7A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专业（技能）课程</w:t>
            </w:r>
          </w:p>
        </w:tc>
        <w:tc>
          <w:tcPr>
            <w:tcW w:w="1611" w:type="dxa"/>
            <w:noWrap w:val="0"/>
            <w:vAlign w:val="center"/>
          </w:tcPr>
          <w:p w14:paraId="7CA610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专业基础课</w:t>
            </w:r>
          </w:p>
        </w:tc>
        <w:tc>
          <w:tcPr>
            <w:tcW w:w="1117" w:type="dxa"/>
            <w:noWrap w:val="0"/>
            <w:vAlign w:val="center"/>
          </w:tcPr>
          <w:p w14:paraId="4D1809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28</w:t>
            </w:r>
          </w:p>
        </w:tc>
        <w:tc>
          <w:tcPr>
            <w:tcW w:w="870" w:type="dxa"/>
            <w:noWrap w:val="0"/>
            <w:vAlign w:val="center"/>
          </w:tcPr>
          <w:p w14:paraId="29A22C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 xml:space="preserve">448 </w:t>
            </w:r>
          </w:p>
        </w:tc>
        <w:tc>
          <w:tcPr>
            <w:tcW w:w="870" w:type="dxa"/>
            <w:noWrap w:val="0"/>
            <w:vAlign w:val="center"/>
          </w:tcPr>
          <w:p w14:paraId="294305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18.7%</w:t>
            </w:r>
          </w:p>
        </w:tc>
        <w:tc>
          <w:tcPr>
            <w:tcW w:w="986" w:type="dxa"/>
            <w:shd w:val="clear" w:color="auto" w:fill="auto"/>
            <w:noWrap w:val="0"/>
            <w:vAlign w:val="center"/>
          </w:tcPr>
          <w:p w14:paraId="7AEBCD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28</w:t>
            </w:r>
          </w:p>
        </w:tc>
        <w:tc>
          <w:tcPr>
            <w:tcW w:w="930" w:type="dxa"/>
            <w:noWrap w:val="0"/>
            <w:vAlign w:val="center"/>
          </w:tcPr>
          <w:p w14:paraId="7E615F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50A08B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6D79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673" w:type="dxa"/>
            <w:vMerge w:val="continue"/>
            <w:noWrap w:val="0"/>
            <w:vAlign w:val="center"/>
          </w:tcPr>
          <w:p w14:paraId="43D932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215803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专业核心课</w:t>
            </w:r>
          </w:p>
        </w:tc>
        <w:tc>
          <w:tcPr>
            <w:tcW w:w="1117" w:type="dxa"/>
            <w:noWrap w:val="0"/>
            <w:vAlign w:val="center"/>
          </w:tcPr>
          <w:p w14:paraId="125FC8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44</w:t>
            </w:r>
          </w:p>
        </w:tc>
        <w:tc>
          <w:tcPr>
            <w:tcW w:w="870" w:type="dxa"/>
            <w:noWrap w:val="0"/>
            <w:vAlign w:val="center"/>
          </w:tcPr>
          <w:p w14:paraId="5A7B35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1012</w:t>
            </w:r>
          </w:p>
        </w:tc>
        <w:tc>
          <w:tcPr>
            <w:tcW w:w="870" w:type="dxa"/>
            <w:noWrap w:val="0"/>
            <w:vAlign w:val="center"/>
          </w:tcPr>
          <w:p w14:paraId="57CAB5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29.3%</w:t>
            </w:r>
          </w:p>
        </w:tc>
        <w:tc>
          <w:tcPr>
            <w:tcW w:w="986" w:type="dxa"/>
            <w:shd w:val="clear" w:color="auto" w:fill="auto"/>
            <w:noWrap w:val="0"/>
            <w:vAlign w:val="center"/>
          </w:tcPr>
          <w:p w14:paraId="75C8AA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44</w:t>
            </w:r>
          </w:p>
        </w:tc>
        <w:tc>
          <w:tcPr>
            <w:tcW w:w="930" w:type="dxa"/>
            <w:noWrap w:val="0"/>
            <w:vAlign w:val="center"/>
          </w:tcPr>
          <w:p w14:paraId="5F995F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4EA1BC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026E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73" w:type="dxa"/>
            <w:vMerge w:val="continue"/>
            <w:noWrap w:val="0"/>
            <w:vAlign w:val="center"/>
          </w:tcPr>
          <w:p w14:paraId="64AC9E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eastAsia="zh-CN"/>
              </w:rPr>
            </w:pPr>
            <w:r>
              <w:rPr>
                <w:rFonts w:hint="eastAsia" w:asciiTheme="minorEastAsia" w:hAnsiTheme="minorEastAsia" w:eastAsiaTheme="minorEastAsia" w:cstheme="minorEastAsia"/>
                <w:b/>
                <w:color w:val="auto"/>
                <w:kern w:val="0"/>
                <w:sz w:val="21"/>
                <w:szCs w:val="21"/>
                <w:highlight w:val="none"/>
                <w:lang w:eastAsia="zh-CN"/>
              </w:rPr>
              <w:t>S</w:t>
            </w:r>
          </w:p>
        </w:tc>
        <w:tc>
          <w:tcPr>
            <w:tcW w:w="1611" w:type="dxa"/>
            <w:noWrap w:val="0"/>
            <w:vAlign w:val="center"/>
          </w:tcPr>
          <w:p w14:paraId="59A275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lang w:eastAsia="zh-CN"/>
              </w:rPr>
            </w:pPr>
            <w:r>
              <w:rPr>
                <w:rFonts w:hint="eastAsia" w:asciiTheme="minorEastAsia" w:hAnsiTheme="minorEastAsia" w:eastAsiaTheme="minorEastAsia" w:cstheme="minorEastAsia"/>
                <w:b/>
                <w:color w:val="auto"/>
                <w:kern w:val="0"/>
                <w:sz w:val="21"/>
                <w:szCs w:val="21"/>
                <w:highlight w:val="none"/>
                <w:lang w:eastAsia="zh-CN"/>
              </w:rPr>
              <w:t>专业实践课</w:t>
            </w:r>
          </w:p>
        </w:tc>
        <w:tc>
          <w:tcPr>
            <w:tcW w:w="1117" w:type="dxa"/>
            <w:noWrap w:val="0"/>
            <w:vAlign w:val="center"/>
          </w:tcPr>
          <w:p w14:paraId="0BDFDA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870" w:type="dxa"/>
            <w:noWrap w:val="0"/>
            <w:vAlign w:val="center"/>
          </w:tcPr>
          <w:p w14:paraId="4CCBB9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384</w:t>
            </w:r>
          </w:p>
        </w:tc>
        <w:tc>
          <w:tcPr>
            <w:tcW w:w="870" w:type="dxa"/>
            <w:noWrap w:val="0"/>
            <w:vAlign w:val="center"/>
          </w:tcPr>
          <w:p w14:paraId="1B08F1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12%</w:t>
            </w:r>
          </w:p>
        </w:tc>
        <w:tc>
          <w:tcPr>
            <w:tcW w:w="986" w:type="dxa"/>
            <w:shd w:val="clear" w:color="auto" w:fill="auto"/>
            <w:noWrap w:val="0"/>
            <w:vAlign w:val="center"/>
          </w:tcPr>
          <w:p w14:paraId="383F4D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18</w:t>
            </w:r>
          </w:p>
        </w:tc>
        <w:tc>
          <w:tcPr>
            <w:tcW w:w="930" w:type="dxa"/>
            <w:noWrap w:val="0"/>
            <w:vAlign w:val="center"/>
          </w:tcPr>
          <w:p w14:paraId="4657B2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27BE69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450E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673" w:type="dxa"/>
            <w:vMerge w:val="continue"/>
            <w:noWrap w:val="0"/>
            <w:vAlign w:val="center"/>
          </w:tcPr>
          <w:p w14:paraId="49BE74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p>
        </w:tc>
        <w:tc>
          <w:tcPr>
            <w:tcW w:w="1611" w:type="dxa"/>
            <w:noWrap w:val="0"/>
            <w:vAlign w:val="center"/>
          </w:tcPr>
          <w:p w14:paraId="3CEEA5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专业方向</w:t>
            </w:r>
          </w:p>
          <w:p w14:paraId="718D71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lang w:val="en-US" w:eastAsia="zh-CN"/>
              </w:rPr>
              <w:t>选修</w:t>
            </w:r>
            <w:r>
              <w:rPr>
                <w:rFonts w:hint="eastAsia" w:asciiTheme="minorEastAsia" w:hAnsiTheme="minorEastAsia" w:eastAsiaTheme="minorEastAsia" w:cstheme="minorEastAsia"/>
                <w:b/>
                <w:color w:val="auto"/>
                <w:kern w:val="0"/>
                <w:sz w:val="21"/>
                <w:szCs w:val="21"/>
                <w:highlight w:val="none"/>
              </w:rPr>
              <w:t>课</w:t>
            </w:r>
          </w:p>
        </w:tc>
        <w:tc>
          <w:tcPr>
            <w:tcW w:w="1117" w:type="dxa"/>
            <w:noWrap w:val="0"/>
            <w:vAlign w:val="center"/>
          </w:tcPr>
          <w:p w14:paraId="2F4E1C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870" w:type="dxa"/>
            <w:noWrap w:val="0"/>
            <w:vAlign w:val="center"/>
          </w:tcPr>
          <w:p w14:paraId="16226F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96</w:t>
            </w:r>
          </w:p>
        </w:tc>
        <w:tc>
          <w:tcPr>
            <w:tcW w:w="870" w:type="dxa"/>
            <w:noWrap w:val="0"/>
            <w:vAlign w:val="center"/>
          </w:tcPr>
          <w:p w14:paraId="43E3F6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986" w:type="dxa"/>
            <w:shd w:val="clear" w:color="auto" w:fill="auto"/>
            <w:noWrap w:val="0"/>
            <w:vAlign w:val="center"/>
          </w:tcPr>
          <w:p w14:paraId="20BCCD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rPr>
              <w:t>6</w:t>
            </w:r>
          </w:p>
        </w:tc>
        <w:tc>
          <w:tcPr>
            <w:tcW w:w="930" w:type="dxa"/>
            <w:noWrap w:val="0"/>
            <w:vAlign w:val="center"/>
          </w:tcPr>
          <w:p w14:paraId="41B9B8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0244BF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4086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284" w:type="dxa"/>
            <w:gridSpan w:val="2"/>
            <w:noWrap w:val="0"/>
            <w:vAlign w:val="center"/>
          </w:tcPr>
          <w:p w14:paraId="2A8DF7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素质拓展课</w:t>
            </w:r>
          </w:p>
        </w:tc>
        <w:tc>
          <w:tcPr>
            <w:tcW w:w="1117" w:type="dxa"/>
            <w:noWrap w:val="0"/>
            <w:vAlign w:val="center"/>
          </w:tcPr>
          <w:p w14:paraId="4E6B5C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4</w:t>
            </w:r>
          </w:p>
        </w:tc>
        <w:tc>
          <w:tcPr>
            <w:tcW w:w="870" w:type="dxa"/>
            <w:noWrap w:val="0"/>
            <w:vAlign w:val="center"/>
          </w:tcPr>
          <w:p w14:paraId="2C108B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64</w:t>
            </w:r>
          </w:p>
        </w:tc>
        <w:tc>
          <w:tcPr>
            <w:tcW w:w="870" w:type="dxa"/>
            <w:noWrap w:val="0"/>
            <w:vAlign w:val="center"/>
          </w:tcPr>
          <w:p w14:paraId="266B8D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2.7%</w:t>
            </w:r>
          </w:p>
        </w:tc>
        <w:tc>
          <w:tcPr>
            <w:tcW w:w="986" w:type="dxa"/>
            <w:noWrap w:val="0"/>
            <w:vAlign w:val="center"/>
          </w:tcPr>
          <w:p w14:paraId="087668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930" w:type="dxa"/>
            <w:noWrap w:val="0"/>
            <w:vAlign w:val="center"/>
          </w:tcPr>
          <w:p w14:paraId="3F99EF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c>
          <w:tcPr>
            <w:tcW w:w="855" w:type="dxa"/>
            <w:noWrap w:val="0"/>
            <w:vAlign w:val="center"/>
          </w:tcPr>
          <w:p w14:paraId="0DAC92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w:t>
            </w:r>
          </w:p>
        </w:tc>
      </w:tr>
      <w:tr w14:paraId="67B0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84" w:type="dxa"/>
            <w:gridSpan w:val="2"/>
            <w:noWrap w:val="0"/>
            <w:vAlign w:val="center"/>
          </w:tcPr>
          <w:p w14:paraId="1353C9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b/>
                <w:color w:val="auto"/>
                <w:kern w:val="0"/>
                <w:sz w:val="21"/>
                <w:szCs w:val="21"/>
                <w:highlight w:val="none"/>
              </w:rPr>
            </w:pPr>
            <w:r>
              <w:rPr>
                <w:rFonts w:hint="eastAsia" w:asciiTheme="minorEastAsia" w:hAnsiTheme="minorEastAsia" w:eastAsiaTheme="minorEastAsia" w:cstheme="minorEastAsia"/>
                <w:b/>
                <w:color w:val="auto"/>
                <w:kern w:val="0"/>
                <w:sz w:val="21"/>
                <w:szCs w:val="21"/>
                <w:highlight w:val="none"/>
              </w:rPr>
              <w:t>合计</w:t>
            </w:r>
          </w:p>
        </w:tc>
        <w:tc>
          <w:tcPr>
            <w:tcW w:w="1117" w:type="dxa"/>
            <w:noWrap w:val="0"/>
            <w:vAlign w:val="center"/>
          </w:tcPr>
          <w:p w14:paraId="03086A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150</w:t>
            </w:r>
          </w:p>
        </w:tc>
        <w:tc>
          <w:tcPr>
            <w:tcW w:w="870" w:type="dxa"/>
            <w:noWrap w:val="0"/>
            <w:vAlign w:val="center"/>
          </w:tcPr>
          <w:p w14:paraId="2C887D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2922</w:t>
            </w:r>
          </w:p>
        </w:tc>
        <w:tc>
          <w:tcPr>
            <w:tcW w:w="870" w:type="dxa"/>
            <w:noWrap w:val="0"/>
            <w:vAlign w:val="center"/>
          </w:tcPr>
          <w:p w14:paraId="4CC237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c>
          <w:tcPr>
            <w:tcW w:w="986" w:type="dxa"/>
            <w:noWrap w:val="0"/>
            <w:vAlign w:val="center"/>
          </w:tcPr>
          <w:p w14:paraId="1FFCE4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c>
          <w:tcPr>
            <w:tcW w:w="930" w:type="dxa"/>
            <w:noWrap w:val="0"/>
            <w:vAlign w:val="center"/>
          </w:tcPr>
          <w:p w14:paraId="25B584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c>
          <w:tcPr>
            <w:tcW w:w="855" w:type="dxa"/>
            <w:noWrap w:val="0"/>
            <w:vAlign w:val="center"/>
          </w:tcPr>
          <w:p w14:paraId="5B7B14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heme="minorEastAsia" w:hAnsiTheme="minorEastAsia" w:eastAsiaTheme="minorEastAsia" w:cstheme="minorEastAsia"/>
                <w:color w:val="auto"/>
                <w:kern w:val="0"/>
                <w:sz w:val="21"/>
                <w:szCs w:val="21"/>
                <w:highlight w:val="none"/>
              </w:rPr>
            </w:pPr>
          </w:p>
        </w:tc>
      </w:tr>
    </w:tbl>
    <w:p w14:paraId="08E4D415">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8" w:name="_Toc10408"/>
      <w:r>
        <w:rPr>
          <w:rFonts w:hint="eastAsia" w:asciiTheme="minorEastAsia" w:hAnsiTheme="minorEastAsia" w:eastAsiaTheme="minorEastAsia" w:cstheme="minorEastAsia"/>
          <w:sz w:val="28"/>
          <w:szCs w:val="28"/>
          <w:lang w:val="en-US" w:eastAsia="zh-CN"/>
        </w:rPr>
        <w:t>（三）公共基础课程</w:t>
      </w:r>
      <w:bookmarkEnd w:id="37"/>
      <w:bookmarkEnd w:id="38"/>
    </w:p>
    <w:p w14:paraId="455A254D">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公共基础课程</w:t>
      </w:r>
      <w:r>
        <w:rPr>
          <w:rFonts w:hint="eastAsia"/>
          <w:sz w:val="24"/>
          <w:szCs w:val="22"/>
          <w:lang w:val="en-US" w:eastAsia="zh-CN"/>
        </w:rPr>
        <w:t>50</w:t>
      </w:r>
      <w:r>
        <w:rPr>
          <w:rFonts w:hint="eastAsia"/>
          <w:sz w:val="24"/>
          <w:szCs w:val="22"/>
        </w:rPr>
        <w:t>学分，具体包括公共必修课程（必修）、公共限选课程（限选）和公共任选课程（任选）。</w:t>
      </w:r>
    </w:p>
    <w:p w14:paraId="2A894C76">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w:t>
      </w:r>
      <w:r>
        <w:rPr>
          <w:rFonts w:hint="eastAsia"/>
          <w:sz w:val="24"/>
          <w:szCs w:val="24"/>
          <w:lang w:val="en-US" w:eastAsia="zh-CN"/>
        </w:rPr>
        <w:t>公共</w:t>
      </w:r>
      <w:r>
        <w:rPr>
          <w:rFonts w:hint="eastAsia"/>
          <w:sz w:val="24"/>
          <w:szCs w:val="24"/>
        </w:rPr>
        <w:t>必修课</w:t>
      </w:r>
    </w:p>
    <w:p w14:paraId="596E3D46">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本专业开设的公共必修课，</w:t>
      </w:r>
      <w:r>
        <w:rPr>
          <w:rFonts w:hint="eastAsia"/>
          <w:sz w:val="24"/>
          <w:szCs w:val="22"/>
        </w:rPr>
        <w:t>具体情况详见表</w:t>
      </w:r>
      <w:r>
        <w:rPr>
          <w:rFonts w:hint="eastAsia"/>
          <w:sz w:val="24"/>
          <w:szCs w:val="22"/>
          <w:lang w:val="en-US" w:eastAsia="zh-CN"/>
        </w:rPr>
        <w:t>7-3。</w:t>
      </w:r>
    </w:p>
    <w:p w14:paraId="3790227E">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5</w:t>
      </w:r>
      <w:r>
        <w:rPr>
          <w:rFonts w:hint="eastAsia" w:ascii="宋体" w:hAnsi="宋体" w:cs="宋体"/>
          <w:b/>
          <w:sz w:val="21"/>
          <w:szCs w:val="21"/>
        </w:rPr>
        <w:t xml:space="preserve">  公共必修课程一览表</w:t>
      </w:r>
    </w:p>
    <w:tbl>
      <w:tblPr>
        <w:tblStyle w:val="27"/>
        <w:tblW w:w="5141"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2315"/>
        <w:gridCol w:w="772"/>
        <w:gridCol w:w="864"/>
        <w:gridCol w:w="2115"/>
        <w:gridCol w:w="1536"/>
        <w:gridCol w:w="728"/>
      </w:tblGrid>
      <w:tr w14:paraId="5CFF246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81" w:type="pct"/>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05DDBB01">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序号</w:t>
            </w:r>
          </w:p>
        </w:tc>
        <w:tc>
          <w:tcPr>
            <w:tcW w:w="1283" w:type="pct"/>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1B789FBE">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课程名称</w:t>
            </w:r>
          </w:p>
        </w:tc>
        <w:tc>
          <w:tcPr>
            <w:tcW w:w="427" w:type="pct"/>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7C8C5827">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学时</w:t>
            </w:r>
          </w:p>
        </w:tc>
        <w:tc>
          <w:tcPr>
            <w:tcW w:w="478"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5F4D8994">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学分</w:t>
            </w:r>
          </w:p>
        </w:tc>
        <w:tc>
          <w:tcPr>
            <w:tcW w:w="1172"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BB908F6">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统筹学院</w:t>
            </w:r>
          </w:p>
        </w:tc>
        <w:tc>
          <w:tcPr>
            <w:tcW w:w="851"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66A9C0FB">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开设学期</w:t>
            </w:r>
          </w:p>
        </w:tc>
        <w:tc>
          <w:tcPr>
            <w:tcW w:w="403" w:type="pct"/>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458CDB6">
            <w:pPr>
              <w:keepNext w:val="0"/>
              <w:keepLines w:val="0"/>
              <w:pageBreakBefore w:val="0"/>
              <w:kinsoku/>
              <w:wordWrap/>
              <w:overflowPunct/>
              <w:topLinePunct w:val="0"/>
              <w:autoSpaceDE/>
              <w:autoSpaceDN/>
              <w:bidi w:val="0"/>
              <w:adjustRightInd/>
              <w:snapToGrid/>
              <w:spacing w:line="360" w:lineRule="exact"/>
              <w:ind w:firstLine="0" w:firstLineChars="0"/>
              <w:jc w:val="center"/>
              <w:rPr>
                <w:rFonts w:hint="eastAsia" w:asciiTheme="minorEastAsia" w:hAnsiTheme="minorEastAsia" w:eastAsiaTheme="minorEastAsia" w:cstheme="minorEastAsia"/>
                <w:b/>
                <w:color w:val="auto"/>
                <w:sz w:val="21"/>
                <w:szCs w:val="21"/>
                <w:highlight w:val="none"/>
                <w:lang w:val="en-US" w:eastAsia="zh-CN" w:bidi="ar"/>
              </w:rPr>
            </w:pPr>
            <w:r>
              <w:rPr>
                <w:rFonts w:hint="eastAsia" w:asciiTheme="minorEastAsia" w:hAnsiTheme="minorEastAsia" w:eastAsiaTheme="minorEastAsia" w:cstheme="minorEastAsia"/>
                <w:b/>
                <w:color w:val="auto"/>
                <w:sz w:val="21"/>
                <w:szCs w:val="21"/>
                <w:highlight w:val="none"/>
                <w:lang w:val="en-US" w:eastAsia="zh-CN" w:bidi="ar"/>
              </w:rPr>
              <w:t>备注</w:t>
            </w:r>
          </w:p>
        </w:tc>
      </w:tr>
      <w:tr w14:paraId="3331D9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456CA3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18BB6F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29F2ED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4E48DF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417412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C8B15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8B35E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06A0C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60B795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142191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77CABD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21FA4F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3FA7FF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19715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673393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F2A9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6422D3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3B07F1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65D44B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51CFEF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662063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60A8CF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DE814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53BF9F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02B785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748E3A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095FC5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3EEDBD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2DD5D6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B4F06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0BB0DA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0D7783D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047136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45DE9F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361168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3F401C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3C1335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037086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75F918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269ED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5FAF5C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1982FB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1E2BB4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54E428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341515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A03D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0F37B3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77329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vMerge w:val="restart"/>
            <w:tcBorders>
              <w:top w:val="single" w:color="000000" w:sz="4" w:space="0"/>
              <w:left w:val="single" w:color="auto" w:sz="4" w:space="0"/>
              <w:right w:val="single" w:color="000000" w:sz="4" w:space="0"/>
            </w:tcBorders>
            <w:noWrap w:val="0"/>
            <w:vAlign w:val="center"/>
          </w:tcPr>
          <w:p w14:paraId="38979A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30C504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27" w:type="pct"/>
            <w:vMerge w:val="restart"/>
            <w:tcBorders>
              <w:top w:val="single" w:color="000000" w:sz="4" w:space="0"/>
              <w:left w:val="single" w:color="000000" w:sz="4" w:space="0"/>
              <w:right w:val="single" w:color="000000" w:sz="4" w:space="0"/>
            </w:tcBorders>
            <w:noWrap w:val="0"/>
            <w:vAlign w:val="center"/>
          </w:tcPr>
          <w:p w14:paraId="22077F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478" w:type="pct"/>
            <w:vMerge w:val="restart"/>
            <w:tcBorders>
              <w:top w:val="single" w:color="000000" w:sz="4" w:space="0"/>
              <w:left w:val="single" w:color="000000" w:sz="4" w:space="0"/>
              <w:right w:val="single" w:color="auto" w:sz="4" w:space="0"/>
            </w:tcBorders>
            <w:noWrap w:val="0"/>
            <w:vAlign w:val="center"/>
          </w:tcPr>
          <w:p w14:paraId="3159C8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172" w:type="pct"/>
            <w:vMerge w:val="restart"/>
            <w:tcBorders>
              <w:top w:val="single" w:color="000000" w:sz="4" w:space="0"/>
              <w:left w:val="single" w:color="000000" w:sz="4" w:space="0"/>
              <w:right w:val="single" w:color="auto" w:sz="4" w:space="0"/>
            </w:tcBorders>
            <w:noWrap w:val="0"/>
            <w:vAlign w:val="center"/>
          </w:tcPr>
          <w:p w14:paraId="2F33D6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vMerge w:val="restart"/>
            <w:tcBorders>
              <w:top w:val="single" w:color="000000" w:sz="4" w:space="0"/>
              <w:left w:val="single" w:color="000000" w:sz="4" w:space="0"/>
              <w:right w:val="single" w:color="auto" w:sz="4" w:space="0"/>
            </w:tcBorders>
            <w:noWrap w:val="0"/>
            <w:vAlign w:val="center"/>
          </w:tcPr>
          <w:p w14:paraId="6FA52A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403" w:type="pct"/>
            <w:vMerge w:val="restart"/>
            <w:tcBorders>
              <w:top w:val="single" w:color="000000" w:sz="4" w:space="0"/>
              <w:left w:val="single" w:color="000000" w:sz="4" w:space="0"/>
              <w:right w:val="single" w:color="auto" w:sz="4" w:space="0"/>
            </w:tcBorders>
            <w:noWrap w:val="0"/>
            <w:vAlign w:val="center"/>
          </w:tcPr>
          <w:p w14:paraId="751D36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1E9893E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30" w:hRule="atLeast"/>
          <w:jc w:val="center"/>
        </w:trPr>
        <w:tc>
          <w:tcPr>
            <w:tcW w:w="381" w:type="pct"/>
            <w:vMerge w:val="continue"/>
            <w:tcBorders>
              <w:left w:val="single" w:color="auto" w:sz="4" w:space="0"/>
              <w:bottom w:val="single" w:color="000000" w:sz="4" w:space="0"/>
              <w:right w:val="single" w:color="000000" w:sz="4" w:space="0"/>
            </w:tcBorders>
            <w:noWrap w:val="0"/>
            <w:vAlign w:val="center"/>
          </w:tcPr>
          <w:p w14:paraId="6E205B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358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27" w:type="pct"/>
            <w:vMerge w:val="continue"/>
            <w:tcBorders>
              <w:left w:val="single" w:color="000000" w:sz="4" w:space="0"/>
              <w:bottom w:val="single" w:color="000000" w:sz="4" w:space="0"/>
              <w:right w:val="single" w:color="000000" w:sz="4" w:space="0"/>
            </w:tcBorders>
            <w:shd w:val="clear" w:color="auto" w:fill="auto"/>
            <w:noWrap w:val="0"/>
            <w:vAlign w:val="center"/>
          </w:tcPr>
          <w:p w14:paraId="7747DC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78" w:type="pct"/>
            <w:vMerge w:val="continue"/>
            <w:tcBorders>
              <w:left w:val="single" w:color="000000" w:sz="4" w:space="0"/>
              <w:bottom w:val="single" w:color="000000" w:sz="4" w:space="0"/>
              <w:right w:val="single" w:color="auto" w:sz="4" w:space="0"/>
            </w:tcBorders>
            <w:shd w:val="clear" w:color="auto" w:fill="auto"/>
            <w:noWrap w:val="0"/>
            <w:vAlign w:val="center"/>
          </w:tcPr>
          <w:p w14:paraId="7507F9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72" w:type="pct"/>
            <w:vMerge w:val="continue"/>
            <w:tcBorders>
              <w:left w:val="single" w:color="000000" w:sz="4" w:space="0"/>
              <w:bottom w:val="single" w:color="000000" w:sz="4" w:space="0"/>
              <w:right w:val="single" w:color="auto" w:sz="4" w:space="0"/>
            </w:tcBorders>
            <w:shd w:val="clear" w:color="auto" w:fill="auto"/>
            <w:noWrap w:val="0"/>
            <w:vAlign w:val="center"/>
          </w:tcPr>
          <w:p w14:paraId="5AE0DD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851" w:type="pct"/>
            <w:vMerge w:val="continue"/>
            <w:tcBorders>
              <w:left w:val="single" w:color="000000" w:sz="4" w:space="0"/>
              <w:bottom w:val="single" w:color="000000" w:sz="4" w:space="0"/>
              <w:right w:val="single" w:color="auto" w:sz="4" w:space="0"/>
            </w:tcBorders>
            <w:shd w:val="clear" w:color="auto" w:fill="auto"/>
            <w:noWrap w:val="0"/>
            <w:vAlign w:val="center"/>
          </w:tcPr>
          <w:p w14:paraId="4280B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403" w:type="pct"/>
            <w:vMerge w:val="continue"/>
            <w:tcBorders>
              <w:left w:val="single" w:color="000000" w:sz="4" w:space="0"/>
              <w:bottom w:val="single" w:color="000000" w:sz="4" w:space="0"/>
              <w:right w:val="single" w:color="auto" w:sz="4" w:space="0"/>
            </w:tcBorders>
            <w:shd w:val="clear" w:color="auto" w:fill="auto"/>
            <w:noWrap w:val="0"/>
            <w:vAlign w:val="center"/>
          </w:tcPr>
          <w:p w14:paraId="2FB4EB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7BD97D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2BE409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5A3E19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体育与健康（公共体育）</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1AB2FA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2528BA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13E77B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1736A4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63BC7A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EF4F4A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1CA72EA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1B87A0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体育与健康（专项一）</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71B59B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69F373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718FBB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1F4A9A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51217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30219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noWrap w:val="0"/>
            <w:vAlign w:val="center"/>
          </w:tcPr>
          <w:p w14:paraId="5DC20C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6CA5B9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体育与健康（专项二）</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5328E7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339907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0E6F88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0EB02D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第三学期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27EFA4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6DBFC09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1619F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E1A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C5E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87C6D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172"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C51BA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744AC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30FEA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063BF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DE1D3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278674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67F673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7B0EA2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44CBB6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72F86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1806B0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0E134F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5EF39E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13</w:t>
            </w:r>
          </w:p>
        </w:tc>
        <w:tc>
          <w:tcPr>
            <w:tcW w:w="1283" w:type="pct"/>
            <w:tcBorders>
              <w:top w:val="single" w:color="000000" w:sz="4" w:space="0"/>
              <w:left w:val="single" w:color="000000" w:sz="4" w:space="0"/>
              <w:bottom w:val="single" w:color="000000" w:sz="4" w:space="0"/>
              <w:right w:val="single" w:color="000000" w:sz="4" w:space="0"/>
            </w:tcBorders>
            <w:noWrap w:val="0"/>
            <w:vAlign w:val="center"/>
          </w:tcPr>
          <w:p w14:paraId="79D697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27" w:type="pct"/>
            <w:tcBorders>
              <w:top w:val="single" w:color="000000" w:sz="4" w:space="0"/>
              <w:left w:val="single" w:color="000000" w:sz="4" w:space="0"/>
              <w:bottom w:val="single" w:color="000000" w:sz="4" w:space="0"/>
              <w:right w:val="single" w:color="000000" w:sz="4" w:space="0"/>
            </w:tcBorders>
            <w:noWrap w:val="0"/>
            <w:vAlign w:val="center"/>
          </w:tcPr>
          <w:p w14:paraId="76CCF8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478" w:type="pct"/>
            <w:tcBorders>
              <w:top w:val="single" w:color="000000" w:sz="4" w:space="0"/>
              <w:left w:val="single" w:color="000000" w:sz="4" w:space="0"/>
              <w:bottom w:val="single" w:color="000000" w:sz="4" w:space="0"/>
              <w:right w:val="single" w:color="auto" w:sz="4" w:space="0"/>
            </w:tcBorders>
            <w:noWrap w:val="0"/>
            <w:vAlign w:val="center"/>
          </w:tcPr>
          <w:p w14:paraId="635E82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172" w:type="pct"/>
            <w:tcBorders>
              <w:top w:val="single" w:color="000000" w:sz="4" w:space="0"/>
              <w:left w:val="single" w:color="000000" w:sz="4" w:space="0"/>
              <w:bottom w:val="single" w:color="000000" w:sz="4" w:space="0"/>
              <w:right w:val="single" w:color="auto" w:sz="4" w:space="0"/>
            </w:tcBorders>
            <w:noWrap w:val="0"/>
            <w:vAlign w:val="center"/>
          </w:tcPr>
          <w:p w14:paraId="027B91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851" w:type="pct"/>
            <w:tcBorders>
              <w:top w:val="single" w:color="000000" w:sz="4" w:space="0"/>
              <w:left w:val="single" w:color="000000" w:sz="4" w:space="0"/>
              <w:bottom w:val="single" w:color="000000" w:sz="4" w:space="0"/>
              <w:right w:val="single" w:color="auto" w:sz="4" w:space="0"/>
            </w:tcBorders>
            <w:noWrap w:val="0"/>
            <w:vAlign w:val="center"/>
          </w:tcPr>
          <w:p w14:paraId="2A2350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noWrap w:val="0"/>
            <w:vAlign w:val="center"/>
          </w:tcPr>
          <w:p w14:paraId="3A39C5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599C78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25658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14</w:t>
            </w:r>
          </w:p>
        </w:tc>
        <w:tc>
          <w:tcPr>
            <w:tcW w:w="1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C77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BFB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47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99D8D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172"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D0B70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6BA28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59375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A3981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E2BE2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15</w:t>
            </w:r>
          </w:p>
        </w:tc>
        <w:tc>
          <w:tcPr>
            <w:tcW w:w="1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7E4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E5C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47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7D3CF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72"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4B9F0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942CC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A33E5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055DE7C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BF910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1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473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DB7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47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D03F1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72"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9DA29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5605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E76B8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9C557D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47311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17</w:t>
            </w:r>
          </w:p>
        </w:tc>
        <w:tc>
          <w:tcPr>
            <w:tcW w:w="1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0C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F21D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47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7F09C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72"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80374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1BC44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53CFB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615AFB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81"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894A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eastAsia="等线" w:cs="宋体"/>
                <w:color w:val="auto"/>
                <w:kern w:val="0"/>
                <w:sz w:val="20"/>
                <w:szCs w:val="20"/>
                <w:lang w:val="en-US" w:eastAsia="zh-CN" w:bidi="ar"/>
              </w:rPr>
              <w:t>18</w:t>
            </w:r>
          </w:p>
        </w:tc>
        <w:tc>
          <w:tcPr>
            <w:tcW w:w="128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278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2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301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47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C08DA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72"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040BD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招生与就业处</w:t>
            </w:r>
          </w:p>
        </w:tc>
        <w:tc>
          <w:tcPr>
            <w:tcW w:w="85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030FA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40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06D72B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bl>
    <w:p w14:paraId="0A89006A">
      <w:pPr>
        <w:pageBreakBefore w:val="0"/>
        <w:kinsoku/>
        <w:wordWrap/>
        <w:overflowPunct/>
        <w:topLinePunct w:val="0"/>
        <w:autoSpaceDE/>
        <w:autoSpaceDN/>
        <w:bidi w:val="0"/>
        <w:spacing w:line="360" w:lineRule="auto"/>
        <w:ind w:left="0" w:leftChars="0" w:right="0" w:rightChars="0" w:firstLine="0" w:firstLineChars="0"/>
        <w:jc w:val="center"/>
        <w:rPr>
          <w:rFonts w:hint="eastAsia" w:ascii="宋体" w:hAnsi="宋体" w:cs="宋体"/>
          <w:b/>
          <w:sz w:val="21"/>
          <w:szCs w:val="21"/>
        </w:rPr>
      </w:pPr>
      <w:bookmarkStart w:id="127" w:name="_GoBack"/>
      <w:bookmarkEnd w:id="127"/>
    </w:p>
    <w:p w14:paraId="733232C2">
      <w:pPr>
        <w:pStyle w:val="4"/>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rPr>
        <w:t>2</w:t>
      </w:r>
      <w:r>
        <w:rPr>
          <w:rFonts w:hint="eastAsia"/>
          <w:sz w:val="24"/>
          <w:szCs w:val="24"/>
          <w:lang w:eastAsia="zh-CN"/>
        </w:rPr>
        <w:t>.</w:t>
      </w:r>
      <w:r>
        <w:rPr>
          <w:rFonts w:hint="eastAsia"/>
          <w:sz w:val="24"/>
          <w:szCs w:val="24"/>
          <w:lang w:val="en-US" w:eastAsia="zh-CN"/>
        </w:rPr>
        <w:t>公共限选课</w:t>
      </w:r>
    </w:p>
    <w:p w14:paraId="2B89A922">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本专业开设的公共限选课，</w:t>
      </w:r>
      <w:r>
        <w:rPr>
          <w:rFonts w:hint="eastAsia"/>
          <w:sz w:val="24"/>
          <w:szCs w:val="22"/>
        </w:rPr>
        <w:t>具体情况详见表</w:t>
      </w:r>
      <w:r>
        <w:rPr>
          <w:rFonts w:hint="eastAsia"/>
          <w:sz w:val="24"/>
          <w:szCs w:val="22"/>
          <w:lang w:val="en-US" w:eastAsia="zh-CN"/>
        </w:rPr>
        <w:t>7-4。</w:t>
      </w:r>
    </w:p>
    <w:p w14:paraId="0BCC07A9">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6</w:t>
      </w:r>
      <w:r>
        <w:rPr>
          <w:rFonts w:hint="eastAsia" w:ascii="宋体" w:hAnsi="宋体" w:cs="宋体"/>
          <w:b/>
          <w:sz w:val="21"/>
          <w:szCs w:val="21"/>
        </w:rPr>
        <w:t xml:space="preserve">  公共限选课程一览表</w:t>
      </w:r>
    </w:p>
    <w:tbl>
      <w:tblPr>
        <w:tblStyle w:val="27"/>
        <w:tblW w:w="540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763"/>
        <w:gridCol w:w="1652"/>
        <w:gridCol w:w="634"/>
        <w:gridCol w:w="642"/>
        <w:gridCol w:w="1686"/>
        <w:gridCol w:w="1703"/>
        <w:gridCol w:w="2407"/>
      </w:tblGrid>
      <w:tr w14:paraId="68558D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02"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056410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序号</w:t>
            </w:r>
          </w:p>
        </w:tc>
        <w:tc>
          <w:tcPr>
            <w:tcW w:w="870"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B851D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课程名称</w:t>
            </w:r>
          </w:p>
        </w:tc>
        <w:tc>
          <w:tcPr>
            <w:tcW w:w="334"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25A1D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学时</w:t>
            </w:r>
          </w:p>
        </w:tc>
        <w:tc>
          <w:tcPr>
            <w:tcW w:w="33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09C77F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学分</w:t>
            </w:r>
          </w:p>
        </w:tc>
        <w:tc>
          <w:tcPr>
            <w:tcW w:w="88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1286EB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统筹学院</w:t>
            </w:r>
          </w:p>
        </w:tc>
        <w:tc>
          <w:tcPr>
            <w:tcW w:w="89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124663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开设学期</w:t>
            </w:r>
          </w:p>
        </w:tc>
        <w:tc>
          <w:tcPr>
            <w:tcW w:w="1268"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20E881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b/>
                <w:bCs/>
                <w:color w:val="auto"/>
                <w:kern w:val="0"/>
                <w:sz w:val="20"/>
                <w:szCs w:val="20"/>
                <w:lang w:val="en-US" w:eastAsia="zh-CN" w:bidi="ar"/>
              </w:rPr>
            </w:pPr>
            <w:r>
              <w:rPr>
                <w:rFonts w:hint="eastAsia" w:ascii="宋体" w:hAnsi="宋体" w:eastAsia="宋体" w:cs="宋体"/>
                <w:b/>
                <w:bCs/>
                <w:color w:val="auto"/>
                <w:kern w:val="0"/>
                <w:sz w:val="20"/>
                <w:szCs w:val="20"/>
                <w:lang w:val="en-US" w:eastAsia="zh-CN" w:bidi="ar"/>
              </w:rPr>
              <w:t>建议开设专业</w:t>
            </w:r>
          </w:p>
        </w:tc>
      </w:tr>
      <w:tr w14:paraId="66E5EF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2" w:type="pct"/>
            <w:tcBorders>
              <w:top w:val="single" w:color="000000" w:sz="4" w:space="0"/>
              <w:left w:val="single" w:color="auto" w:sz="4" w:space="0"/>
              <w:bottom w:val="single" w:color="000000" w:sz="4" w:space="0"/>
              <w:right w:val="single" w:color="000000" w:sz="4" w:space="0"/>
            </w:tcBorders>
            <w:noWrap w:val="0"/>
            <w:vAlign w:val="center"/>
          </w:tcPr>
          <w:p w14:paraId="141FF1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4C8C83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胶东红色文化</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132318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338" w:type="pct"/>
            <w:tcBorders>
              <w:top w:val="single" w:color="000000" w:sz="4" w:space="0"/>
              <w:left w:val="single" w:color="000000" w:sz="4" w:space="0"/>
              <w:bottom w:val="single" w:color="000000" w:sz="4" w:space="0"/>
              <w:right w:val="single" w:color="auto" w:sz="4" w:space="0"/>
            </w:tcBorders>
            <w:noWrap w:val="0"/>
            <w:vAlign w:val="center"/>
          </w:tcPr>
          <w:p w14:paraId="28ED7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04BED8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268657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第一或第二学期</w:t>
            </w:r>
          </w:p>
        </w:tc>
        <w:tc>
          <w:tcPr>
            <w:tcW w:w="1268" w:type="pct"/>
            <w:tcBorders>
              <w:top w:val="single" w:color="000000" w:sz="4" w:space="0"/>
              <w:left w:val="single" w:color="000000" w:sz="4" w:space="0"/>
              <w:bottom w:val="single" w:color="000000" w:sz="4" w:space="0"/>
              <w:right w:val="single" w:color="auto" w:sz="4" w:space="0"/>
            </w:tcBorders>
            <w:noWrap w:val="0"/>
            <w:vAlign w:val="center"/>
          </w:tcPr>
          <w:p w14:paraId="04BB33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旅游与服务学院专业</w:t>
            </w:r>
          </w:p>
        </w:tc>
      </w:tr>
      <w:tr w14:paraId="7FAA9F3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402"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86D4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6197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传统文化</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F7A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32</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2FE6E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2</w:t>
            </w:r>
          </w:p>
        </w:tc>
        <w:tc>
          <w:tcPr>
            <w:tcW w:w="88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435DB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7EED0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第一至第二学期</w:t>
            </w:r>
          </w:p>
        </w:tc>
        <w:tc>
          <w:tcPr>
            <w:tcW w:w="126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3C374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旅游与服务学院各专业</w:t>
            </w:r>
          </w:p>
        </w:tc>
      </w:tr>
      <w:tr w14:paraId="16AACB2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2"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5917C3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3</w:t>
            </w:r>
          </w:p>
        </w:tc>
        <w:tc>
          <w:tcPr>
            <w:tcW w:w="870" w:type="pct"/>
            <w:tcBorders>
              <w:top w:val="single" w:color="000000" w:sz="4" w:space="0"/>
              <w:left w:val="single" w:color="000000" w:sz="4" w:space="0"/>
              <w:bottom w:val="single" w:color="000000" w:sz="4" w:space="0"/>
              <w:right w:val="single" w:color="000000" w:sz="4" w:space="0"/>
            </w:tcBorders>
            <w:noWrap w:val="0"/>
            <w:vAlign w:val="center"/>
          </w:tcPr>
          <w:p w14:paraId="32825B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礼仪</w:t>
            </w:r>
          </w:p>
        </w:tc>
        <w:tc>
          <w:tcPr>
            <w:tcW w:w="334" w:type="pct"/>
            <w:tcBorders>
              <w:top w:val="single" w:color="000000" w:sz="4" w:space="0"/>
              <w:left w:val="single" w:color="000000" w:sz="4" w:space="0"/>
              <w:bottom w:val="single" w:color="000000" w:sz="4" w:space="0"/>
              <w:right w:val="single" w:color="000000" w:sz="4" w:space="0"/>
            </w:tcBorders>
            <w:noWrap w:val="0"/>
            <w:vAlign w:val="center"/>
          </w:tcPr>
          <w:p w14:paraId="3EE07D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338" w:type="pct"/>
            <w:tcBorders>
              <w:top w:val="single" w:color="000000" w:sz="4" w:space="0"/>
              <w:left w:val="single" w:color="000000" w:sz="4" w:space="0"/>
              <w:bottom w:val="single" w:color="000000" w:sz="4" w:space="0"/>
              <w:right w:val="single" w:color="auto" w:sz="4" w:space="0"/>
            </w:tcBorders>
            <w:noWrap w:val="0"/>
            <w:vAlign w:val="center"/>
          </w:tcPr>
          <w:p w14:paraId="10D82D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888" w:type="pct"/>
            <w:tcBorders>
              <w:top w:val="single" w:color="000000" w:sz="4" w:space="0"/>
              <w:left w:val="single" w:color="000000" w:sz="4" w:space="0"/>
              <w:bottom w:val="single" w:color="000000" w:sz="4" w:space="0"/>
              <w:right w:val="single" w:color="auto" w:sz="4" w:space="0"/>
            </w:tcBorders>
            <w:noWrap w:val="0"/>
            <w:vAlign w:val="center"/>
          </w:tcPr>
          <w:p w14:paraId="086EAD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马克思主义学院（基础教学部）</w:t>
            </w:r>
          </w:p>
        </w:tc>
        <w:tc>
          <w:tcPr>
            <w:tcW w:w="897" w:type="pct"/>
            <w:tcBorders>
              <w:top w:val="single" w:color="000000" w:sz="4" w:space="0"/>
              <w:left w:val="single" w:color="000000" w:sz="4" w:space="0"/>
              <w:bottom w:val="single" w:color="000000" w:sz="4" w:space="0"/>
              <w:right w:val="single" w:color="auto" w:sz="4" w:space="0"/>
            </w:tcBorders>
            <w:noWrap w:val="0"/>
            <w:vAlign w:val="center"/>
          </w:tcPr>
          <w:p w14:paraId="1FE6A9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第三或第四学期</w:t>
            </w:r>
          </w:p>
        </w:tc>
        <w:tc>
          <w:tcPr>
            <w:tcW w:w="1268" w:type="pct"/>
            <w:tcBorders>
              <w:top w:val="single" w:color="000000" w:sz="4" w:space="0"/>
              <w:left w:val="single" w:color="000000" w:sz="4" w:space="0"/>
              <w:bottom w:val="single" w:color="000000" w:sz="4" w:space="0"/>
              <w:right w:val="single" w:color="auto" w:sz="4" w:space="0"/>
            </w:tcBorders>
            <w:noWrap w:val="0"/>
            <w:vAlign w:val="center"/>
          </w:tcPr>
          <w:p w14:paraId="0BE9F0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lang w:val="en-US" w:eastAsia="zh-CN" w:bidi="ar"/>
              </w:rPr>
            </w:pPr>
            <w:r>
              <w:rPr>
                <w:rFonts w:hint="eastAsia" w:ascii="宋体" w:hAnsi="宋体" w:cs="宋体"/>
                <w:color w:val="auto"/>
                <w:kern w:val="0"/>
                <w:sz w:val="20"/>
                <w:szCs w:val="20"/>
                <w:lang w:val="en-US" w:eastAsia="zh-CN" w:bidi="ar"/>
              </w:rPr>
              <w:t>由各专业自行选择</w:t>
            </w:r>
          </w:p>
        </w:tc>
      </w:tr>
      <w:tr w14:paraId="0E32DBC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2"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9772B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4</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12D8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创新创业教育</w:t>
            </w:r>
          </w:p>
        </w:tc>
        <w:tc>
          <w:tcPr>
            <w:tcW w:w="3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01A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16</w:t>
            </w:r>
          </w:p>
        </w:tc>
        <w:tc>
          <w:tcPr>
            <w:tcW w:w="33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F77AB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1</w:t>
            </w:r>
          </w:p>
        </w:tc>
        <w:tc>
          <w:tcPr>
            <w:tcW w:w="88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625CF3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创业创新中心</w:t>
            </w:r>
          </w:p>
        </w:tc>
        <w:tc>
          <w:tcPr>
            <w:tcW w:w="89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437125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第三、第四学期</w:t>
            </w:r>
          </w:p>
        </w:tc>
        <w:tc>
          <w:tcPr>
            <w:tcW w:w="1268"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55965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等线" w:cs="宋体"/>
                <w:color w:val="auto"/>
                <w:kern w:val="0"/>
                <w:sz w:val="20"/>
                <w:szCs w:val="20"/>
                <w:highlight w:val="none"/>
                <w:lang w:val="en-US" w:eastAsia="zh-CN" w:bidi="ar"/>
              </w:rPr>
            </w:pPr>
            <w:r>
              <w:rPr>
                <w:rFonts w:hint="eastAsia" w:ascii="宋体" w:hAnsi="宋体" w:cs="宋体"/>
                <w:color w:val="auto"/>
                <w:kern w:val="0"/>
                <w:sz w:val="20"/>
                <w:szCs w:val="20"/>
                <w:highlight w:val="none"/>
                <w:lang w:val="en-US" w:eastAsia="zh-CN" w:bidi="ar"/>
              </w:rPr>
              <w:t>所有专业</w:t>
            </w:r>
          </w:p>
        </w:tc>
      </w:tr>
    </w:tbl>
    <w:p w14:paraId="69BC2C2B">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w:t>
      </w:r>
      <w:r>
        <w:rPr>
          <w:rFonts w:hint="eastAsia"/>
          <w:sz w:val="24"/>
          <w:szCs w:val="24"/>
          <w:lang w:val="en-US" w:eastAsia="zh-CN"/>
        </w:rPr>
        <w:t>公共</w:t>
      </w:r>
      <w:r>
        <w:rPr>
          <w:rFonts w:hint="eastAsia"/>
          <w:sz w:val="24"/>
          <w:szCs w:val="24"/>
        </w:rPr>
        <w:t>任选课</w:t>
      </w:r>
    </w:p>
    <w:p w14:paraId="4C378C12">
      <w:pPr>
        <w:pageBreakBefore w:val="0"/>
        <w:kinsoku/>
        <w:wordWrap/>
        <w:overflowPunct/>
        <w:topLinePunct w:val="0"/>
        <w:autoSpaceDE/>
        <w:autoSpaceDN/>
        <w:bidi w:val="0"/>
        <w:spacing w:line="360" w:lineRule="auto"/>
        <w:ind w:left="0" w:right="0" w:rightChars="0"/>
        <w:rPr>
          <w:rFonts w:hint="eastAsia" w:eastAsia="宋体"/>
          <w:sz w:val="24"/>
          <w:szCs w:val="22"/>
          <w:lang w:val="en-US" w:eastAsia="zh-CN"/>
        </w:rPr>
      </w:pPr>
      <w:r>
        <w:rPr>
          <w:rFonts w:hint="eastAsia"/>
          <w:sz w:val="24"/>
          <w:szCs w:val="22"/>
          <w:lang w:val="en-US" w:eastAsia="zh-CN"/>
        </w:rPr>
        <w:t>公共</w:t>
      </w:r>
      <w:r>
        <w:rPr>
          <w:rFonts w:hint="eastAsia"/>
          <w:sz w:val="24"/>
          <w:szCs w:val="22"/>
        </w:rPr>
        <w:t>任选课为公共选修课程，包括公共艺术类、传统文化类、创新创业类、人文素养类、自然科学类、信息技术类等课程，学生在第二至第五学期从学院提供的</w:t>
      </w:r>
      <w:r>
        <w:rPr>
          <w:rFonts w:hint="eastAsia"/>
          <w:sz w:val="24"/>
          <w:szCs w:val="22"/>
          <w:lang w:val="en-US" w:eastAsia="zh-CN"/>
        </w:rPr>
        <w:t>公共</w:t>
      </w:r>
      <w:r>
        <w:rPr>
          <w:rFonts w:hint="eastAsia"/>
          <w:sz w:val="24"/>
          <w:szCs w:val="22"/>
        </w:rPr>
        <w:t>任选课程清单中进行</w:t>
      </w:r>
      <w:r>
        <w:rPr>
          <w:rFonts w:hint="eastAsia"/>
          <w:sz w:val="24"/>
          <w:szCs w:val="22"/>
          <w:lang w:val="en-US" w:eastAsia="zh-CN"/>
        </w:rPr>
        <w:t>选修</w:t>
      </w:r>
      <w:r>
        <w:rPr>
          <w:rFonts w:hint="eastAsia"/>
          <w:sz w:val="24"/>
          <w:szCs w:val="22"/>
        </w:rPr>
        <w:t>，选修</w:t>
      </w:r>
      <w:r>
        <w:rPr>
          <w:rFonts w:hint="eastAsia"/>
          <w:sz w:val="24"/>
          <w:szCs w:val="22"/>
          <w:lang w:val="en-US" w:eastAsia="zh-CN"/>
        </w:rPr>
        <w:t>6</w:t>
      </w:r>
      <w:r>
        <w:rPr>
          <w:rFonts w:hint="eastAsia"/>
          <w:sz w:val="24"/>
          <w:szCs w:val="22"/>
        </w:rPr>
        <w:t>个学分，具体由教务处统筹。</w:t>
      </w:r>
    </w:p>
    <w:p w14:paraId="1B95A534">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39" w:name="_Toc7640"/>
      <w:bookmarkStart w:id="40" w:name="_Toc26779"/>
      <w:r>
        <w:rPr>
          <w:rFonts w:hint="eastAsia" w:asciiTheme="minorEastAsia" w:hAnsiTheme="minorEastAsia" w:eastAsiaTheme="minorEastAsia" w:cstheme="minorEastAsia"/>
          <w:sz w:val="28"/>
          <w:szCs w:val="28"/>
          <w:lang w:val="en-US" w:eastAsia="zh-CN"/>
        </w:rPr>
        <w:t>（四）专业（技能）课程</w:t>
      </w:r>
      <w:bookmarkEnd w:id="39"/>
      <w:bookmarkEnd w:id="40"/>
    </w:p>
    <w:p w14:paraId="1AD5C729">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专业（技能）课</w:t>
      </w:r>
      <w:r>
        <w:rPr>
          <w:rFonts w:hint="eastAsia"/>
          <w:sz w:val="24"/>
          <w:szCs w:val="22"/>
          <w:highlight w:val="none"/>
        </w:rPr>
        <w:t>程</w:t>
      </w:r>
      <w:r>
        <w:rPr>
          <w:rFonts w:hint="eastAsia"/>
          <w:sz w:val="24"/>
          <w:szCs w:val="22"/>
          <w:highlight w:val="none"/>
          <w:lang w:val="en-US" w:eastAsia="zh-CN"/>
        </w:rPr>
        <w:t>96</w:t>
      </w:r>
      <w:r>
        <w:rPr>
          <w:rFonts w:hint="eastAsia"/>
          <w:sz w:val="24"/>
          <w:szCs w:val="22"/>
          <w:highlight w:val="none"/>
        </w:rPr>
        <w:t>学分，占总学分的</w:t>
      </w:r>
      <w:r>
        <w:rPr>
          <w:rFonts w:hint="eastAsia"/>
          <w:sz w:val="24"/>
          <w:szCs w:val="22"/>
          <w:highlight w:val="none"/>
          <w:lang w:val="en-US" w:eastAsia="zh-CN"/>
        </w:rPr>
        <w:t>64</w:t>
      </w:r>
      <w:r>
        <w:rPr>
          <w:rFonts w:hint="eastAsia"/>
          <w:sz w:val="24"/>
          <w:szCs w:val="22"/>
          <w:highlight w:val="none"/>
        </w:rPr>
        <w:t>%，</w:t>
      </w:r>
      <w:r>
        <w:rPr>
          <w:rFonts w:hint="eastAsia"/>
          <w:sz w:val="24"/>
          <w:szCs w:val="22"/>
        </w:rPr>
        <w:t>包括专业基础课程、专业核心课程、专业实践课程和专业</w:t>
      </w:r>
      <w:r>
        <w:rPr>
          <w:rFonts w:hint="eastAsia"/>
          <w:sz w:val="24"/>
          <w:szCs w:val="22"/>
          <w:lang w:eastAsia="zh-CN"/>
        </w:rPr>
        <w:t>（</w:t>
      </w:r>
      <w:r>
        <w:rPr>
          <w:rFonts w:hint="eastAsia"/>
          <w:sz w:val="24"/>
          <w:szCs w:val="22"/>
        </w:rPr>
        <w:t>方向</w:t>
      </w:r>
      <w:r>
        <w:rPr>
          <w:rFonts w:hint="eastAsia"/>
          <w:sz w:val="24"/>
          <w:szCs w:val="22"/>
          <w:lang w:eastAsia="zh-CN"/>
        </w:rPr>
        <w:t>）</w:t>
      </w:r>
      <w:r>
        <w:rPr>
          <w:rFonts w:hint="eastAsia"/>
          <w:sz w:val="24"/>
          <w:szCs w:val="22"/>
        </w:rPr>
        <w:t>选修课程。</w:t>
      </w:r>
    </w:p>
    <w:p w14:paraId="4A6EBBF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1.专业基础课程</w:t>
      </w:r>
    </w:p>
    <w:p w14:paraId="4FAB068C">
      <w:pPr>
        <w:adjustRightInd w:val="0"/>
        <w:snapToGrid w:val="0"/>
        <w:ind w:firstLine="480"/>
        <w:rPr>
          <w:rFonts w:hint="eastAsia"/>
        </w:rPr>
      </w:pPr>
      <w:bookmarkStart w:id="41" w:name="_Toc891"/>
      <w:r>
        <w:rPr>
          <w:rFonts w:hint="eastAsia"/>
          <w:sz w:val="24"/>
          <w:szCs w:val="22"/>
        </w:rPr>
        <w:t>专业基础课程设置</w:t>
      </w:r>
      <w:r>
        <w:rPr>
          <w:rFonts w:hint="eastAsia"/>
          <w:sz w:val="24"/>
          <w:szCs w:val="22"/>
          <w:lang w:val="en-US" w:eastAsia="zh-CN"/>
        </w:rPr>
        <w:t>9</w:t>
      </w:r>
      <w:r>
        <w:rPr>
          <w:rFonts w:hint="eastAsia"/>
          <w:sz w:val="24"/>
          <w:szCs w:val="22"/>
        </w:rPr>
        <w:t>门，包括</w:t>
      </w:r>
      <w:bookmarkEnd w:id="41"/>
      <w:r>
        <w:rPr>
          <w:rFonts w:hint="eastAsia" w:ascii="宋体" w:hAnsi="宋体" w:cs="宋体"/>
          <w:sz w:val="24"/>
          <w:highlight w:val="none"/>
        </w:rPr>
        <w:t>婴幼儿卫生与保健、幼儿歌曲弹唱、声乐、乐理与视唱练耳、钢琴、美术、</w:t>
      </w:r>
      <w:r>
        <w:rPr>
          <w:rFonts w:hint="eastAsia" w:ascii="宋体" w:hAnsi="宋体" w:cs="宋体"/>
          <w:sz w:val="24"/>
          <w:highlight w:val="none"/>
          <w:lang w:eastAsia="zh-CN"/>
        </w:rPr>
        <w:t>婴幼儿律动与舞蹈创编</w:t>
      </w:r>
      <w:r>
        <w:rPr>
          <w:rFonts w:hint="eastAsia" w:ascii="宋体" w:hAnsi="宋体" w:cs="宋体"/>
          <w:sz w:val="24"/>
          <w:highlight w:val="none"/>
        </w:rPr>
        <w:t>、幼儿体操</w:t>
      </w:r>
      <w:r>
        <w:rPr>
          <w:rFonts w:hint="eastAsia" w:ascii="宋体" w:hAnsi="宋体" w:cs="宋体"/>
          <w:sz w:val="24"/>
          <w:highlight w:val="none"/>
          <w:lang w:val="en-US" w:eastAsia="zh-CN"/>
        </w:rPr>
        <w:t>和</w:t>
      </w:r>
      <w:r>
        <w:rPr>
          <w:rFonts w:hint="eastAsia" w:ascii="宋体" w:hAnsi="宋体" w:cs="宋体"/>
          <w:sz w:val="24"/>
          <w:highlight w:val="none"/>
        </w:rPr>
        <w:t>幼儿园环创与玩教具制作。</w:t>
      </w:r>
    </w:p>
    <w:p w14:paraId="60D94F97">
      <w:pPr>
        <w:pStyle w:val="4"/>
        <w:pageBreakBefore w:val="0"/>
        <w:kinsoku/>
        <w:wordWrap/>
        <w:overflowPunct/>
        <w:topLinePunct w:val="0"/>
        <w:autoSpaceDE/>
        <w:autoSpaceDN/>
        <w:bidi w:val="0"/>
        <w:spacing w:line="360" w:lineRule="auto"/>
        <w:ind w:left="0" w:right="0" w:rightChars="0"/>
        <w:rPr>
          <w:rFonts w:hint="eastAsia"/>
          <w:sz w:val="24"/>
          <w:szCs w:val="24"/>
        </w:rPr>
      </w:pPr>
      <w:bookmarkStart w:id="42" w:name="_Toc24783"/>
      <w:r>
        <w:rPr>
          <w:rFonts w:hint="eastAsia"/>
          <w:sz w:val="24"/>
          <w:szCs w:val="24"/>
        </w:rPr>
        <w:t>2.专业核心课程</w:t>
      </w:r>
      <w:bookmarkEnd w:id="42"/>
    </w:p>
    <w:p w14:paraId="13D2E1AD">
      <w:pPr>
        <w:pageBreakBefore w:val="0"/>
        <w:kinsoku/>
        <w:wordWrap/>
        <w:overflowPunct/>
        <w:topLinePunct w:val="0"/>
        <w:autoSpaceDE/>
        <w:autoSpaceDN/>
        <w:bidi w:val="0"/>
        <w:spacing w:line="360" w:lineRule="auto"/>
        <w:ind w:left="0" w:right="0" w:rightChars="0"/>
        <w:rPr>
          <w:rFonts w:hint="eastAsia"/>
        </w:rPr>
      </w:pPr>
      <w:bookmarkStart w:id="43" w:name="_Toc5205"/>
      <w:r>
        <w:rPr>
          <w:rFonts w:hint="eastAsia"/>
          <w:sz w:val="24"/>
          <w:szCs w:val="22"/>
        </w:rPr>
        <w:t>专业核心课程设置</w:t>
      </w:r>
      <w:r>
        <w:rPr>
          <w:rFonts w:hint="eastAsia"/>
          <w:sz w:val="24"/>
          <w:szCs w:val="22"/>
          <w:lang w:val="en-US" w:eastAsia="zh-CN"/>
        </w:rPr>
        <w:t>9</w:t>
      </w:r>
      <w:r>
        <w:rPr>
          <w:rFonts w:hint="eastAsia"/>
          <w:sz w:val="24"/>
          <w:szCs w:val="22"/>
        </w:rPr>
        <w:t>门，</w:t>
      </w:r>
      <w:bookmarkEnd w:id="43"/>
      <w:r>
        <w:rPr>
          <w:rFonts w:hint="eastAsia"/>
          <w:sz w:val="24"/>
          <w:szCs w:val="22"/>
        </w:rPr>
        <w:t>包括</w:t>
      </w:r>
      <w:r>
        <w:rPr>
          <w:rFonts w:hint="eastAsia" w:ascii="宋体" w:hAnsi="宋体" w:cs="宋体"/>
          <w:sz w:val="24"/>
          <w:highlight w:val="none"/>
        </w:rPr>
        <w:t>婴幼儿行为观察与记录、婴幼儿心理发展、婴幼儿营养与喂养、幼儿园教育活动设计指导、婴幼儿疾病与预防护理、0-3岁婴幼儿亲子活动设计、幼儿教育学、岗位实习</w:t>
      </w:r>
      <w:r>
        <w:rPr>
          <w:rFonts w:hint="eastAsia" w:ascii="宋体" w:hAnsi="宋体" w:cs="宋体"/>
          <w:sz w:val="24"/>
          <w:highlight w:val="none"/>
          <w:lang w:val="en-US" w:eastAsia="zh-CN"/>
        </w:rPr>
        <w:t>和</w:t>
      </w:r>
      <w:r>
        <w:rPr>
          <w:rFonts w:hint="eastAsia" w:ascii="宋体" w:hAnsi="宋体" w:cs="宋体"/>
          <w:sz w:val="24"/>
          <w:highlight w:val="none"/>
        </w:rPr>
        <w:t>毕业设计（论文）。</w:t>
      </w:r>
    </w:p>
    <w:p w14:paraId="2AB18D39">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3.专业实践课程</w:t>
      </w:r>
    </w:p>
    <w:p w14:paraId="12457D0D">
      <w:pPr>
        <w:pageBreakBefore w:val="0"/>
        <w:kinsoku/>
        <w:wordWrap/>
        <w:overflowPunct/>
        <w:topLinePunct w:val="0"/>
        <w:autoSpaceDE/>
        <w:autoSpaceDN/>
        <w:bidi w:val="0"/>
        <w:spacing w:line="360" w:lineRule="auto"/>
        <w:ind w:left="0" w:right="0" w:rightChars="0"/>
        <w:rPr>
          <w:rFonts w:hint="eastAsia"/>
        </w:rPr>
      </w:pPr>
      <w:bookmarkStart w:id="44" w:name="_Toc4204"/>
      <w:r>
        <w:rPr>
          <w:rFonts w:hint="eastAsia" w:ascii="Times New Roman" w:hAnsi="Times New Roman"/>
          <w:sz w:val="24"/>
        </w:rPr>
        <w:t>专业实践课程是为培养学生的基本实践能力与操作技能、专业技术应用能力与专业技能、综合实践能力与综合技能所开设的课程。</w:t>
      </w:r>
      <w:r>
        <w:rPr>
          <w:sz w:val="24"/>
          <w:szCs w:val="22"/>
        </w:rPr>
        <w:t>根据专业岗位对</w:t>
      </w:r>
      <w:r>
        <w:rPr>
          <w:rFonts w:hint="eastAsia"/>
          <w:sz w:val="24"/>
          <w:szCs w:val="22"/>
          <w:highlight w:val="none"/>
        </w:rPr>
        <w:t>托育类</w:t>
      </w:r>
      <w:r>
        <w:rPr>
          <w:sz w:val="24"/>
          <w:szCs w:val="22"/>
        </w:rPr>
        <w:t>人才的复合性要求设置</w:t>
      </w:r>
      <w:r>
        <w:rPr>
          <w:rFonts w:hint="eastAsia"/>
          <w:sz w:val="24"/>
          <w:szCs w:val="22"/>
          <w:highlight w:val="none"/>
          <w:lang w:val="en-US" w:eastAsia="zh-CN"/>
        </w:rPr>
        <w:t>2</w:t>
      </w:r>
      <w:r>
        <w:rPr>
          <w:rFonts w:hint="eastAsia"/>
          <w:sz w:val="24"/>
          <w:szCs w:val="22"/>
          <w:highlight w:val="none"/>
        </w:rPr>
        <w:t>门。</w:t>
      </w:r>
      <w:r>
        <w:rPr>
          <w:rFonts w:hint="eastAsia" w:ascii="宋体" w:hAnsi="宋体" w:cs="宋体"/>
          <w:sz w:val="24"/>
          <w:highlight w:val="none"/>
        </w:rPr>
        <w:t>包括</w:t>
      </w:r>
      <w:r>
        <w:rPr>
          <w:rFonts w:hint="eastAsia"/>
          <w:sz w:val="24"/>
          <w:szCs w:val="22"/>
          <w:highlight w:val="none"/>
        </w:rPr>
        <w:t>：</w:t>
      </w:r>
      <w:r>
        <w:rPr>
          <w:rFonts w:hint="eastAsia" w:ascii="宋体" w:hAnsi="宋体" w:cs="宋体"/>
          <w:sz w:val="24"/>
          <w:highlight w:val="none"/>
          <w:lang w:val="en-US" w:eastAsia="zh-CN"/>
        </w:rPr>
        <w:t>职业技能等级考试训练（实操）</w:t>
      </w:r>
      <w:r>
        <w:rPr>
          <w:rFonts w:hint="eastAsia" w:ascii="宋体" w:hAnsi="宋体" w:cs="宋体"/>
          <w:sz w:val="24"/>
          <w:highlight w:val="none"/>
        </w:rPr>
        <w:t>、专业技能综合实训</w:t>
      </w:r>
      <w:r>
        <w:rPr>
          <w:rFonts w:hint="eastAsia"/>
          <w:sz w:val="24"/>
          <w:szCs w:val="22"/>
        </w:rPr>
        <w:t>：</w:t>
      </w:r>
      <w:bookmarkEnd w:id="44"/>
    </w:p>
    <w:p w14:paraId="6C7DC67C">
      <w:pPr>
        <w:pStyle w:val="4"/>
        <w:pageBreakBefore w:val="0"/>
        <w:numPr>
          <w:ilvl w:val="0"/>
          <w:numId w:val="1"/>
        </w:numPr>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专业方向（选修）课程</w:t>
      </w:r>
    </w:p>
    <w:p w14:paraId="06ACC705">
      <w:pPr>
        <w:pageBreakBefore w:val="0"/>
        <w:kinsoku/>
        <w:wordWrap/>
        <w:overflowPunct/>
        <w:topLinePunct w:val="0"/>
        <w:autoSpaceDE/>
        <w:autoSpaceDN/>
        <w:bidi w:val="0"/>
        <w:adjustRightInd w:val="0"/>
        <w:snapToGrid w:val="0"/>
        <w:spacing w:line="360" w:lineRule="auto"/>
        <w:ind w:left="0" w:right="0" w:rightChars="0" w:firstLine="470" w:firstLineChars="196"/>
        <w:rPr>
          <w:rFonts w:hint="eastAsia"/>
          <w:sz w:val="24"/>
          <w:szCs w:val="22"/>
        </w:rPr>
      </w:pPr>
      <w:r>
        <w:rPr>
          <w:rFonts w:hint="eastAsia" w:cs="宋体"/>
          <w:bCs/>
          <w:color w:val="000000"/>
          <w:sz w:val="24"/>
          <w:lang w:bidi="ar"/>
        </w:rPr>
        <w:t>专业方向（选修）课程</w:t>
      </w:r>
      <w:r>
        <w:rPr>
          <w:rFonts w:hint="eastAsia" w:cs="宋体"/>
          <w:bCs/>
          <w:color w:val="000000"/>
          <w:sz w:val="24"/>
          <w:highlight w:val="none"/>
          <w:lang w:bidi="ar"/>
        </w:rPr>
        <w:t>设</w:t>
      </w:r>
      <w:r>
        <w:rPr>
          <w:rFonts w:hint="eastAsia" w:cs="宋体"/>
          <w:bCs/>
          <w:color w:val="000000"/>
          <w:sz w:val="24"/>
          <w:highlight w:val="none"/>
          <w:lang w:val="en-US" w:eastAsia="zh-CN" w:bidi="ar"/>
        </w:rPr>
        <w:t>6</w:t>
      </w:r>
      <w:r>
        <w:rPr>
          <w:rFonts w:hint="eastAsia" w:cs="宋体"/>
          <w:bCs/>
          <w:color w:val="000000"/>
          <w:sz w:val="24"/>
          <w:highlight w:val="none"/>
          <w:lang w:bidi="ar"/>
        </w:rPr>
        <w:t>门/</w:t>
      </w:r>
      <w:r>
        <w:rPr>
          <w:rFonts w:hint="eastAsia" w:cs="宋体"/>
          <w:bCs/>
          <w:color w:val="000000"/>
          <w:sz w:val="24"/>
          <w:highlight w:val="none"/>
          <w:lang w:val="en-US" w:eastAsia="zh-CN" w:bidi="ar"/>
        </w:rPr>
        <w:t>3</w:t>
      </w:r>
      <w:r>
        <w:rPr>
          <w:rFonts w:hint="eastAsia" w:cs="宋体"/>
          <w:bCs/>
          <w:color w:val="000000"/>
          <w:sz w:val="24"/>
          <w:highlight w:val="none"/>
          <w:lang w:bidi="ar"/>
        </w:rPr>
        <w:t>个模块，</w:t>
      </w:r>
      <w:r>
        <w:rPr>
          <w:rFonts w:hint="eastAsia" w:cs="宋体"/>
          <w:bCs/>
          <w:color w:val="000000"/>
          <w:sz w:val="24"/>
          <w:highlight w:val="none"/>
          <w:lang w:val="en-US" w:eastAsia="zh-CN" w:bidi="ar"/>
        </w:rPr>
        <w:t>主</w:t>
      </w:r>
      <w:r>
        <w:rPr>
          <w:rFonts w:hint="eastAsia" w:cs="宋体"/>
          <w:bCs/>
          <w:color w:val="000000"/>
          <w:sz w:val="24"/>
          <w:lang w:val="en-US" w:eastAsia="zh-CN" w:bidi="ar"/>
        </w:rPr>
        <w:t>要</w:t>
      </w:r>
      <w:r>
        <w:rPr>
          <w:rFonts w:hint="eastAsia" w:cs="宋体"/>
          <w:bCs/>
          <w:color w:val="000000"/>
          <w:sz w:val="24"/>
          <w:highlight w:val="none"/>
          <w:lang w:val="en-US" w:eastAsia="zh-CN" w:bidi="ar"/>
        </w:rPr>
        <w:t>有AI赋能幼儿歌曲创作与教学</w:t>
      </w:r>
      <w:r>
        <w:rPr>
          <w:rFonts w:hint="eastAsia" w:cs="宋体"/>
          <w:bCs/>
          <w:color w:val="000000"/>
          <w:sz w:val="24"/>
          <w:highlight w:val="none"/>
          <w:lang w:bidi="ar"/>
        </w:rPr>
        <w:t>、儿童文学与绘本阅读、</w:t>
      </w:r>
      <w:r>
        <w:rPr>
          <w:rFonts w:hint="eastAsia" w:cs="宋体"/>
          <w:bCs/>
          <w:color w:val="000000"/>
          <w:sz w:val="24"/>
          <w:highlight w:val="none"/>
          <w:lang w:val="en-US" w:eastAsia="zh-CN" w:bidi="ar"/>
        </w:rPr>
        <w:t>现代舞基训</w:t>
      </w:r>
      <w:r>
        <w:rPr>
          <w:rFonts w:hint="eastAsia" w:cs="宋体"/>
          <w:bCs/>
          <w:color w:val="000000"/>
          <w:sz w:val="24"/>
          <w:highlight w:val="none"/>
          <w:lang w:bidi="ar"/>
        </w:rPr>
        <w:t>、</w:t>
      </w:r>
      <w:r>
        <w:rPr>
          <w:rFonts w:hint="eastAsia" w:cs="宋体"/>
          <w:bCs/>
          <w:color w:val="000000"/>
          <w:sz w:val="24"/>
          <w:highlight w:val="none"/>
          <w:lang w:val="en-US" w:eastAsia="zh-CN" w:bidi="ar"/>
        </w:rPr>
        <w:t>托育机构管理实务、沟通技巧、母婴护理</w:t>
      </w:r>
      <w:r>
        <w:rPr>
          <w:rFonts w:hint="eastAsia" w:cs="宋体"/>
          <w:bCs/>
          <w:color w:val="000000"/>
          <w:sz w:val="24"/>
          <w:highlight w:val="none"/>
          <w:lang w:bidi="ar"/>
        </w:rPr>
        <w:t>，学</w:t>
      </w:r>
      <w:r>
        <w:rPr>
          <w:rFonts w:hint="eastAsia" w:cs="宋体"/>
          <w:bCs/>
          <w:color w:val="000000"/>
          <w:sz w:val="24"/>
          <w:lang w:bidi="ar"/>
        </w:rPr>
        <w:t>生在第</w:t>
      </w:r>
      <w:r>
        <w:rPr>
          <w:rFonts w:hint="eastAsia" w:cs="宋体"/>
          <w:bCs/>
          <w:color w:val="000000"/>
          <w:sz w:val="24"/>
          <w:lang w:val="en-US" w:eastAsia="zh-CN" w:bidi="ar"/>
        </w:rPr>
        <w:t>2-4</w:t>
      </w:r>
      <w:r>
        <w:rPr>
          <w:rFonts w:hint="eastAsia" w:cs="宋体"/>
          <w:bCs/>
          <w:color w:val="000000"/>
          <w:sz w:val="24"/>
          <w:lang w:bidi="ar"/>
        </w:rPr>
        <w:t>学期分别</w:t>
      </w:r>
      <w:r>
        <w:rPr>
          <w:rFonts w:hint="eastAsia" w:cs="宋体"/>
          <w:bCs/>
          <w:color w:val="000000"/>
          <w:sz w:val="24"/>
          <w:lang w:eastAsia="zh-CN" w:bidi="ar"/>
        </w:rPr>
        <w:t>选择</w:t>
      </w:r>
      <w:r>
        <w:rPr>
          <w:rFonts w:hint="eastAsia" w:cs="宋体"/>
          <w:bCs/>
          <w:color w:val="000000"/>
          <w:sz w:val="24"/>
          <w:lang w:bidi="ar"/>
        </w:rPr>
        <w:t>其中</w:t>
      </w:r>
      <w:r>
        <w:rPr>
          <w:rFonts w:hint="eastAsia" w:cs="宋体"/>
          <w:bCs/>
          <w:color w:val="000000"/>
          <w:sz w:val="24"/>
          <w:lang w:val="en-US" w:eastAsia="zh-CN" w:bidi="ar"/>
        </w:rPr>
        <w:t>3</w:t>
      </w:r>
      <w:r>
        <w:rPr>
          <w:rFonts w:hint="eastAsia" w:cs="宋体"/>
          <w:bCs/>
          <w:color w:val="000000"/>
          <w:sz w:val="24"/>
          <w:lang w:bidi="ar"/>
        </w:rPr>
        <w:t>门</w:t>
      </w:r>
      <w:r>
        <w:rPr>
          <w:rFonts w:hint="eastAsia" w:cs="宋体"/>
          <w:bCs/>
          <w:color w:val="000000"/>
          <w:sz w:val="24"/>
          <w:lang w:val="en-US" w:eastAsia="zh-CN" w:bidi="ar"/>
        </w:rPr>
        <w:t>/3</w:t>
      </w:r>
      <w:r>
        <w:rPr>
          <w:rFonts w:hint="eastAsia" w:cs="宋体"/>
          <w:bCs/>
          <w:color w:val="000000"/>
          <w:sz w:val="24"/>
          <w:highlight w:val="none"/>
          <w:lang w:bidi="ar"/>
        </w:rPr>
        <w:t>个</w:t>
      </w:r>
      <w:r>
        <w:rPr>
          <w:rFonts w:hint="eastAsia" w:cs="宋体"/>
          <w:bCs/>
          <w:color w:val="000000"/>
          <w:sz w:val="24"/>
          <w:lang w:val="en-US" w:eastAsia="zh-CN" w:bidi="ar"/>
        </w:rPr>
        <w:t>模块进行修读，应至少完成6学分。</w:t>
      </w:r>
    </w:p>
    <w:p w14:paraId="227D4019">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7</w:t>
      </w:r>
      <w:r>
        <w:rPr>
          <w:rFonts w:hint="eastAsia" w:ascii="宋体" w:hAnsi="宋体" w:cs="宋体"/>
          <w:b/>
          <w:sz w:val="21"/>
          <w:szCs w:val="21"/>
        </w:rPr>
        <w:t xml:space="preserve"> 专业（技能）课程教学计划安排表</w:t>
      </w:r>
    </w:p>
    <w:tbl>
      <w:tblPr>
        <w:tblStyle w:val="27"/>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488"/>
        <w:gridCol w:w="662"/>
        <w:gridCol w:w="663"/>
        <w:gridCol w:w="1112"/>
        <w:gridCol w:w="3968"/>
      </w:tblGrid>
      <w:tr w14:paraId="6CA3B244">
        <w:tblPrEx>
          <w:tblCellMar>
            <w:top w:w="0" w:type="dxa"/>
            <w:left w:w="108" w:type="dxa"/>
            <w:bottom w:w="0" w:type="dxa"/>
            <w:right w:w="108" w:type="dxa"/>
          </w:tblCellMar>
        </w:tblPrEx>
        <w:trPr>
          <w:trHeight w:val="397" w:hRule="atLeast"/>
          <w:jc w:val="center"/>
        </w:trPr>
        <w:tc>
          <w:tcPr>
            <w:tcW w:w="1183" w:type="dxa"/>
            <w:shd w:val="clear" w:color="auto" w:fill="B8CCE4" w:themeFill="accent1" w:themeFillTint="66"/>
            <w:noWrap w:val="0"/>
            <w:vAlign w:val="center"/>
          </w:tcPr>
          <w:p w14:paraId="70E5D65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bookmarkStart w:id="45" w:name="_Toc26130"/>
            <w:r>
              <w:rPr>
                <w:rFonts w:hint="eastAsia" w:asciiTheme="minorEastAsia" w:hAnsiTheme="minorEastAsia" w:eastAsiaTheme="minorEastAsia" w:cstheme="minorEastAsia"/>
                <w:b/>
                <w:color w:val="auto"/>
                <w:sz w:val="21"/>
                <w:szCs w:val="21"/>
                <w:highlight w:val="none"/>
              </w:rPr>
              <w:t>课程性质</w:t>
            </w:r>
          </w:p>
        </w:tc>
        <w:tc>
          <w:tcPr>
            <w:tcW w:w="1488" w:type="dxa"/>
            <w:shd w:val="clear" w:color="auto" w:fill="B8CCE4" w:themeFill="accent1" w:themeFillTint="66"/>
            <w:noWrap w:val="0"/>
            <w:vAlign w:val="center"/>
          </w:tcPr>
          <w:p w14:paraId="2EA2008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课程名称</w:t>
            </w:r>
          </w:p>
        </w:tc>
        <w:tc>
          <w:tcPr>
            <w:tcW w:w="662" w:type="dxa"/>
            <w:shd w:val="clear" w:color="auto" w:fill="B8CCE4" w:themeFill="accent1" w:themeFillTint="66"/>
            <w:noWrap w:val="0"/>
            <w:vAlign w:val="center"/>
          </w:tcPr>
          <w:p w14:paraId="5E3F65D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学分</w:t>
            </w:r>
          </w:p>
        </w:tc>
        <w:tc>
          <w:tcPr>
            <w:tcW w:w="663" w:type="dxa"/>
            <w:shd w:val="clear" w:color="auto" w:fill="B8CCE4" w:themeFill="accent1" w:themeFillTint="66"/>
            <w:noWrap w:val="0"/>
            <w:vAlign w:val="center"/>
          </w:tcPr>
          <w:p w14:paraId="2208F23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学时</w:t>
            </w:r>
          </w:p>
        </w:tc>
        <w:tc>
          <w:tcPr>
            <w:tcW w:w="1112" w:type="dxa"/>
            <w:shd w:val="clear" w:color="auto" w:fill="B8CCE4" w:themeFill="accent1" w:themeFillTint="66"/>
            <w:noWrap w:val="0"/>
            <w:vAlign w:val="center"/>
          </w:tcPr>
          <w:p w14:paraId="4982987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开设学期</w:t>
            </w:r>
          </w:p>
        </w:tc>
        <w:tc>
          <w:tcPr>
            <w:tcW w:w="3968" w:type="dxa"/>
            <w:shd w:val="clear" w:color="auto" w:fill="B8CCE4" w:themeFill="accent1" w:themeFillTint="66"/>
            <w:noWrap w:val="0"/>
            <w:vAlign w:val="center"/>
          </w:tcPr>
          <w:p w14:paraId="38D230C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课程主要内容</w:t>
            </w:r>
          </w:p>
        </w:tc>
      </w:tr>
      <w:tr w14:paraId="75FD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restart"/>
            <w:noWrap w:val="0"/>
            <w:vAlign w:val="center"/>
          </w:tcPr>
          <w:p w14:paraId="27D10B4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专业基础课程</w:t>
            </w:r>
          </w:p>
        </w:tc>
        <w:tc>
          <w:tcPr>
            <w:tcW w:w="1488" w:type="dxa"/>
            <w:shd w:val="clear" w:color="auto" w:fill="auto"/>
            <w:noWrap w:val="0"/>
            <w:vAlign w:val="center"/>
          </w:tcPr>
          <w:p w14:paraId="33286B89">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乐理</w:t>
            </w:r>
          </w:p>
          <w:p w14:paraId="3C7DE750">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与视唱练耳</w:t>
            </w:r>
          </w:p>
        </w:tc>
        <w:tc>
          <w:tcPr>
            <w:tcW w:w="662" w:type="dxa"/>
            <w:shd w:val="clear" w:color="auto" w:fill="auto"/>
            <w:noWrap w:val="0"/>
            <w:vAlign w:val="center"/>
          </w:tcPr>
          <w:p w14:paraId="4B03EFD0">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shd w:val="clear" w:color="auto" w:fill="auto"/>
            <w:noWrap w:val="0"/>
            <w:vAlign w:val="center"/>
          </w:tcPr>
          <w:p w14:paraId="205D7982">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32</w:t>
            </w:r>
          </w:p>
        </w:tc>
        <w:tc>
          <w:tcPr>
            <w:tcW w:w="1112" w:type="dxa"/>
            <w:shd w:val="clear" w:color="auto" w:fill="auto"/>
            <w:noWrap w:val="0"/>
            <w:vAlign w:val="center"/>
          </w:tcPr>
          <w:p w14:paraId="2011912D">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第一学期</w:t>
            </w:r>
          </w:p>
        </w:tc>
        <w:tc>
          <w:tcPr>
            <w:tcW w:w="3968" w:type="dxa"/>
            <w:shd w:val="clear" w:color="auto" w:fill="auto"/>
            <w:noWrap w:val="0"/>
            <w:vAlign w:val="center"/>
          </w:tcPr>
          <w:p w14:paraId="626A0B82">
            <w:pPr>
              <w:spacing w:line="360" w:lineRule="exact"/>
              <w:ind w:firstLine="0" w:firstLineChars="0"/>
              <w:rPr>
                <w:rFonts w:hint="eastAsia" w:ascii="Times New Roman" w:hAnsi="Times New Roman" w:eastAsia="宋体" w:cs="宋体"/>
                <w:kern w:val="2"/>
                <w:sz w:val="21"/>
                <w:szCs w:val="21"/>
                <w:highlight w:val="none"/>
                <w:lang w:val="en-US" w:eastAsia="zh-CN" w:bidi="ar-SA"/>
              </w:rPr>
            </w:pPr>
            <w:r>
              <w:rPr>
                <w:rFonts w:hint="eastAsia" w:cs="宋体"/>
                <w:sz w:val="21"/>
                <w:szCs w:val="21"/>
                <w:highlight w:val="none"/>
              </w:rPr>
              <w:t>音乐基础知识入门；音阶与音程；节奏与节拍；音高听辨与模唱；简谱与五线谱入门；和弦与和声；调式与调性；旋律的听辨与模唱；音乐作品的欣赏与分析。</w:t>
            </w:r>
          </w:p>
        </w:tc>
      </w:tr>
      <w:tr w14:paraId="40D8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14FA635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2EE5518F">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声乐</w:t>
            </w:r>
          </w:p>
        </w:tc>
        <w:tc>
          <w:tcPr>
            <w:tcW w:w="662" w:type="dxa"/>
            <w:shd w:val="clear" w:color="auto" w:fill="auto"/>
            <w:noWrap w:val="0"/>
            <w:vAlign w:val="center"/>
          </w:tcPr>
          <w:p w14:paraId="1E6BC687">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4</w:t>
            </w:r>
          </w:p>
        </w:tc>
        <w:tc>
          <w:tcPr>
            <w:tcW w:w="663" w:type="dxa"/>
            <w:shd w:val="clear" w:color="auto" w:fill="auto"/>
            <w:noWrap w:val="0"/>
            <w:vAlign w:val="center"/>
          </w:tcPr>
          <w:p w14:paraId="1CFDE5D8">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64</w:t>
            </w:r>
          </w:p>
        </w:tc>
        <w:tc>
          <w:tcPr>
            <w:tcW w:w="1112" w:type="dxa"/>
            <w:shd w:val="clear" w:color="auto" w:fill="auto"/>
            <w:noWrap w:val="0"/>
            <w:vAlign w:val="center"/>
          </w:tcPr>
          <w:p w14:paraId="3FF6B1D6">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第一二</w:t>
            </w:r>
          </w:p>
          <w:p w14:paraId="510101D2">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学期</w:t>
            </w:r>
          </w:p>
        </w:tc>
        <w:tc>
          <w:tcPr>
            <w:tcW w:w="3968" w:type="dxa"/>
            <w:shd w:val="clear" w:color="auto" w:fill="auto"/>
            <w:noWrap w:val="0"/>
            <w:vAlign w:val="center"/>
          </w:tcPr>
          <w:p w14:paraId="171FB260">
            <w:pPr>
              <w:spacing w:line="360" w:lineRule="exact"/>
              <w:ind w:firstLine="0" w:firstLineChars="0"/>
              <w:rPr>
                <w:rFonts w:hint="eastAsia" w:ascii="Times New Roman" w:hAnsi="Times New Roman" w:eastAsia="宋体" w:cs="宋体"/>
                <w:kern w:val="2"/>
                <w:sz w:val="21"/>
                <w:szCs w:val="21"/>
                <w:highlight w:val="none"/>
                <w:lang w:val="en-US" w:eastAsia="zh-CN" w:bidi="ar-SA"/>
              </w:rPr>
            </w:pPr>
            <w:r>
              <w:rPr>
                <w:rFonts w:hint="eastAsia" w:cs="宋体"/>
                <w:sz w:val="21"/>
                <w:szCs w:val="21"/>
                <w:highlight w:val="none"/>
              </w:rPr>
              <w:t>歌唱基础知识与基本技法；呼吸的训练；发声练习；歌唱语言；声乐的鉴赏；声乐教学法以及歌曲教学；歌唱指挥。</w:t>
            </w:r>
          </w:p>
        </w:tc>
      </w:tr>
      <w:tr w14:paraId="2EBF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32E9C1D8">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1586267B">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舞蹈</w:t>
            </w:r>
          </w:p>
          <w:p w14:paraId="79EB2308">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与舞蹈创编</w:t>
            </w:r>
          </w:p>
        </w:tc>
        <w:tc>
          <w:tcPr>
            <w:tcW w:w="662" w:type="dxa"/>
            <w:shd w:val="clear" w:color="auto" w:fill="auto"/>
            <w:noWrap w:val="0"/>
            <w:vAlign w:val="center"/>
          </w:tcPr>
          <w:p w14:paraId="352C00F1">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4</w:t>
            </w:r>
          </w:p>
        </w:tc>
        <w:tc>
          <w:tcPr>
            <w:tcW w:w="663" w:type="dxa"/>
            <w:shd w:val="clear" w:color="auto" w:fill="auto"/>
            <w:noWrap w:val="0"/>
            <w:vAlign w:val="center"/>
          </w:tcPr>
          <w:p w14:paraId="503102E0">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64</w:t>
            </w:r>
          </w:p>
        </w:tc>
        <w:tc>
          <w:tcPr>
            <w:tcW w:w="1112" w:type="dxa"/>
            <w:shd w:val="clear" w:color="auto" w:fill="auto"/>
            <w:noWrap w:val="0"/>
            <w:vAlign w:val="center"/>
          </w:tcPr>
          <w:p w14:paraId="1447047F">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第一二</w:t>
            </w:r>
          </w:p>
          <w:p w14:paraId="5CDA44DF">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学期</w:t>
            </w:r>
          </w:p>
        </w:tc>
        <w:tc>
          <w:tcPr>
            <w:tcW w:w="3968" w:type="dxa"/>
            <w:shd w:val="clear" w:color="auto" w:fill="auto"/>
            <w:noWrap w:val="0"/>
            <w:vAlign w:val="center"/>
          </w:tcPr>
          <w:p w14:paraId="0715A302">
            <w:pPr>
              <w:spacing w:line="360" w:lineRule="exact"/>
              <w:ind w:firstLine="0" w:firstLineChars="0"/>
              <w:rPr>
                <w:rFonts w:hint="eastAsia" w:ascii="Times New Roman" w:hAnsi="Times New Roman" w:eastAsia="宋体" w:cs="宋体"/>
                <w:kern w:val="2"/>
                <w:sz w:val="21"/>
                <w:szCs w:val="21"/>
                <w:highlight w:val="none"/>
                <w:lang w:val="en-US" w:eastAsia="zh-CN" w:bidi="ar-SA"/>
              </w:rPr>
            </w:pPr>
            <w:r>
              <w:rPr>
                <w:rFonts w:cs="宋体"/>
                <w:sz w:val="21"/>
                <w:szCs w:val="21"/>
                <w:highlight w:val="none"/>
              </w:rPr>
              <w:t>舞蹈基础、基本功训练</w:t>
            </w:r>
            <w:r>
              <w:rPr>
                <w:rFonts w:hint="eastAsia" w:cs="宋体"/>
                <w:sz w:val="21"/>
                <w:szCs w:val="21"/>
                <w:highlight w:val="none"/>
              </w:rPr>
              <w:t>；</w:t>
            </w:r>
            <w:r>
              <w:rPr>
                <w:rFonts w:cs="宋体"/>
                <w:sz w:val="21"/>
                <w:szCs w:val="21"/>
                <w:highlight w:val="none"/>
              </w:rPr>
              <w:t>中国古 典舞基 础训练</w:t>
            </w:r>
            <w:r>
              <w:rPr>
                <w:rFonts w:hint="eastAsia" w:cs="宋体"/>
                <w:sz w:val="21"/>
                <w:szCs w:val="21"/>
                <w:highlight w:val="none"/>
              </w:rPr>
              <w:t>；</w:t>
            </w:r>
            <w:r>
              <w:rPr>
                <w:rFonts w:cs="宋体"/>
                <w:sz w:val="21"/>
                <w:szCs w:val="21"/>
                <w:highlight w:val="none"/>
              </w:rPr>
              <w:t>芭蕾基础训练</w:t>
            </w:r>
            <w:r>
              <w:rPr>
                <w:rFonts w:hint="eastAsia" w:cs="宋体"/>
                <w:sz w:val="21"/>
                <w:szCs w:val="21"/>
                <w:highlight w:val="none"/>
              </w:rPr>
              <w:t>；</w:t>
            </w:r>
            <w:r>
              <w:rPr>
                <w:rFonts w:cs="宋体"/>
                <w:sz w:val="21"/>
                <w:szCs w:val="21"/>
                <w:highlight w:val="none"/>
              </w:rPr>
              <w:t>民族民 间舞蹈</w:t>
            </w:r>
            <w:r>
              <w:rPr>
                <w:rFonts w:hint="eastAsia" w:cs="宋体"/>
                <w:sz w:val="21"/>
                <w:szCs w:val="21"/>
                <w:highlight w:val="none"/>
              </w:rPr>
              <w:t>；</w:t>
            </w:r>
            <w:r>
              <w:rPr>
                <w:rFonts w:cs="宋体"/>
                <w:sz w:val="21"/>
                <w:szCs w:val="21"/>
                <w:highlight w:val="none"/>
              </w:rPr>
              <w:t>幼儿舞蹈和幼儿舞蹈创编</w:t>
            </w:r>
            <w:r>
              <w:rPr>
                <w:rFonts w:hint="eastAsia" w:cs="宋体"/>
                <w:sz w:val="21"/>
                <w:szCs w:val="21"/>
                <w:highlight w:val="none"/>
              </w:rPr>
              <w:t>。</w:t>
            </w:r>
          </w:p>
        </w:tc>
      </w:tr>
      <w:tr w14:paraId="3A87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1640BBE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37E82154">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美术</w:t>
            </w:r>
          </w:p>
        </w:tc>
        <w:tc>
          <w:tcPr>
            <w:tcW w:w="662" w:type="dxa"/>
            <w:shd w:val="clear" w:color="auto" w:fill="auto"/>
            <w:noWrap w:val="0"/>
            <w:vAlign w:val="center"/>
          </w:tcPr>
          <w:p w14:paraId="367BFEB6">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4</w:t>
            </w:r>
          </w:p>
        </w:tc>
        <w:tc>
          <w:tcPr>
            <w:tcW w:w="663" w:type="dxa"/>
            <w:shd w:val="clear" w:color="auto" w:fill="auto"/>
            <w:noWrap w:val="0"/>
            <w:vAlign w:val="center"/>
          </w:tcPr>
          <w:p w14:paraId="0D9EF82F">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64</w:t>
            </w:r>
          </w:p>
        </w:tc>
        <w:tc>
          <w:tcPr>
            <w:tcW w:w="1112" w:type="dxa"/>
            <w:shd w:val="clear" w:color="auto" w:fill="auto"/>
            <w:noWrap w:val="0"/>
            <w:vAlign w:val="center"/>
          </w:tcPr>
          <w:p w14:paraId="59445184">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第一二</w:t>
            </w:r>
          </w:p>
          <w:p w14:paraId="336EF475">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学期</w:t>
            </w:r>
          </w:p>
        </w:tc>
        <w:tc>
          <w:tcPr>
            <w:tcW w:w="3968" w:type="dxa"/>
            <w:shd w:val="clear" w:color="auto" w:fill="auto"/>
            <w:noWrap w:val="0"/>
            <w:vAlign w:val="center"/>
          </w:tcPr>
          <w:p w14:paraId="4F023056">
            <w:pPr>
              <w:spacing w:line="360" w:lineRule="exact"/>
              <w:ind w:firstLine="0" w:firstLineChars="0"/>
              <w:rPr>
                <w:rFonts w:hint="eastAsia" w:ascii="Times New Roman" w:hAnsi="Times New Roman" w:eastAsia="微软雅黑" w:cs="宋体"/>
                <w:kern w:val="2"/>
                <w:sz w:val="21"/>
                <w:szCs w:val="21"/>
                <w:highlight w:val="none"/>
                <w:lang w:val="en-US" w:eastAsia="zh-CN" w:bidi="ar-SA"/>
              </w:rPr>
            </w:pPr>
            <w:r>
              <w:rPr>
                <w:rFonts w:cs="宋体"/>
                <w:sz w:val="21"/>
                <w:szCs w:val="21"/>
                <w:highlight w:val="none"/>
              </w:rPr>
              <w:t>培养绘画基础、色彩认知和运用、形状和构图的理解和表现、手工制作技巧、文化艺术常识以及观察、感知与表现能力。</w:t>
            </w:r>
          </w:p>
        </w:tc>
      </w:tr>
      <w:tr w14:paraId="5BCA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05DBD21A">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239800F1">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钢琴</w:t>
            </w:r>
          </w:p>
        </w:tc>
        <w:tc>
          <w:tcPr>
            <w:tcW w:w="662" w:type="dxa"/>
            <w:shd w:val="clear" w:color="auto" w:fill="auto"/>
            <w:noWrap w:val="0"/>
            <w:vAlign w:val="center"/>
          </w:tcPr>
          <w:p w14:paraId="080B5EF4">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4</w:t>
            </w:r>
          </w:p>
        </w:tc>
        <w:tc>
          <w:tcPr>
            <w:tcW w:w="663" w:type="dxa"/>
            <w:shd w:val="clear" w:color="auto" w:fill="auto"/>
            <w:noWrap w:val="0"/>
            <w:vAlign w:val="center"/>
          </w:tcPr>
          <w:p w14:paraId="37EC4E09">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64</w:t>
            </w:r>
          </w:p>
        </w:tc>
        <w:tc>
          <w:tcPr>
            <w:tcW w:w="1112" w:type="dxa"/>
            <w:shd w:val="clear" w:color="auto" w:fill="auto"/>
            <w:noWrap w:val="0"/>
            <w:vAlign w:val="center"/>
          </w:tcPr>
          <w:p w14:paraId="4D791159">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第二三                                                                                                                                                                                    学期</w:t>
            </w:r>
          </w:p>
        </w:tc>
        <w:tc>
          <w:tcPr>
            <w:tcW w:w="3968" w:type="dxa"/>
            <w:shd w:val="clear" w:color="auto" w:fill="auto"/>
            <w:noWrap w:val="0"/>
            <w:vAlign w:val="center"/>
          </w:tcPr>
          <w:p w14:paraId="0989B241">
            <w:pPr>
              <w:spacing w:line="360" w:lineRule="exact"/>
              <w:ind w:firstLine="0" w:firstLineChars="0"/>
              <w:rPr>
                <w:rFonts w:hint="eastAsia" w:ascii="Times New Roman" w:hAnsi="Times New Roman" w:eastAsia="宋体" w:cs="宋体"/>
                <w:kern w:val="2"/>
                <w:sz w:val="21"/>
                <w:szCs w:val="21"/>
                <w:highlight w:val="none"/>
                <w:lang w:val="en-US" w:eastAsia="zh-CN" w:bidi="ar-SA"/>
              </w:rPr>
            </w:pPr>
            <w:r>
              <w:rPr>
                <w:rFonts w:hint="eastAsia" w:cs="宋体"/>
                <w:sz w:val="21"/>
                <w:szCs w:val="21"/>
                <w:highlight w:val="none"/>
              </w:rPr>
              <w:t>钢琴两个升降号调以内的练习曲、乐曲练习；钢琴五指技巧练习；音阶琶音八度专项练习；钢琴弹奏中的基本问题；踏板的运用以及期末考试。</w:t>
            </w:r>
          </w:p>
        </w:tc>
      </w:tr>
      <w:tr w14:paraId="1260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3609571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1D9A023B">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幼儿体操</w:t>
            </w:r>
          </w:p>
        </w:tc>
        <w:tc>
          <w:tcPr>
            <w:tcW w:w="662" w:type="dxa"/>
            <w:shd w:val="clear" w:color="auto" w:fill="auto"/>
            <w:noWrap w:val="0"/>
            <w:vAlign w:val="center"/>
          </w:tcPr>
          <w:p w14:paraId="48AD75D8">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shd w:val="clear" w:color="auto" w:fill="auto"/>
            <w:noWrap w:val="0"/>
            <w:vAlign w:val="center"/>
          </w:tcPr>
          <w:p w14:paraId="51B89050">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32</w:t>
            </w:r>
          </w:p>
        </w:tc>
        <w:tc>
          <w:tcPr>
            <w:tcW w:w="1112" w:type="dxa"/>
            <w:shd w:val="clear" w:color="auto" w:fill="auto"/>
            <w:noWrap w:val="0"/>
            <w:vAlign w:val="center"/>
          </w:tcPr>
          <w:p w14:paraId="2AE71DB9">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第三学期</w:t>
            </w:r>
          </w:p>
        </w:tc>
        <w:tc>
          <w:tcPr>
            <w:tcW w:w="3968" w:type="dxa"/>
            <w:shd w:val="clear" w:color="auto" w:fill="auto"/>
            <w:noWrap w:val="0"/>
            <w:vAlign w:val="center"/>
          </w:tcPr>
          <w:p w14:paraId="78EADB97">
            <w:pPr>
              <w:spacing w:line="360" w:lineRule="exact"/>
              <w:ind w:firstLine="0" w:firstLineChars="0"/>
              <w:rPr>
                <w:rFonts w:hint="eastAsia" w:ascii="Times New Roman" w:hAnsi="Times New Roman" w:eastAsia="宋体" w:cs="宋体"/>
                <w:kern w:val="2"/>
                <w:sz w:val="21"/>
                <w:szCs w:val="21"/>
                <w:highlight w:val="none"/>
                <w:lang w:val="en-US" w:eastAsia="zh-CN" w:bidi="ar-SA"/>
              </w:rPr>
            </w:pPr>
            <w:r>
              <w:rPr>
                <w:rFonts w:hint="eastAsia" w:cs="宋体"/>
                <w:sz w:val="21"/>
                <w:szCs w:val="21"/>
                <w:highlight w:val="none"/>
              </w:rPr>
              <w:t>幼儿体操基本理论知识；幼儿体操基本内容；幼儿体操教学原则与方法；幼儿体操编排；幼儿体操徒手套路组合。</w:t>
            </w:r>
          </w:p>
        </w:tc>
      </w:tr>
      <w:tr w14:paraId="1FA9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0024C5EE">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6482A238">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幼儿园环创</w:t>
            </w:r>
          </w:p>
          <w:p w14:paraId="6BCCFF01">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与玩教具制作</w:t>
            </w:r>
          </w:p>
        </w:tc>
        <w:tc>
          <w:tcPr>
            <w:tcW w:w="662" w:type="dxa"/>
            <w:shd w:val="clear" w:color="auto" w:fill="auto"/>
            <w:noWrap w:val="0"/>
            <w:vAlign w:val="center"/>
          </w:tcPr>
          <w:p w14:paraId="09C23440">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shd w:val="clear" w:color="auto" w:fill="auto"/>
            <w:noWrap w:val="0"/>
            <w:vAlign w:val="center"/>
          </w:tcPr>
          <w:p w14:paraId="264385DC">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32</w:t>
            </w:r>
          </w:p>
        </w:tc>
        <w:tc>
          <w:tcPr>
            <w:tcW w:w="1112" w:type="dxa"/>
            <w:shd w:val="clear" w:color="auto" w:fill="auto"/>
            <w:noWrap w:val="0"/>
            <w:vAlign w:val="center"/>
          </w:tcPr>
          <w:p w14:paraId="79F3DED0">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 xml:space="preserve">第三学期                                                                                                                                                                                                                                                            </w:t>
            </w:r>
          </w:p>
        </w:tc>
        <w:tc>
          <w:tcPr>
            <w:tcW w:w="3968" w:type="dxa"/>
            <w:shd w:val="clear" w:color="auto" w:fill="auto"/>
            <w:noWrap w:val="0"/>
            <w:vAlign w:val="center"/>
          </w:tcPr>
          <w:p w14:paraId="0C9A52FC">
            <w:pPr>
              <w:spacing w:line="360" w:lineRule="exact"/>
              <w:ind w:firstLine="0" w:firstLineChars="0"/>
              <w:rPr>
                <w:rFonts w:hint="eastAsia" w:ascii="Times New Roman" w:hAnsi="Times New Roman" w:eastAsia="宋体" w:cs="宋体"/>
                <w:kern w:val="2"/>
                <w:sz w:val="21"/>
                <w:szCs w:val="21"/>
                <w:highlight w:val="none"/>
                <w:lang w:val="en-US" w:eastAsia="zh-CN" w:bidi="ar-SA"/>
              </w:rPr>
            </w:pPr>
            <w:r>
              <w:rPr>
                <w:rFonts w:hint="eastAsia" w:cs="宋体"/>
                <w:sz w:val="21"/>
                <w:szCs w:val="21"/>
                <w:highlight w:val="none"/>
              </w:rPr>
              <w:t>幼儿园环境创设概论；幼儿园主题墙饰的设计与制作；幼儿园各领域活动区的环境创设；幼儿园主题活动的环境创设；幼儿园公共环境创设；幼儿园玩教具制作概述；幼儿园各种质地的玩教具制作。</w:t>
            </w:r>
          </w:p>
        </w:tc>
      </w:tr>
      <w:tr w14:paraId="55B5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6DE1C05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3E75E64F">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婴幼儿行为</w:t>
            </w:r>
          </w:p>
          <w:p w14:paraId="16223EB3">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观察与记录</w:t>
            </w:r>
          </w:p>
        </w:tc>
        <w:tc>
          <w:tcPr>
            <w:tcW w:w="662" w:type="dxa"/>
            <w:shd w:val="clear" w:color="auto" w:fill="auto"/>
            <w:noWrap w:val="0"/>
            <w:vAlign w:val="center"/>
          </w:tcPr>
          <w:p w14:paraId="1F0FE269">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shd w:val="clear" w:color="auto" w:fill="auto"/>
            <w:noWrap w:val="0"/>
            <w:vAlign w:val="center"/>
          </w:tcPr>
          <w:p w14:paraId="125C1F50">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32</w:t>
            </w:r>
          </w:p>
        </w:tc>
        <w:tc>
          <w:tcPr>
            <w:tcW w:w="1112" w:type="dxa"/>
            <w:shd w:val="clear" w:color="auto" w:fill="auto"/>
            <w:noWrap w:val="0"/>
            <w:vAlign w:val="center"/>
          </w:tcPr>
          <w:p w14:paraId="50976779">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第四学期</w:t>
            </w:r>
          </w:p>
        </w:tc>
        <w:tc>
          <w:tcPr>
            <w:tcW w:w="3968" w:type="dxa"/>
            <w:shd w:val="clear" w:color="auto" w:fill="auto"/>
            <w:noWrap w:val="0"/>
            <w:vAlign w:val="center"/>
          </w:tcPr>
          <w:p w14:paraId="4EEC245F">
            <w:pPr>
              <w:spacing w:line="360" w:lineRule="exact"/>
              <w:ind w:firstLine="0" w:firstLineChars="0"/>
              <w:rPr>
                <w:rFonts w:hint="eastAsia" w:ascii="宋体" w:hAnsi="宋体" w:eastAsia="微软雅黑" w:cs="宋体"/>
                <w:bCs/>
                <w:kern w:val="2"/>
                <w:sz w:val="21"/>
                <w:szCs w:val="21"/>
                <w:highlight w:val="none"/>
                <w:lang w:val="en-US" w:eastAsia="zh-CN" w:bidi="ar-SA"/>
              </w:rPr>
            </w:pPr>
            <w:r>
              <w:rPr>
                <w:rFonts w:hint="eastAsia" w:cs="宋体"/>
                <w:sz w:val="21"/>
                <w:szCs w:val="21"/>
                <w:highlight w:val="none"/>
              </w:rPr>
              <w:t>观察和记录的基本原理和方法；婴幼儿行为的理解和分析；婴幼儿日常生活行为的观察与记录；婴幼儿行为问题的识别和处理；婴幼儿行为评估和反馈。</w:t>
            </w:r>
          </w:p>
        </w:tc>
      </w:tr>
      <w:tr w14:paraId="267C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59783C35">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6546BA26">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幼儿歌曲弹唱</w:t>
            </w:r>
          </w:p>
        </w:tc>
        <w:tc>
          <w:tcPr>
            <w:tcW w:w="662" w:type="dxa"/>
            <w:shd w:val="clear" w:color="auto" w:fill="auto"/>
            <w:noWrap w:val="0"/>
            <w:vAlign w:val="center"/>
          </w:tcPr>
          <w:p w14:paraId="0E8EC81D">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shd w:val="clear" w:color="auto" w:fill="auto"/>
            <w:noWrap w:val="0"/>
            <w:vAlign w:val="center"/>
          </w:tcPr>
          <w:p w14:paraId="074C2A6B">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32</w:t>
            </w:r>
          </w:p>
        </w:tc>
        <w:tc>
          <w:tcPr>
            <w:tcW w:w="1112" w:type="dxa"/>
            <w:shd w:val="clear" w:color="auto" w:fill="auto"/>
            <w:noWrap w:val="0"/>
            <w:vAlign w:val="center"/>
          </w:tcPr>
          <w:p w14:paraId="202C15B4">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第四学期</w:t>
            </w:r>
          </w:p>
        </w:tc>
        <w:tc>
          <w:tcPr>
            <w:tcW w:w="3968" w:type="dxa"/>
            <w:shd w:val="clear" w:color="auto" w:fill="auto"/>
            <w:noWrap w:val="0"/>
            <w:vAlign w:val="center"/>
          </w:tcPr>
          <w:p w14:paraId="4D69F8AE">
            <w:pPr>
              <w:spacing w:line="360" w:lineRule="exact"/>
              <w:ind w:firstLine="0" w:firstLineChars="0"/>
              <w:rPr>
                <w:rFonts w:hint="eastAsia" w:ascii="Times New Roman" w:hAnsi="Times New Roman" w:eastAsia="宋体" w:cs="宋体"/>
                <w:kern w:val="2"/>
                <w:sz w:val="21"/>
                <w:szCs w:val="21"/>
                <w:highlight w:val="none"/>
                <w:lang w:val="en-US" w:eastAsia="zh-CN" w:bidi="ar-SA"/>
              </w:rPr>
            </w:pPr>
            <w:r>
              <w:rPr>
                <w:rFonts w:hint="eastAsia" w:cs="宋体"/>
                <w:sz w:val="21"/>
                <w:szCs w:val="21"/>
                <w:highlight w:val="none"/>
              </w:rPr>
              <w:t>和弦及歌曲弹唱基础知识与歌曲伴奏编配方法；掌握基础的伴奏音型；移调练习；幼儿歌曲弹唱；儿童歌曲弹唱；流行歌曲弹唱。</w:t>
            </w:r>
          </w:p>
        </w:tc>
      </w:tr>
      <w:tr w14:paraId="7535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restart"/>
            <w:noWrap w:val="0"/>
            <w:vAlign w:val="center"/>
          </w:tcPr>
          <w:p w14:paraId="21D5C1B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专业核心课程</w:t>
            </w:r>
          </w:p>
        </w:tc>
        <w:tc>
          <w:tcPr>
            <w:tcW w:w="1488" w:type="dxa"/>
            <w:shd w:val="clear" w:color="auto" w:fill="auto"/>
            <w:noWrap w:val="0"/>
            <w:vAlign w:val="center"/>
          </w:tcPr>
          <w:p w14:paraId="0355FE62">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婴幼儿</w:t>
            </w:r>
          </w:p>
          <w:p w14:paraId="4759A7D4">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心理发展</w:t>
            </w:r>
          </w:p>
        </w:tc>
        <w:tc>
          <w:tcPr>
            <w:tcW w:w="662" w:type="dxa"/>
            <w:shd w:val="clear" w:color="auto" w:fill="auto"/>
            <w:noWrap w:val="0"/>
            <w:vAlign w:val="center"/>
          </w:tcPr>
          <w:p w14:paraId="050302DF">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shd w:val="clear" w:color="auto" w:fill="auto"/>
            <w:noWrap w:val="0"/>
            <w:vAlign w:val="center"/>
          </w:tcPr>
          <w:p w14:paraId="1118221F">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32</w:t>
            </w:r>
          </w:p>
        </w:tc>
        <w:tc>
          <w:tcPr>
            <w:tcW w:w="1112" w:type="dxa"/>
            <w:shd w:val="clear" w:color="auto" w:fill="auto"/>
            <w:noWrap w:val="0"/>
            <w:vAlign w:val="center"/>
          </w:tcPr>
          <w:p w14:paraId="0990EC23">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第一学期</w:t>
            </w:r>
          </w:p>
        </w:tc>
        <w:tc>
          <w:tcPr>
            <w:tcW w:w="3968" w:type="dxa"/>
            <w:shd w:val="clear" w:color="auto" w:fill="auto"/>
            <w:noWrap w:val="0"/>
            <w:vAlign w:val="center"/>
          </w:tcPr>
          <w:p w14:paraId="3FD41B71">
            <w:pPr>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幼儿心理发展绪论；婴幼儿心理发展研究；幼儿心理发展的特征；幼儿注意的发展；幼儿感知觉的发展；幼儿记忆的发展；幼儿思维的发展；幼儿想象的发展；幼儿心理情绪控制。</w:t>
            </w:r>
          </w:p>
        </w:tc>
      </w:tr>
      <w:tr w14:paraId="38B2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0B5065DD">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6F0E73E5">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幼儿教育学</w:t>
            </w:r>
          </w:p>
        </w:tc>
        <w:tc>
          <w:tcPr>
            <w:tcW w:w="662" w:type="dxa"/>
            <w:shd w:val="clear" w:color="auto" w:fill="auto"/>
            <w:noWrap w:val="0"/>
            <w:vAlign w:val="center"/>
          </w:tcPr>
          <w:p w14:paraId="31606861">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4</w:t>
            </w:r>
          </w:p>
        </w:tc>
        <w:tc>
          <w:tcPr>
            <w:tcW w:w="663" w:type="dxa"/>
            <w:shd w:val="clear" w:color="auto" w:fill="auto"/>
            <w:noWrap w:val="0"/>
            <w:vAlign w:val="center"/>
          </w:tcPr>
          <w:p w14:paraId="032427D0">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64</w:t>
            </w:r>
          </w:p>
        </w:tc>
        <w:tc>
          <w:tcPr>
            <w:tcW w:w="1112" w:type="dxa"/>
            <w:shd w:val="clear" w:color="auto" w:fill="auto"/>
            <w:noWrap w:val="0"/>
            <w:vAlign w:val="center"/>
          </w:tcPr>
          <w:p w14:paraId="3B3DCBB2">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第二三</w:t>
            </w:r>
          </w:p>
          <w:p w14:paraId="6598CE0A">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学期</w:t>
            </w:r>
          </w:p>
        </w:tc>
        <w:tc>
          <w:tcPr>
            <w:tcW w:w="3968" w:type="dxa"/>
            <w:shd w:val="clear" w:color="auto" w:fill="auto"/>
            <w:noWrap w:val="0"/>
            <w:vAlign w:val="center"/>
          </w:tcPr>
          <w:p w14:paraId="6DCA09E7">
            <w:pPr>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幼儿教育学概述；幼儿教育的价值与功能；幼儿教育与儿童发展；全面发展的幼儿教育；幼儿园教师与班级管理；幼儿园的环境创设；幼儿园与家庭、社区的合作；幼儿园的教育活动；幼儿园与小学的衔接；幼儿教育的评价。</w:t>
            </w:r>
          </w:p>
        </w:tc>
      </w:tr>
      <w:tr w14:paraId="2737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5503C705">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700D1C86">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婴幼儿</w:t>
            </w:r>
          </w:p>
          <w:p w14:paraId="4B5F6B5B">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卫生与</w:t>
            </w:r>
            <w:r>
              <w:rPr>
                <w:rFonts w:hint="eastAsia" w:ascii="宋体" w:hAnsi="宋体" w:cs="宋体"/>
                <w:sz w:val="21"/>
                <w:szCs w:val="21"/>
                <w:highlight w:val="none"/>
                <w:lang w:val="en-US" w:eastAsia="zh-CN"/>
              </w:rPr>
              <w:t>保健</w:t>
            </w:r>
          </w:p>
        </w:tc>
        <w:tc>
          <w:tcPr>
            <w:tcW w:w="662" w:type="dxa"/>
            <w:shd w:val="clear" w:color="auto" w:fill="auto"/>
            <w:noWrap w:val="0"/>
            <w:vAlign w:val="center"/>
          </w:tcPr>
          <w:p w14:paraId="1BD6755A">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4</w:t>
            </w:r>
          </w:p>
        </w:tc>
        <w:tc>
          <w:tcPr>
            <w:tcW w:w="663" w:type="dxa"/>
            <w:shd w:val="clear" w:color="auto" w:fill="auto"/>
            <w:noWrap w:val="0"/>
            <w:vAlign w:val="center"/>
          </w:tcPr>
          <w:p w14:paraId="4ACDBF55">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64</w:t>
            </w:r>
          </w:p>
        </w:tc>
        <w:tc>
          <w:tcPr>
            <w:tcW w:w="1112" w:type="dxa"/>
            <w:shd w:val="clear" w:color="auto" w:fill="auto"/>
            <w:noWrap w:val="0"/>
            <w:vAlign w:val="center"/>
          </w:tcPr>
          <w:p w14:paraId="09A39D0B">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第三四</w:t>
            </w:r>
          </w:p>
          <w:p w14:paraId="576BFECA">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学期</w:t>
            </w:r>
          </w:p>
        </w:tc>
        <w:tc>
          <w:tcPr>
            <w:tcW w:w="3968" w:type="dxa"/>
            <w:shd w:val="clear" w:color="auto" w:fill="auto"/>
            <w:noWrap w:val="0"/>
            <w:vAlign w:val="center"/>
          </w:tcPr>
          <w:p w14:paraId="3EF66ED1">
            <w:pPr>
              <w:spacing w:line="360" w:lineRule="exact"/>
              <w:ind w:firstLine="0" w:firstLineChars="0"/>
              <w:rPr>
                <w:rFonts w:hint="eastAsia" w:ascii="Times New Roman" w:hAnsi="Times New Roman" w:eastAsia="宋体" w:cs="宋体"/>
                <w:kern w:val="2"/>
                <w:sz w:val="21"/>
                <w:szCs w:val="21"/>
                <w:highlight w:val="none"/>
                <w:lang w:val="en-US" w:eastAsia="zh-CN" w:bidi="ar-SA"/>
              </w:rPr>
            </w:pPr>
            <w:r>
              <w:rPr>
                <w:rFonts w:hint="eastAsia" w:cs="宋体"/>
                <w:sz w:val="21"/>
                <w:szCs w:val="21"/>
                <w:highlight w:val="none"/>
              </w:rPr>
              <w:t>婴幼儿身体发育特点及卫生保健；婴幼儿的生长发育及健康评价；婴幼儿心理健康及保健；婴幼儿生活活动与教育活动的卫生保健；婴幼儿身体疾病及预防；婴幼儿的安全与急救；婴幼儿健康教育。</w:t>
            </w:r>
          </w:p>
        </w:tc>
      </w:tr>
      <w:tr w14:paraId="0D8E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45AB607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0CFA556D">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幼儿园教育</w:t>
            </w:r>
          </w:p>
          <w:p w14:paraId="7531504D">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活动设计指导</w:t>
            </w:r>
          </w:p>
        </w:tc>
        <w:tc>
          <w:tcPr>
            <w:tcW w:w="662" w:type="dxa"/>
            <w:shd w:val="clear" w:color="auto" w:fill="auto"/>
            <w:noWrap w:val="0"/>
            <w:vAlign w:val="center"/>
          </w:tcPr>
          <w:p w14:paraId="37B8F0B9">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4</w:t>
            </w:r>
          </w:p>
        </w:tc>
        <w:tc>
          <w:tcPr>
            <w:tcW w:w="663" w:type="dxa"/>
            <w:shd w:val="clear" w:color="auto" w:fill="auto"/>
            <w:noWrap w:val="0"/>
            <w:vAlign w:val="center"/>
          </w:tcPr>
          <w:p w14:paraId="58C1C46F">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64</w:t>
            </w:r>
          </w:p>
        </w:tc>
        <w:tc>
          <w:tcPr>
            <w:tcW w:w="1112" w:type="dxa"/>
            <w:shd w:val="clear" w:color="auto" w:fill="auto"/>
            <w:noWrap w:val="0"/>
            <w:vAlign w:val="center"/>
          </w:tcPr>
          <w:p w14:paraId="6D112920">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第三四</w:t>
            </w:r>
          </w:p>
          <w:p w14:paraId="57A33EC6">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学期</w:t>
            </w:r>
          </w:p>
        </w:tc>
        <w:tc>
          <w:tcPr>
            <w:tcW w:w="3968" w:type="dxa"/>
            <w:shd w:val="clear" w:color="auto" w:fill="auto"/>
            <w:noWrap w:val="0"/>
            <w:vAlign w:val="center"/>
          </w:tcPr>
          <w:p w14:paraId="5068E51B">
            <w:pPr>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健康概述；幼儿园健康教育的目标和内容；幼儿园健康教育活动的实施；幼儿园身体保健教育；幼儿园心理健康教育；幼儿园体育；幼儿园健康教育评价；幼儿园语言教育的目标；幼儿园语言教育的内容；幼儿园语言教育中的文字活动；幼儿园语言教育中的谈话活动；幼儿园语言教育中的讲述活动；幼儿园语言教育中的听说游戏。</w:t>
            </w:r>
          </w:p>
        </w:tc>
      </w:tr>
      <w:tr w14:paraId="3940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6CC6C003">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10241A00">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0-3岁婴幼儿</w:t>
            </w:r>
          </w:p>
          <w:p w14:paraId="0D519E1E">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亲子活动设计</w:t>
            </w:r>
          </w:p>
        </w:tc>
        <w:tc>
          <w:tcPr>
            <w:tcW w:w="662" w:type="dxa"/>
            <w:shd w:val="clear" w:color="auto" w:fill="auto"/>
            <w:noWrap w:val="0"/>
            <w:vAlign w:val="center"/>
          </w:tcPr>
          <w:p w14:paraId="056B09AF">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4</w:t>
            </w:r>
          </w:p>
        </w:tc>
        <w:tc>
          <w:tcPr>
            <w:tcW w:w="663" w:type="dxa"/>
            <w:shd w:val="clear" w:color="auto" w:fill="auto"/>
            <w:noWrap w:val="0"/>
            <w:vAlign w:val="center"/>
          </w:tcPr>
          <w:p w14:paraId="4EEF3D17">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lang w:val="en-US" w:eastAsia="zh-CN"/>
              </w:rPr>
              <w:t>64</w:t>
            </w:r>
          </w:p>
        </w:tc>
        <w:tc>
          <w:tcPr>
            <w:tcW w:w="1112" w:type="dxa"/>
            <w:shd w:val="clear" w:color="auto" w:fill="auto"/>
            <w:noWrap w:val="0"/>
            <w:vAlign w:val="center"/>
          </w:tcPr>
          <w:p w14:paraId="65C89EEE">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第三四</w:t>
            </w:r>
          </w:p>
          <w:p w14:paraId="3D24337E">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学期</w:t>
            </w:r>
          </w:p>
        </w:tc>
        <w:tc>
          <w:tcPr>
            <w:tcW w:w="3968" w:type="dxa"/>
            <w:shd w:val="clear" w:color="auto" w:fill="auto"/>
            <w:noWrap w:val="0"/>
            <w:vAlign w:val="center"/>
          </w:tcPr>
          <w:p w14:paraId="113BB05D">
            <w:pPr>
              <w:spacing w:line="360" w:lineRule="exact"/>
              <w:ind w:firstLine="0" w:firstLineChars="0"/>
              <w:rPr>
                <w:rFonts w:hint="eastAsia" w:ascii="宋体" w:hAnsi="宋体" w:eastAsia="宋体" w:cs="宋体"/>
                <w:kern w:val="2"/>
                <w:sz w:val="21"/>
                <w:szCs w:val="21"/>
                <w:highlight w:val="none"/>
                <w:lang w:val="en-US" w:eastAsia="zh-CN" w:bidi="ar-SA"/>
              </w:rPr>
            </w:pPr>
            <w:r>
              <w:rPr>
                <w:rFonts w:hint="eastAsia" w:ascii="宋体" w:hAnsi="宋体" w:cs="宋体"/>
                <w:bCs/>
                <w:sz w:val="21"/>
                <w:szCs w:val="21"/>
                <w:highlight w:val="none"/>
              </w:rPr>
              <w:t>0～3岁婴幼儿身心发展的特点与规律、新生儿的年龄特点及亲子活动设计与指导、2～3个月婴儿的年龄特点及亲子活动设计与指导、4～6个月婴儿的年龄特点及亲子活动设计与指导、7～9个月婴儿的年龄特点及亲子活动设计与指导、10～12个月婴儿的年龄特点及亲子活动设计与指导、1～1.5岁幼儿的年龄特点及亲子活动设计与指导、1.5～2岁幼儿的年龄特点及亲子活动设计与指导、2～2.5岁幼儿的年龄特点及亲子活动设计与指导、2.5～3岁幼儿的年龄特点及亲子活动设计与指导。</w:t>
            </w:r>
          </w:p>
        </w:tc>
      </w:tr>
      <w:tr w14:paraId="7457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2F4D9A09">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13CA5DB7">
            <w:pPr>
              <w:spacing w:line="360" w:lineRule="exact"/>
              <w:ind w:firstLine="0" w:firstLineChars="0"/>
              <w:jc w:val="center"/>
              <w:rPr>
                <w:rFonts w:ascii="宋体" w:hAnsi="宋体" w:cs="宋体"/>
                <w:sz w:val="21"/>
                <w:szCs w:val="21"/>
                <w:highlight w:val="none"/>
              </w:rPr>
            </w:pPr>
            <w:r>
              <w:rPr>
                <w:rFonts w:hint="eastAsia" w:ascii="宋体" w:hAnsi="宋体" w:cs="宋体"/>
                <w:sz w:val="21"/>
                <w:szCs w:val="21"/>
                <w:highlight w:val="none"/>
              </w:rPr>
              <w:t>婴幼儿</w:t>
            </w:r>
          </w:p>
          <w:p w14:paraId="585D9968">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营养与喂养</w:t>
            </w:r>
          </w:p>
        </w:tc>
        <w:tc>
          <w:tcPr>
            <w:tcW w:w="662" w:type="dxa"/>
            <w:shd w:val="clear" w:color="auto" w:fill="auto"/>
            <w:noWrap w:val="0"/>
            <w:vAlign w:val="center"/>
          </w:tcPr>
          <w:p w14:paraId="6C0ED15F">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shd w:val="clear" w:color="auto" w:fill="auto"/>
            <w:noWrap w:val="0"/>
            <w:vAlign w:val="center"/>
          </w:tcPr>
          <w:p w14:paraId="55BC3132">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32</w:t>
            </w:r>
          </w:p>
        </w:tc>
        <w:tc>
          <w:tcPr>
            <w:tcW w:w="1112" w:type="dxa"/>
            <w:shd w:val="clear" w:color="auto" w:fill="auto"/>
            <w:noWrap w:val="0"/>
            <w:vAlign w:val="center"/>
          </w:tcPr>
          <w:p w14:paraId="0F44972A">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第四学期</w:t>
            </w:r>
          </w:p>
        </w:tc>
        <w:tc>
          <w:tcPr>
            <w:tcW w:w="3968" w:type="dxa"/>
            <w:shd w:val="clear" w:color="auto" w:fill="auto"/>
            <w:noWrap w:val="0"/>
            <w:vAlign w:val="center"/>
          </w:tcPr>
          <w:p w14:paraId="1FDB0D47">
            <w:pPr>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婴幼儿营养需求；婴幼儿食物选择；婴幼儿食品安全、中毒及预防；婴幼儿科学喂养的原则与方法；婴幼儿营养食谱的制定方法与实例；婴幼儿常见疾病的食谱设计；婴幼儿常见营养问题及其处理；婴幼儿膳食调查、计算与评价。</w:t>
            </w:r>
          </w:p>
        </w:tc>
      </w:tr>
      <w:tr w14:paraId="7E37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0FF45814">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shd w:val="clear" w:color="auto" w:fill="auto"/>
            <w:noWrap w:val="0"/>
            <w:vAlign w:val="center"/>
          </w:tcPr>
          <w:p w14:paraId="6FAFC1A5">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婴幼儿疾病</w:t>
            </w:r>
          </w:p>
          <w:p w14:paraId="45C41FF2">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与预防护理</w:t>
            </w:r>
          </w:p>
        </w:tc>
        <w:tc>
          <w:tcPr>
            <w:tcW w:w="662" w:type="dxa"/>
            <w:shd w:val="clear" w:color="auto" w:fill="auto"/>
            <w:noWrap w:val="0"/>
            <w:vAlign w:val="center"/>
          </w:tcPr>
          <w:p w14:paraId="454D8D5C">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4</w:t>
            </w:r>
          </w:p>
        </w:tc>
        <w:tc>
          <w:tcPr>
            <w:tcW w:w="663" w:type="dxa"/>
            <w:shd w:val="clear" w:color="auto" w:fill="auto"/>
            <w:noWrap w:val="0"/>
            <w:vAlign w:val="center"/>
          </w:tcPr>
          <w:p w14:paraId="60335406">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64</w:t>
            </w:r>
          </w:p>
        </w:tc>
        <w:tc>
          <w:tcPr>
            <w:tcW w:w="1112" w:type="dxa"/>
            <w:shd w:val="clear" w:color="auto" w:fill="auto"/>
            <w:noWrap w:val="0"/>
            <w:vAlign w:val="center"/>
          </w:tcPr>
          <w:p w14:paraId="6314C004">
            <w:pPr>
              <w:spacing w:line="360" w:lineRule="exact"/>
              <w:ind w:firstLine="0" w:firstLineChars="0"/>
              <w:jc w:val="center"/>
              <w:rPr>
                <w:rFonts w:hint="eastAsia" w:ascii="宋体" w:hAnsi="宋体" w:cs="宋体"/>
                <w:sz w:val="21"/>
                <w:szCs w:val="21"/>
                <w:highlight w:val="none"/>
                <w:lang w:val="en-US" w:eastAsia="zh-CN"/>
              </w:rPr>
            </w:pPr>
            <w:r>
              <w:rPr>
                <w:rFonts w:hint="eastAsia" w:ascii="宋体" w:hAnsi="宋体" w:cs="宋体"/>
                <w:sz w:val="21"/>
                <w:szCs w:val="21"/>
                <w:highlight w:val="none"/>
              </w:rPr>
              <w:t>第</w:t>
            </w:r>
            <w:r>
              <w:rPr>
                <w:rFonts w:hint="eastAsia" w:ascii="宋体" w:hAnsi="宋体" w:cs="宋体"/>
                <w:sz w:val="21"/>
                <w:szCs w:val="21"/>
                <w:highlight w:val="none"/>
                <w:lang w:val="en-US" w:eastAsia="zh-CN"/>
              </w:rPr>
              <w:t>三</w:t>
            </w:r>
            <w:r>
              <w:rPr>
                <w:rFonts w:hint="eastAsia" w:ascii="宋体" w:hAnsi="宋体" w:cs="宋体"/>
                <w:sz w:val="21"/>
                <w:szCs w:val="21"/>
                <w:highlight w:val="none"/>
              </w:rPr>
              <w:t>四</w:t>
            </w:r>
          </w:p>
          <w:p w14:paraId="04E1CD75">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学期</w:t>
            </w:r>
          </w:p>
        </w:tc>
        <w:tc>
          <w:tcPr>
            <w:tcW w:w="3968" w:type="dxa"/>
            <w:shd w:val="clear" w:color="auto" w:fill="auto"/>
            <w:noWrap w:val="0"/>
            <w:vAlign w:val="center"/>
          </w:tcPr>
          <w:p w14:paraId="3DAEB1C0">
            <w:pPr>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新生儿期生长发育与保健；新生儿期常见疾病的防治与护理；婴儿期生长发育与保健；婴儿期常见疾病的防治与护理；幼儿期生长发育与保健重点；幼儿期常见疾病的防治与护理。</w:t>
            </w:r>
          </w:p>
        </w:tc>
      </w:tr>
      <w:tr w14:paraId="5647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7B019525">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noWrap w:val="0"/>
            <w:vAlign w:val="center"/>
          </w:tcPr>
          <w:p w14:paraId="7112855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岗位实习</w:t>
            </w:r>
          </w:p>
        </w:tc>
        <w:tc>
          <w:tcPr>
            <w:tcW w:w="662" w:type="dxa"/>
            <w:noWrap w:val="0"/>
            <w:vAlign w:val="center"/>
          </w:tcPr>
          <w:p w14:paraId="0275152D">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20</w:t>
            </w:r>
          </w:p>
        </w:tc>
        <w:tc>
          <w:tcPr>
            <w:tcW w:w="663" w:type="dxa"/>
            <w:noWrap w:val="0"/>
            <w:vAlign w:val="center"/>
          </w:tcPr>
          <w:p w14:paraId="7F56C364">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600</w:t>
            </w:r>
          </w:p>
        </w:tc>
        <w:tc>
          <w:tcPr>
            <w:tcW w:w="1112" w:type="dxa"/>
            <w:noWrap w:val="0"/>
            <w:vAlign w:val="center"/>
          </w:tcPr>
          <w:p w14:paraId="7BBF5A08">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第六学期</w:t>
            </w:r>
          </w:p>
        </w:tc>
        <w:tc>
          <w:tcPr>
            <w:tcW w:w="3968" w:type="dxa"/>
            <w:noWrap w:val="0"/>
            <w:vAlign w:val="center"/>
          </w:tcPr>
          <w:p w14:paraId="3958BA97">
            <w:pPr>
              <w:spacing w:line="360" w:lineRule="exact"/>
              <w:ind w:firstLine="0" w:firstLineChars="0"/>
              <w:rPr>
                <w:rFonts w:hint="eastAsia" w:ascii="宋体" w:hAnsi="宋体" w:eastAsia="宋体" w:cs="宋体"/>
                <w:kern w:val="2"/>
                <w:sz w:val="21"/>
                <w:szCs w:val="21"/>
                <w:highlight w:val="none"/>
                <w:lang w:val="en-US" w:eastAsia="zh-CN" w:bidi="ar-SA"/>
              </w:rPr>
            </w:pPr>
            <w:r>
              <w:rPr>
                <w:rFonts w:hint="eastAsia" w:ascii="宋体" w:hAnsi="宋体" w:cs="宋体"/>
                <w:bCs/>
                <w:sz w:val="21"/>
                <w:szCs w:val="21"/>
                <w:highlight w:val="none"/>
              </w:rPr>
              <w:t>围绕点对口就业岗位群，包括早教机构、婴幼儿健康服务机构、托育机构服务机构、幼儿园等。在掌握幼儿教育与相关法强化和提升学生</w:t>
            </w:r>
            <w:r>
              <w:rPr>
                <w:rFonts w:hint="eastAsia" w:ascii="宋体" w:hAnsi="宋体" w:cs="宋体"/>
                <w:bCs/>
                <w:sz w:val="21"/>
                <w:szCs w:val="21"/>
                <w:highlight w:val="none"/>
                <w:lang w:eastAsia="zh-CN"/>
              </w:rPr>
              <w:t>职业</w:t>
            </w:r>
            <w:r>
              <w:rPr>
                <w:rFonts w:hint="eastAsia" w:ascii="宋体" w:hAnsi="宋体" w:cs="宋体"/>
                <w:bCs/>
                <w:sz w:val="21"/>
                <w:szCs w:val="21"/>
                <w:highlight w:val="none"/>
              </w:rPr>
              <w:t>环境下托育、教育等</w:t>
            </w:r>
            <w:r>
              <w:rPr>
                <w:rFonts w:hint="eastAsia" w:ascii="宋体" w:hAnsi="宋体" w:cs="宋体"/>
                <w:bCs/>
                <w:sz w:val="21"/>
                <w:szCs w:val="21"/>
                <w:highlight w:val="none"/>
                <w:lang w:val="en-US" w:eastAsia="zh-CN"/>
              </w:rPr>
              <w:t>法律</w:t>
            </w:r>
            <w:r>
              <w:rPr>
                <w:rFonts w:hint="eastAsia" w:ascii="宋体" w:hAnsi="宋体" w:cs="宋体"/>
                <w:bCs/>
                <w:sz w:val="21"/>
                <w:szCs w:val="21"/>
                <w:highlight w:val="none"/>
              </w:rPr>
              <w:t>法规等知识</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有</w:t>
            </w:r>
            <w:r>
              <w:rPr>
                <w:rFonts w:hint="eastAsia" w:ascii="宋体" w:hAnsi="宋体" w:cs="宋体"/>
                <w:bCs/>
                <w:sz w:val="21"/>
                <w:szCs w:val="21"/>
                <w:highlight w:val="none"/>
              </w:rPr>
              <w:t>沟通、组织协调与信息化技术处理</w:t>
            </w:r>
            <w:r>
              <w:rPr>
                <w:rFonts w:hint="eastAsia" w:ascii="宋体" w:hAnsi="宋体" w:cs="宋体"/>
                <w:bCs/>
                <w:sz w:val="21"/>
                <w:szCs w:val="21"/>
                <w:highlight w:val="none"/>
                <w:lang w:val="en-US" w:eastAsia="zh-CN"/>
              </w:rPr>
              <w:t>的</w:t>
            </w:r>
            <w:r>
              <w:rPr>
                <w:rFonts w:hint="eastAsia" w:ascii="宋体" w:hAnsi="宋体" w:cs="宋体"/>
                <w:bCs/>
                <w:sz w:val="21"/>
                <w:szCs w:val="21"/>
                <w:highlight w:val="none"/>
              </w:rPr>
              <w:t>能力。</w:t>
            </w:r>
          </w:p>
        </w:tc>
      </w:tr>
      <w:tr w14:paraId="42A2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18E7CD9F">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noWrap w:val="0"/>
            <w:vAlign w:val="center"/>
          </w:tcPr>
          <w:p w14:paraId="5430EA9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毕业设计</w:t>
            </w:r>
          </w:p>
          <w:p w14:paraId="7982591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color w:val="auto"/>
                <w:sz w:val="21"/>
                <w:szCs w:val="21"/>
                <w:highlight w:val="none"/>
              </w:rPr>
              <w:t>（论文）</w:t>
            </w:r>
          </w:p>
        </w:tc>
        <w:tc>
          <w:tcPr>
            <w:tcW w:w="662" w:type="dxa"/>
            <w:noWrap w:val="0"/>
            <w:vAlign w:val="center"/>
          </w:tcPr>
          <w:p w14:paraId="3F7D4682">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p>
        </w:tc>
        <w:tc>
          <w:tcPr>
            <w:tcW w:w="663" w:type="dxa"/>
            <w:noWrap w:val="0"/>
            <w:vAlign w:val="center"/>
          </w:tcPr>
          <w:p w14:paraId="182AB1E7">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60</w:t>
            </w:r>
          </w:p>
        </w:tc>
        <w:tc>
          <w:tcPr>
            <w:tcW w:w="1112" w:type="dxa"/>
            <w:noWrap w:val="0"/>
            <w:vAlign w:val="center"/>
          </w:tcPr>
          <w:p w14:paraId="0EF5A8DD">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第六学期</w:t>
            </w:r>
          </w:p>
        </w:tc>
        <w:tc>
          <w:tcPr>
            <w:tcW w:w="3968" w:type="dxa"/>
            <w:noWrap w:val="0"/>
            <w:vAlign w:val="center"/>
          </w:tcPr>
          <w:p w14:paraId="7A1F3213">
            <w:pPr>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毕业设计开题报告；毕业设计任务书；毕业设计大纲；活动方案设计；说课稿。</w:t>
            </w:r>
          </w:p>
        </w:tc>
      </w:tr>
      <w:tr w14:paraId="4762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56BB8B82">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noWrap w:val="0"/>
            <w:vAlign w:val="center"/>
          </w:tcPr>
          <w:p w14:paraId="62DF7DEB">
            <w:pPr>
              <w:adjustRightInd w:val="0"/>
              <w:snapToGrid w:val="0"/>
              <w:spacing w:line="360" w:lineRule="exact"/>
              <w:ind w:firstLine="0" w:firstLineChars="0"/>
              <w:jc w:val="center"/>
              <w:rPr>
                <w:rFonts w:hint="eastAsia" w:ascii="宋体" w:hAnsi="宋体" w:cs="宋体"/>
                <w:bCs/>
                <w:sz w:val="21"/>
                <w:szCs w:val="21"/>
                <w:highlight w:val="none"/>
              </w:rPr>
            </w:pPr>
            <w:r>
              <w:rPr>
                <w:rFonts w:hint="eastAsia" w:ascii="宋体" w:hAnsi="宋体" w:cs="宋体"/>
                <w:bCs/>
                <w:sz w:val="21"/>
                <w:szCs w:val="21"/>
                <w:highlight w:val="none"/>
              </w:rPr>
              <w:t>专业技能</w:t>
            </w:r>
          </w:p>
          <w:p w14:paraId="3D46D653">
            <w:pPr>
              <w:adjustRightInd w:val="0"/>
              <w:snapToGrid w:val="0"/>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综合实训</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一</w:t>
            </w:r>
            <w:r>
              <w:rPr>
                <w:rFonts w:hint="eastAsia" w:ascii="宋体" w:hAnsi="宋体" w:cs="宋体"/>
                <w:bCs/>
                <w:sz w:val="21"/>
                <w:szCs w:val="21"/>
                <w:highlight w:val="none"/>
                <w:lang w:eastAsia="zh-CN"/>
              </w:rPr>
              <w:t>）</w:t>
            </w:r>
          </w:p>
        </w:tc>
        <w:tc>
          <w:tcPr>
            <w:tcW w:w="662" w:type="dxa"/>
            <w:noWrap w:val="0"/>
            <w:vAlign w:val="center"/>
          </w:tcPr>
          <w:p w14:paraId="23DF55FF">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bCs/>
                <w:sz w:val="21"/>
                <w:szCs w:val="21"/>
                <w:highlight w:val="none"/>
                <w:lang w:val="en-US" w:eastAsia="zh-CN"/>
              </w:rPr>
              <w:t>2</w:t>
            </w:r>
          </w:p>
        </w:tc>
        <w:tc>
          <w:tcPr>
            <w:tcW w:w="663" w:type="dxa"/>
            <w:noWrap w:val="0"/>
            <w:vAlign w:val="center"/>
          </w:tcPr>
          <w:p w14:paraId="4FE4FCFF">
            <w:pPr>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lang w:val="en-US" w:eastAsia="zh-CN"/>
              </w:rPr>
              <w:t>32</w:t>
            </w:r>
          </w:p>
        </w:tc>
        <w:tc>
          <w:tcPr>
            <w:tcW w:w="1112" w:type="dxa"/>
            <w:noWrap w:val="0"/>
            <w:vAlign w:val="center"/>
          </w:tcPr>
          <w:p w14:paraId="742D8277">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w:t>
            </w:r>
            <w:r>
              <w:rPr>
                <w:rFonts w:hint="eastAsia" w:ascii="宋体" w:hAnsi="宋体" w:cs="宋体"/>
                <w:sz w:val="21"/>
                <w:szCs w:val="21"/>
                <w:highlight w:val="none"/>
                <w:lang w:val="en-US" w:eastAsia="zh-CN"/>
              </w:rPr>
              <w:t>四</w:t>
            </w:r>
            <w:r>
              <w:rPr>
                <w:rFonts w:hint="eastAsia" w:ascii="宋体" w:hAnsi="宋体" w:cs="宋体"/>
                <w:sz w:val="21"/>
                <w:szCs w:val="21"/>
                <w:highlight w:val="none"/>
              </w:rPr>
              <w:t>学期</w:t>
            </w:r>
          </w:p>
        </w:tc>
        <w:tc>
          <w:tcPr>
            <w:tcW w:w="3968" w:type="dxa"/>
            <w:noWrap w:val="0"/>
            <w:vAlign w:val="center"/>
          </w:tcPr>
          <w:p w14:paraId="16FCC3E1">
            <w:pPr>
              <w:adjustRightInd w:val="0"/>
              <w:snapToGrid w:val="0"/>
              <w:spacing w:line="360" w:lineRule="exact"/>
              <w:ind w:left="0" w:leftChars="0" w:firstLine="0" w:firstLineChars="0"/>
              <w:jc w:val="both"/>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校内模拟</w:t>
            </w:r>
            <w:r>
              <w:rPr>
                <w:rFonts w:hint="eastAsia" w:ascii="宋体" w:hAnsi="宋体" w:cs="宋体"/>
                <w:sz w:val="21"/>
                <w:szCs w:val="21"/>
                <w:highlight w:val="none"/>
              </w:rPr>
              <w:t>园所企业实践</w:t>
            </w:r>
            <w:r>
              <w:rPr>
                <w:rFonts w:hint="eastAsia" w:ascii="宋体" w:hAnsi="宋体" w:cs="宋体"/>
                <w:sz w:val="21"/>
                <w:szCs w:val="21"/>
                <w:highlight w:val="none"/>
                <w:lang w:eastAsia="zh-CN"/>
              </w:rPr>
              <w:t>。</w:t>
            </w:r>
          </w:p>
        </w:tc>
      </w:tr>
      <w:tr w14:paraId="1F5F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01CE71E7">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noWrap w:val="0"/>
            <w:vAlign w:val="center"/>
          </w:tcPr>
          <w:p w14:paraId="04BD37E4">
            <w:pPr>
              <w:adjustRightInd w:val="0"/>
              <w:snapToGrid w:val="0"/>
              <w:spacing w:line="360" w:lineRule="exact"/>
              <w:ind w:firstLine="0" w:firstLineChars="0"/>
              <w:jc w:val="center"/>
              <w:rPr>
                <w:rFonts w:hint="eastAsia" w:ascii="宋体" w:hAnsi="宋体" w:cs="宋体"/>
                <w:bCs/>
                <w:sz w:val="21"/>
                <w:szCs w:val="21"/>
                <w:highlight w:val="none"/>
              </w:rPr>
            </w:pPr>
            <w:r>
              <w:rPr>
                <w:rFonts w:hint="eastAsia" w:ascii="宋体" w:hAnsi="宋体" w:cs="宋体"/>
                <w:bCs/>
                <w:sz w:val="21"/>
                <w:szCs w:val="21"/>
                <w:highlight w:val="none"/>
              </w:rPr>
              <w:t>专业技能</w:t>
            </w:r>
          </w:p>
          <w:p w14:paraId="2E23AAC2">
            <w:pPr>
              <w:adjustRightInd w:val="0"/>
              <w:snapToGrid w:val="0"/>
              <w:spacing w:line="360" w:lineRule="exact"/>
              <w:ind w:firstLine="0" w:firstLineChars="0"/>
              <w:jc w:val="center"/>
              <w:rPr>
                <w:rFonts w:hint="eastAsia" w:ascii="宋体" w:hAnsi="宋体" w:eastAsia="宋体" w:cs="宋体"/>
                <w:bCs/>
                <w:sz w:val="21"/>
                <w:szCs w:val="21"/>
                <w:highlight w:val="none"/>
                <w:lang w:eastAsia="zh-CN"/>
              </w:rPr>
            </w:pPr>
            <w:r>
              <w:rPr>
                <w:rFonts w:hint="eastAsia" w:ascii="宋体" w:hAnsi="宋体" w:cs="宋体"/>
                <w:bCs/>
                <w:sz w:val="21"/>
                <w:szCs w:val="21"/>
                <w:highlight w:val="none"/>
              </w:rPr>
              <w:t>综合实训</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二</w:t>
            </w:r>
            <w:r>
              <w:rPr>
                <w:rFonts w:hint="eastAsia" w:ascii="宋体" w:hAnsi="宋体" w:cs="宋体"/>
                <w:bCs/>
                <w:sz w:val="21"/>
                <w:szCs w:val="21"/>
                <w:highlight w:val="none"/>
                <w:lang w:eastAsia="zh-CN"/>
              </w:rPr>
              <w:t>）</w:t>
            </w:r>
          </w:p>
        </w:tc>
        <w:tc>
          <w:tcPr>
            <w:tcW w:w="662" w:type="dxa"/>
            <w:noWrap w:val="0"/>
            <w:vAlign w:val="center"/>
          </w:tcPr>
          <w:p w14:paraId="1F32DC44">
            <w:pPr>
              <w:spacing w:line="360" w:lineRule="exact"/>
              <w:ind w:firstLine="0" w:firstLineChars="0"/>
              <w:jc w:val="center"/>
              <w:rPr>
                <w:rFonts w:hint="default" w:ascii="宋体" w:hAnsi="宋体" w:cs="宋体"/>
                <w:bCs/>
                <w:sz w:val="21"/>
                <w:szCs w:val="21"/>
                <w:highlight w:val="none"/>
                <w:lang w:val="en-US" w:eastAsia="zh-CN"/>
              </w:rPr>
            </w:pPr>
            <w:r>
              <w:rPr>
                <w:rFonts w:hint="eastAsia" w:ascii="宋体" w:hAnsi="宋体" w:cs="宋体"/>
                <w:bCs/>
                <w:sz w:val="21"/>
                <w:szCs w:val="21"/>
                <w:highlight w:val="none"/>
                <w:lang w:val="en-US" w:eastAsia="zh-CN"/>
              </w:rPr>
              <w:t>2</w:t>
            </w:r>
          </w:p>
        </w:tc>
        <w:tc>
          <w:tcPr>
            <w:tcW w:w="663" w:type="dxa"/>
            <w:noWrap w:val="0"/>
            <w:vAlign w:val="center"/>
          </w:tcPr>
          <w:p w14:paraId="779D2A06">
            <w:pPr>
              <w:spacing w:line="360" w:lineRule="exact"/>
              <w:ind w:firstLine="0" w:firstLineChars="0"/>
              <w:jc w:val="center"/>
              <w:rPr>
                <w:rFonts w:hint="default" w:ascii="宋体" w:hAnsi="宋体" w:cs="宋体"/>
                <w:bCs/>
                <w:sz w:val="21"/>
                <w:szCs w:val="21"/>
                <w:highlight w:val="none"/>
                <w:lang w:val="en-US" w:eastAsia="zh-CN"/>
              </w:rPr>
            </w:pPr>
            <w:r>
              <w:rPr>
                <w:rFonts w:hint="eastAsia" w:ascii="宋体" w:hAnsi="宋体" w:cs="宋体"/>
                <w:bCs/>
                <w:sz w:val="21"/>
                <w:szCs w:val="21"/>
                <w:highlight w:val="none"/>
                <w:lang w:val="en-US" w:eastAsia="zh-CN"/>
              </w:rPr>
              <w:t>44</w:t>
            </w:r>
          </w:p>
        </w:tc>
        <w:tc>
          <w:tcPr>
            <w:tcW w:w="1112" w:type="dxa"/>
            <w:noWrap w:val="0"/>
            <w:vAlign w:val="center"/>
          </w:tcPr>
          <w:p w14:paraId="45DF74D6">
            <w:pPr>
              <w:adjustRightInd w:val="0"/>
              <w:snapToGrid w:val="0"/>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第</w:t>
            </w:r>
            <w:r>
              <w:rPr>
                <w:rFonts w:hint="eastAsia" w:ascii="宋体" w:hAnsi="宋体" w:cs="宋体"/>
                <w:sz w:val="21"/>
                <w:szCs w:val="21"/>
                <w:highlight w:val="none"/>
                <w:lang w:val="en-US" w:eastAsia="zh-CN"/>
              </w:rPr>
              <w:t>五</w:t>
            </w:r>
            <w:r>
              <w:rPr>
                <w:rFonts w:hint="eastAsia" w:ascii="宋体" w:hAnsi="宋体" w:cs="宋体"/>
                <w:sz w:val="21"/>
                <w:szCs w:val="21"/>
                <w:highlight w:val="none"/>
              </w:rPr>
              <w:t>学期</w:t>
            </w:r>
          </w:p>
        </w:tc>
        <w:tc>
          <w:tcPr>
            <w:tcW w:w="3968" w:type="dxa"/>
            <w:noWrap w:val="0"/>
            <w:vAlign w:val="center"/>
          </w:tcPr>
          <w:p w14:paraId="24D1BED6">
            <w:pPr>
              <w:adjustRightInd w:val="0"/>
              <w:snapToGrid w:val="0"/>
              <w:spacing w:line="360" w:lineRule="exact"/>
              <w:ind w:left="0" w:leftChars="0" w:firstLine="0" w:firstLineChars="0"/>
              <w:jc w:val="both"/>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园所企业实践</w:t>
            </w:r>
            <w:r>
              <w:rPr>
                <w:rFonts w:hint="eastAsia" w:ascii="宋体" w:hAnsi="宋体" w:cs="宋体"/>
                <w:sz w:val="21"/>
                <w:szCs w:val="21"/>
                <w:highlight w:val="none"/>
                <w:lang w:eastAsia="zh-CN"/>
              </w:rPr>
              <w:t>。</w:t>
            </w:r>
          </w:p>
        </w:tc>
      </w:tr>
      <w:tr w14:paraId="13AD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2A894148">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noWrap w:val="0"/>
            <w:vAlign w:val="center"/>
          </w:tcPr>
          <w:p w14:paraId="5199A3B2">
            <w:pPr>
              <w:adjustRightInd w:val="0"/>
              <w:snapToGrid w:val="0"/>
              <w:spacing w:line="360" w:lineRule="exact"/>
              <w:ind w:firstLine="0" w:firstLineChars="0"/>
              <w:jc w:val="center"/>
              <w:rPr>
                <w:rFonts w:hint="eastAsia" w:ascii="宋体" w:hAnsi="宋体" w:cs="宋体"/>
                <w:bCs/>
                <w:sz w:val="21"/>
                <w:szCs w:val="21"/>
                <w:highlight w:val="none"/>
                <w:lang w:val="en-US" w:eastAsia="zh-CN"/>
              </w:rPr>
            </w:pPr>
            <w:r>
              <w:rPr>
                <w:rFonts w:hint="eastAsia" w:ascii="宋体" w:hAnsi="宋体" w:cs="宋体"/>
                <w:bCs/>
                <w:sz w:val="21"/>
                <w:szCs w:val="21"/>
                <w:highlight w:val="none"/>
                <w:lang w:val="en-US" w:eastAsia="zh-CN"/>
              </w:rPr>
              <w:t>幼儿园</w:t>
            </w:r>
          </w:p>
          <w:p w14:paraId="4CA135D5">
            <w:pPr>
              <w:adjustRightInd w:val="0"/>
              <w:snapToGrid w:val="0"/>
              <w:spacing w:line="360" w:lineRule="exact"/>
              <w:ind w:firstLine="0" w:firstLineChars="0"/>
              <w:jc w:val="center"/>
              <w:rPr>
                <w:rFonts w:hint="default"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一日活动</w:t>
            </w:r>
          </w:p>
        </w:tc>
        <w:tc>
          <w:tcPr>
            <w:tcW w:w="662" w:type="dxa"/>
            <w:noWrap w:val="0"/>
            <w:vAlign w:val="center"/>
          </w:tcPr>
          <w:p w14:paraId="6E671682">
            <w:pPr>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lang w:val="en-US" w:eastAsia="zh-CN"/>
              </w:rPr>
              <w:t>2</w:t>
            </w:r>
          </w:p>
        </w:tc>
        <w:tc>
          <w:tcPr>
            <w:tcW w:w="663" w:type="dxa"/>
            <w:noWrap w:val="0"/>
            <w:vAlign w:val="center"/>
          </w:tcPr>
          <w:p w14:paraId="2B6B0AE6">
            <w:pPr>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lang w:val="en-US" w:eastAsia="zh-CN"/>
              </w:rPr>
              <w:t>44</w:t>
            </w:r>
          </w:p>
        </w:tc>
        <w:tc>
          <w:tcPr>
            <w:tcW w:w="1112" w:type="dxa"/>
            <w:noWrap w:val="0"/>
            <w:vAlign w:val="center"/>
          </w:tcPr>
          <w:p w14:paraId="4DD0FF3A">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w:t>
            </w:r>
            <w:r>
              <w:rPr>
                <w:rFonts w:hint="eastAsia" w:ascii="宋体" w:hAnsi="宋体" w:cs="宋体"/>
                <w:sz w:val="21"/>
                <w:szCs w:val="21"/>
                <w:highlight w:val="none"/>
                <w:lang w:val="en-US" w:eastAsia="zh-CN"/>
              </w:rPr>
              <w:t>五</w:t>
            </w:r>
            <w:r>
              <w:rPr>
                <w:rFonts w:hint="eastAsia" w:ascii="宋体" w:hAnsi="宋体" w:cs="宋体"/>
                <w:sz w:val="21"/>
                <w:szCs w:val="21"/>
                <w:highlight w:val="none"/>
              </w:rPr>
              <w:t>学期</w:t>
            </w:r>
          </w:p>
        </w:tc>
        <w:tc>
          <w:tcPr>
            <w:tcW w:w="3968" w:type="dxa"/>
            <w:noWrap w:val="0"/>
            <w:vAlign w:val="center"/>
          </w:tcPr>
          <w:p w14:paraId="33421DA3">
            <w:pPr>
              <w:adjustRightInd w:val="0"/>
              <w:snapToGrid w:val="0"/>
              <w:spacing w:line="360" w:lineRule="exact"/>
              <w:ind w:left="0" w:leftChars="0" w:firstLine="0" w:firstLineChars="0"/>
              <w:jc w:val="both"/>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园所企业实践</w:t>
            </w:r>
            <w:r>
              <w:rPr>
                <w:rFonts w:hint="eastAsia" w:ascii="宋体" w:hAnsi="宋体" w:cs="宋体"/>
                <w:sz w:val="21"/>
                <w:szCs w:val="21"/>
                <w:highlight w:val="none"/>
                <w:lang w:eastAsia="zh-CN"/>
              </w:rPr>
              <w:t>。</w:t>
            </w:r>
          </w:p>
        </w:tc>
      </w:tr>
      <w:tr w14:paraId="7749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restart"/>
            <w:noWrap w:val="0"/>
            <w:vAlign w:val="center"/>
          </w:tcPr>
          <w:p w14:paraId="5101944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righ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专业方向（选修）课程模块1</w:t>
            </w:r>
          </w:p>
        </w:tc>
        <w:tc>
          <w:tcPr>
            <w:tcW w:w="1488" w:type="dxa"/>
            <w:noWrap w:val="0"/>
            <w:vAlign w:val="center"/>
          </w:tcPr>
          <w:p w14:paraId="1F78EDF7">
            <w:pPr>
              <w:adjustRightInd w:val="0"/>
              <w:snapToGrid w:val="0"/>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lang w:val="en-US" w:eastAsia="zh-CN"/>
              </w:rPr>
              <w:t>AI</w:t>
            </w:r>
            <w:r>
              <w:rPr>
                <w:rFonts w:hint="eastAsia" w:ascii="宋体" w:hAnsi="宋体" w:cs="宋体"/>
                <w:sz w:val="21"/>
                <w:szCs w:val="21"/>
                <w:highlight w:val="none"/>
              </w:rPr>
              <w:t>赋能幼儿歌曲创作</w:t>
            </w:r>
          </w:p>
          <w:p w14:paraId="5D23E0E2">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与教学</w:t>
            </w:r>
          </w:p>
        </w:tc>
        <w:tc>
          <w:tcPr>
            <w:tcW w:w="662" w:type="dxa"/>
            <w:noWrap w:val="0"/>
            <w:vAlign w:val="center"/>
          </w:tcPr>
          <w:p w14:paraId="445F6FCC">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noWrap w:val="0"/>
            <w:vAlign w:val="center"/>
          </w:tcPr>
          <w:p w14:paraId="5BDD6FB9">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32</w:t>
            </w:r>
          </w:p>
        </w:tc>
        <w:tc>
          <w:tcPr>
            <w:tcW w:w="1112" w:type="dxa"/>
            <w:noWrap w:val="0"/>
            <w:vAlign w:val="top"/>
          </w:tcPr>
          <w:p w14:paraId="5D7156EF">
            <w:pPr>
              <w:spacing w:line="240" w:lineRule="auto"/>
              <w:ind w:firstLine="0" w:firstLineChars="0"/>
              <w:jc w:val="both"/>
              <w:rPr>
                <w:rFonts w:hint="eastAsia" w:ascii="宋体" w:hAnsi="宋体" w:cs="宋体"/>
                <w:sz w:val="15"/>
                <w:szCs w:val="15"/>
                <w:highlight w:val="none"/>
              </w:rPr>
            </w:pPr>
          </w:p>
          <w:p w14:paraId="79352E92">
            <w:pPr>
              <w:adjustRightInd w:val="0"/>
              <w:snapToGrid w:val="0"/>
              <w:spacing w:line="240" w:lineRule="auto"/>
              <w:ind w:firstLine="0" w:firstLineChars="0"/>
              <w:jc w:val="center"/>
              <w:rPr>
                <w:rFonts w:hint="eastAsia" w:ascii="宋体" w:hAnsi="宋体" w:cs="宋体"/>
                <w:sz w:val="21"/>
                <w:szCs w:val="21"/>
                <w:highlight w:val="none"/>
                <w:lang w:val="en-US" w:eastAsia="zh-CN"/>
              </w:rPr>
            </w:pPr>
          </w:p>
          <w:p w14:paraId="37C62F74">
            <w:pPr>
              <w:adjustRightInd w:val="0"/>
              <w:snapToGrid w:val="0"/>
              <w:spacing w:line="240" w:lineRule="auto"/>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第二学期</w:t>
            </w:r>
          </w:p>
        </w:tc>
        <w:tc>
          <w:tcPr>
            <w:tcW w:w="3968" w:type="dxa"/>
            <w:noWrap w:val="0"/>
            <w:vAlign w:val="top"/>
          </w:tcPr>
          <w:p w14:paraId="1D9F5DD8">
            <w:pPr>
              <w:spacing w:line="360" w:lineRule="exact"/>
              <w:ind w:firstLine="0" w:firstLineChars="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包含创作基础、AI工具实战、幼儿适配创作、教学融合、成果产出；特色为双核驱动、全流程覆盖、输出导向。</w:t>
            </w:r>
          </w:p>
        </w:tc>
      </w:tr>
      <w:tr w14:paraId="6481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4262004D">
            <w:pPr>
              <w:keepNext w:val="0"/>
              <w:keepLines w:val="0"/>
              <w:pageBreakBefore w:val="0"/>
              <w:widowControl w:val="0"/>
              <w:kinsoku/>
              <w:wordWrap/>
              <w:overflowPunct/>
              <w:topLinePunct w:val="0"/>
              <w:autoSpaceDE/>
              <w:autoSpaceDN/>
              <w:bidi w:val="0"/>
              <w:spacing w:line="360" w:lineRule="exact"/>
              <w:ind w:left="0" w:right="0" w:rightChars="0"/>
              <w:jc w:val="right"/>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S</w:t>
            </w:r>
          </w:p>
        </w:tc>
        <w:tc>
          <w:tcPr>
            <w:tcW w:w="1488" w:type="dxa"/>
            <w:noWrap w:val="0"/>
            <w:vAlign w:val="center"/>
          </w:tcPr>
          <w:p w14:paraId="436ECD8A">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儿童文学</w:t>
            </w:r>
          </w:p>
          <w:p w14:paraId="1A0EAB0C">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与绘本阅读</w:t>
            </w:r>
          </w:p>
        </w:tc>
        <w:tc>
          <w:tcPr>
            <w:tcW w:w="662" w:type="dxa"/>
            <w:shd w:val="clear" w:color="auto" w:fill="auto"/>
            <w:noWrap w:val="0"/>
            <w:vAlign w:val="center"/>
          </w:tcPr>
          <w:p w14:paraId="781FB288">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shd w:val="clear" w:color="auto" w:fill="auto"/>
            <w:noWrap w:val="0"/>
            <w:vAlign w:val="center"/>
          </w:tcPr>
          <w:p w14:paraId="16387151">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32</w:t>
            </w:r>
          </w:p>
        </w:tc>
        <w:tc>
          <w:tcPr>
            <w:tcW w:w="1112" w:type="dxa"/>
            <w:noWrap w:val="0"/>
            <w:vAlign w:val="top"/>
          </w:tcPr>
          <w:p w14:paraId="20D39929">
            <w:pPr>
              <w:spacing w:line="360" w:lineRule="exact"/>
              <w:ind w:firstLine="0" w:firstLineChars="0"/>
              <w:jc w:val="both"/>
              <w:rPr>
                <w:rFonts w:hint="eastAsia" w:ascii="宋体" w:hAnsi="宋体" w:cs="宋体"/>
                <w:sz w:val="21"/>
                <w:szCs w:val="21"/>
                <w:highlight w:val="none"/>
              </w:rPr>
            </w:pPr>
          </w:p>
          <w:p w14:paraId="0D0C2EBC">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第</w:t>
            </w:r>
            <w:r>
              <w:rPr>
                <w:rFonts w:hint="eastAsia" w:ascii="宋体" w:hAnsi="宋体" w:cs="宋体"/>
                <w:sz w:val="21"/>
                <w:szCs w:val="21"/>
                <w:highlight w:val="none"/>
                <w:lang w:val="en-US" w:eastAsia="zh-CN"/>
              </w:rPr>
              <w:t>二</w:t>
            </w:r>
            <w:r>
              <w:rPr>
                <w:rFonts w:hint="eastAsia" w:ascii="宋体" w:hAnsi="宋体" w:cs="宋体"/>
                <w:sz w:val="21"/>
                <w:szCs w:val="21"/>
                <w:highlight w:val="none"/>
              </w:rPr>
              <w:t>学期</w:t>
            </w:r>
          </w:p>
        </w:tc>
        <w:tc>
          <w:tcPr>
            <w:tcW w:w="3968" w:type="dxa"/>
            <w:noWrap w:val="0"/>
            <w:vAlign w:val="top"/>
          </w:tcPr>
          <w:p w14:paraId="07F820C7">
            <w:pPr>
              <w:spacing w:line="360" w:lineRule="exact"/>
              <w:ind w:firstLine="0" w:firstLineChars="0"/>
              <w:rPr>
                <w:rFonts w:hint="eastAsia" w:ascii="宋体" w:hAnsi="宋体" w:eastAsia="微软雅黑" w:cs="宋体"/>
                <w:kern w:val="2"/>
                <w:sz w:val="21"/>
                <w:szCs w:val="21"/>
                <w:highlight w:val="none"/>
                <w:lang w:val="en-US" w:eastAsia="zh-CN" w:bidi="ar-SA"/>
              </w:rPr>
            </w:pPr>
            <w:r>
              <w:rPr>
                <w:rFonts w:hint="eastAsia" w:ascii="宋体" w:hAnsi="宋体" w:cs="宋体"/>
                <w:bCs/>
                <w:sz w:val="21"/>
                <w:szCs w:val="21"/>
                <w:highlight w:val="none"/>
              </w:rPr>
              <w:t>儿童文学的基本理论；儿童文学的基本体裁；儿童文学史；绘本的基本知识和特点；绘本的欣赏方法；绘本的创作技巧。</w:t>
            </w:r>
          </w:p>
        </w:tc>
      </w:tr>
      <w:tr w14:paraId="49B5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restart"/>
            <w:noWrap w:val="0"/>
            <w:vAlign w:val="center"/>
          </w:tcPr>
          <w:p w14:paraId="55EF37A6">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righ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专业方向（选修）课程模块2</w:t>
            </w:r>
          </w:p>
        </w:tc>
        <w:tc>
          <w:tcPr>
            <w:tcW w:w="1488" w:type="dxa"/>
            <w:noWrap w:val="0"/>
            <w:vAlign w:val="center"/>
          </w:tcPr>
          <w:p w14:paraId="4C3C30B7">
            <w:pPr>
              <w:spacing w:line="360" w:lineRule="exact"/>
              <w:ind w:firstLine="0" w:firstLineChars="0"/>
              <w:jc w:val="center"/>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现代舞基训</w:t>
            </w:r>
          </w:p>
        </w:tc>
        <w:tc>
          <w:tcPr>
            <w:tcW w:w="662" w:type="dxa"/>
            <w:noWrap w:val="0"/>
            <w:vAlign w:val="center"/>
          </w:tcPr>
          <w:p w14:paraId="61C003DD">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noWrap w:val="0"/>
            <w:vAlign w:val="center"/>
          </w:tcPr>
          <w:p w14:paraId="70DC105F">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32</w:t>
            </w:r>
          </w:p>
        </w:tc>
        <w:tc>
          <w:tcPr>
            <w:tcW w:w="1112" w:type="dxa"/>
            <w:noWrap w:val="0"/>
            <w:vAlign w:val="top"/>
          </w:tcPr>
          <w:p w14:paraId="284DB1E7">
            <w:pPr>
              <w:spacing w:line="360" w:lineRule="exact"/>
              <w:ind w:firstLine="0" w:firstLineChars="0"/>
              <w:jc w:val="center"/>
              <w:rPr>
                <w:rFonts w:hint="eastAsia" w:ascii="宋体" w:hAnsi="宋体" w:cs="宋体"/>
                <w:sz w:val="13"/>
                <w:szCs w:val="13"/>
                <w:highlight w:val="none"/>
              </w:rPr>
            </w:pPr>
          </w:p>
          <w:p w14:paraId="413C5BDD">
            <w:pPr>
              <w:spacing w:line="360" w:lineRule="exact"/>
              <w:ind w:firstLine="0" w:firstLineChars="0"/>
              <w:jc w:val="both"/>
              <w:rPr>
                <w:rFonts w:hint="eastAsia" w:ascii="宋体" w:hAnsi="宋体" w:cs="宋体"/>
                <w:sz w:val="11"/>
                <w:szCs w:val="11"/>
                <w:highlight w:val="none"/>
              </w:rPr>
            </w:pPr>
          </w:p>
          <w:p w14:paraId="1291D366">
            <w:pPr>
              <w:spacing w:line="240" w:lineRule="auto"/>
              <w:ind w:firstLine="0" w:firstLineChars="0"/>
              <w:jc w:val="center"/>
              <w:rPr>
                <w:rFonts w:hint="eastAsia" w:ascii="宋体" w:hAnsi="宋体" w:cs="宋体"/>
                <w:sz w:val="21"/>
                <w:szCs w:val="21"/>
                <w:highlight w:val="none"/>
              </w:rPr>
            </w:pPr>
          </w:p>
          <w:p w14:paraId="6F1F8D7E">
            <w:pPr>
              <w:spacing w:line="240" w:lineRule="auto"/>
              <w:ind w:firstLine="0" w:firstLineChars="0"/>
              <w:jc w:val="center"/>
              <w:rPr>
                <w:rFonts w:hint="eastAsia" w:ascii="宋体" w:hAnsi="宋体" w:cs="宋体"/>
                <w:sz w:val="21"/>
                <w:szCs w:val="21"/>
                <w:highlight w:val="none"/>
                <w:lang w:val="en-US" w:eastAsia="zh-CN"/>
              </w:rPr>
            </w:pPr>
            <w:r>
              <w:rPr>
                <w:rFonts w:hint="eastAsia" w:ascii="宋体" w:hAnsi="宋体" w:cs="宋体"/>
                <w:sz w:val="21"/>
                <w:szCs w:val="21"/>
                <w:highlight w:val="none"/>
              </w:rPr>
              <w:t>第三学期</w:t>
            </w:r>
          </w:p>
        </w:tc>
        <w:tc>
          <w:tcPr>
            <w:tcW w:w="3968" w:type="dxa"/>
            <w:noWrap w:val="0"/>
            <w:vAlign w:val="top"/>
          </w:tcPr>
          <w:p w14:paraId="7B3346BD">
            <w:pPr>
              <w:spacing w:line="360" w:lineRule="exact"/>
              <w:ind w:firstLine="0" w:firstLineChars="0"/>
              <w:rPr>
                <w:rFonts w:hint="eastAsia" w:ascii="宋体" w:hAnsi="宋体" w:cs="宋体"/>
                <w:bCs/>
                <w:sz w:val="21"/>
                <w:szCs w:val="21"/>
                <w:highlight w:val="none"/>
                <w:lang w:val="en-US" w:eastAsia="zh-CN"/>
              </w:rPr>
            </w:pPr>
            <w:r>
              <w:rPr>
                <w:rFonts w:hint="eastAsia" w:ascii="宋体" w:hAnsi="宋体" w:cs="宋体"/>
                <w:bCs/>
                <w:sz w:val="21"/>
                <w:szCs w:val="21"/>
                <w:highlight w:val="none"/>
                <w:lang w:val="en-US" w:eastAsia="zh-CN"/>
              </w:rPr>
              <w:t>通过现代舞背景介绍、动作分解和组合演示，打造兼具专业教学、美育和素质教育的现代舞实践课。围绕放松、地面、重心移动和跳跃四大板块系统训练，讲解概念、身体意识等，帮助学生了解并喜爱现代舞，培养其独立思考与创新意识。</w:t>
            </w:r>
          </w:p>
        </w:tc>
      </w:tr>
      <w:tr w14:paraId="7EFB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72835CC0">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noWrap w:val="0"/>
            <w:vAlign w:val="center"/>
          </w:tcPr>
          <w:p w14:paraId="78294D23">
            <w:pPr>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托育机构</w:t>
            </w:r>
          </w:p>
          <w:p w14:paraId="071C122E">
            <w:pPr>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default" w:ascii="宋体" w:hAnsi="宋体" w:eastAsia="宋体" w:cs="宋体"/>
                <w:color w:val="auto"/>
                <w:kern w:val="2"/>
                <w:sz w:val="21"/>
                <w:szCs w:val="21"/>
                <w:highlight w:val="none"/>
                <w:lang w:val="en-US" w:eastAsia="zh-CN" w:bidi="ar-SA"/>
              </w:rPr>
              <w:t>管理实务</w:t>
            </w:r>
          </w:p>
        </w:tc>
        <w:tc>
          <w:tcPr>
            <w:tcW w:w="662" w:type="dxa"/>
            <w:shd w:val="clear" w:color="auto" w:fill="auto"/>
            <w:noWrap w:val="0"/>
            <w:vAlign w:val="center"/>
          </w:tcPr>
          <w:p w14:paraId="228C3A33">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2</w:t>
            </w:r>
          </w:p>
        </w:tc>
        <w:tc>
          <w:tcPr>
            <w:tcW w:w="663" w:type="dxa"/>
            <w:shd w:val="clear" w:color="auto" w:fill="auto"/>
            <w:noWrap w:val="0"/>
            <w:vAlign w:val="center"/>
          </w:tcPr>
          <w:p w14:paraId="21BF5DD9">
            <w:pPr>
              <w:adjustRightInd w:val="0"/>
              <w:snapToGrid w:val="0"/>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rPr>
              <w:t>32</w:t>
            </w:r>
          </w:p>
        </w:tc>
        <w:tc>
          <w:tcPr>
            <w:tcW w:w="1112" w:type="dxa"/>
            <w:noWrap w:val="0"/>
            <w:vAlign w:val="top"/>
          </w:tcPr>
          <w:p w14:paraId="6A776C48">
            <w:pPr>
              <w:spacing w:line="360" w:lineRule="exact"/>
              <w:ind w:firstLine="0" w:firstLineChars="0"/>
              <w:jc w:val="both"/>
              <w:rPr>
                <w:rFonts w:hint="eastAsia" w:ascii="宋体" w:hAnsi="宋体" w:cs="宋体"/>
                <w:sz w:val="21"/>
                <w:szCs w:val="21"/>
                <w:highlight w:val="none"/>
              </w:rPr>
            </w:pPr>
          </w:p>
          <w:p w14:paraId="4BBF918A">
            <w:pPr>
              <w:spacing w:line="360" w:lineRule="exact"/>
              <w:ind w:firstLine="0" w:firstLineChars="0"/>
              <w:jc w:val="center"/>
              <w:rPr>
                <w:rFonts w:hint="eastAsia" w:ascii="宋体" w:hAnsi="宋体" w:cs="宋体"/>
                <w:sz w:val="21"/>
                <w:szCs w:val="21"/>
                <w:highlight w:val="none"/>
              </w:rPr>
            </w:pPr>
          </w:p>
          <w:p w14:paraId="7240EB66">
            <w:pPr>
              <w:spacing w:line="360" w:lineRule="exact"/>
              <w:ind w:firstLine="0" w:firstLineChars="0"/>
              <w:jc w:val="center"/>
              <w:rPr>
                <w:rFonts w:hint="eastAsia" w:ascii="宋体" w:hAnsi="宋体" w:cs="宋体"/>
                <w:sz w:val="21"/>
                <w:szCs w:val="21"/>
                <w:highlight w:val="none"/>
              </w:rPr>
            </w:pPr>
          </w:p>
          <w:p w14:paraId="732A6CEB">
            <w:pPr>
              <w:spacing w:line="360" w:lineRule="exact"/>
              <w:ind w:firstLine="0" w:firstLineChars="0"/>
              <w:jc w:val="center"/>
              <w:rPr>
                <w:rFonts w:hint="eastAsia" w:ascii="宋体" w:hAnsi="宋体" w:cs="宋体"/>
                <w:sz w:val="21"/>
                <w:szCs w:val="21"/>
                <w:highlight w:val="none"/>
              </w:rPr>
            </w:pPr>
          </w:p>
          <w:p w14:paraId="5376826F">
            <w:pPr>
              <w:spacing w:line="360" w:lineRule="exact"/>
              <w:ind w:firstLine="0" w:firstLineChars="0"/>
              <w:jc w:val="center"/>
              <w:rPr>
                <w:rFonts w:hint="eastAsia" w:ascii="宋体" w:hAnsi="宋体" w:cs="宋体"/>
                <w:sz w:val="21"/>
                <w:szCs w:val="21"/>
                <w:highlight w:val="none"/>
                <w:lang w:val="en-US" w:eastAsia="zh-CN"/>
              </w:rPr>
            </w:pPr>
            <w:r>
              <w:rPr>
                <w:rFonts w:hint="eastAsia" w:ascii="宋体" w:hAnsi="宋体" w:cs="宋体"/>
                <w:sz w:val="21"/>
                <w:szCs w:val="21"/>
                <w:highlight w:val="none"/>
              </w:rPr>
              <w:t>第三学期</w:t>
            </w:r>
          </w:p>
        </w:tc>
        <w:tc>
          <w:tcPr>
            <w:tcW w:w="3968" w:type="dxa"/>
            <w:noWrap w:val="0"/>
            <w:vAlign w:val="top"/>
          </w:tcPr>
          <w:p w14:paraId="75BFCA57">
            <w:pPr>
              <w:spacing w:line="360" w:lineRule="exact"/>
              <w:ind w:firstLine="0" w:firstLineChars="0"/>
              <w:rPr>
                <w:rFonts w:hint="eastAsia" w:ascii="宋体" w:hAnsi="宋体" w:cs="宋体"/>
                <w:bCs/>
                <w:sz w:val="21"/>
                <w:szCs w:val="21"/>
                <w:highlight w:val="none"/>
                <w:lang w:val="en-US" w:eastAsia="zh-CN"/>
              </w:rPr>
            </w:pPr>
            <w:r>
              <w:rPr>
                <w:rFonts w:hint="eastAsia" w:ascii="宋体" w:hAnsi="宋体" w:cs="宋体"/>
                <w:bCs/>
                <w:sz w:val="21"/>
                <w:szCs w:val="21"/>
                <w:highlight w:val="none"/>
                <w:lang w:val="en-US" w:eastAsia="zh-CN"/>
              </w:rPr>
              <w:t>聚焦托育机构的</w:t>
            </w:r>
            <w:r>
              <w:rPr>
                <w:rFonts w:hint="default" w:ascii="宋体" w:hAnsi="宋体" w:cs="宋体"/>
                <w:bCs/>
                <w:sz w:val="21"/>
                <w:szCs w:val="21"/>
                <w:highlight w:val="none"/>
                <w:lang w:val="en-US" w:eastAsia="zh-CN"/>
              </w:rPr>
              <w:t>运营管理实务，核心内容包括：机构设立与备案流程、日常运营管理（收托、保育、膳食、卫生保健）、人员管理（招聘、培训、职责）、婴幼儿安全防护与风险管理、家园沟通技巧、财务与物资管理基础、现行法规政策解读（重点在安全与规范），以及服务质量监控与品牌建设，旨在培养合格的管理运营能力。</w:t>
            </w:r>
          </w:p>
        </w:tc>
      </w:tr>
      <w:tr w14:paraId="5F01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restart"/>
            <w:noWrap w:val="0"/>
            <w:vAlign w:val="center"/>
          </w:tcPr>
          <w:p w14:paraId="7096833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righ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专业方向（选修）课程模块</w:t>
            </w:r>
            <w:r>
              <w:rPr>
                <w:rFonts w:hint="eastAsia" w:asciiTheme="minorEastAsia" w:hAnsiTheme="minorEastAsia" w:eastAsiaTheme="minorEastAsia" w:cstheme="minorEastAsia"/>
                <w:color w:val="auto"/>
                <w:sz w:val="21"/>
                <w:szCs w:val="21"/>
                <w:highlight w:val="none"/>
                <w:lang w:val="en-US" w:eastAsia="zh-CN"/>
              </w:rPr>
              <w:t>3</w:t>
            </w:r>
          </w:p>
        </w:tc>
        <w:tc>
          <w:tcPr>
            <w:tcW w:w="1488" w:type="dxa"/>
            <w:noWrap w:val="0"/>
            <w:vAlign w:val="center"/>
          </w:tcPr>
          <w:p w14:paraId="1417E17A">
            <w:pPr>
              <w:spacing w:line="360" w:lineRule="exact"/>
              <w:ind w:firstLine="0" w:firstLineChars="0"/>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沟通技巧</w:t>
            </w:r>
          </w:p>
        </w:tc>
        <w:tc>
          <w:tcPr>
            <w:tcW w:w="662" w:type="dxa"/>
            <w:noWrap w:val="0"/>
            <w:vAlign w:val="center"/>
          </w:tcPr>
          <w:p w14:paraId="649ECA63">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663" w:type="dxa"/>
            <w:noWrap w:val="0"/>
            <w:vAlign w:val="center"/>
          </w:tcPr>
          <w:p w14:paraId="1069DAAF">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default"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val="en-US" w:eastAsia="zh-CN"/>
              </w:rPr>
              <w:t>32</w:t>
            </w:r>
          </w:p>
        </w:tc>
        <w:tc>
          <w:tcPr>
            <w:tcW w:w="1112" w:type="dxa"/>
            <w:noWrap w:val="0"/>
            <w:vAlign w:val="top"/>
          </w:tcPr>
          <w:p w14:paraId="6DF3F40B">
            <w:pPr>
              <w:spacing w:line="240" w:lineRule="auto"/>
              <w:ind w:firstLine="0" w:firstLineChars="0"/>
              <w:jc w:val="center"/>
              <w:rPr>
                <w:rFonts w:hint="eastAsia" w:ascii="宋体" w:hAnsi="宋体" w:cs="宋体"/>
                <w:sz w:val="21"/>
                <w:szCs w:val="21"/>
                <w:highlight w:val="none"/>
              </w:rPr>
            </w:pPr>
          </w:p>
          <w:p w14:paraId="441644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heme="minorEastAsia" w:hAnsiTheme="minorEastAsia" w:eastAsiaTheme="minorEastAsia" w:cstheme="minorEastAsia"/>
                <w:bCs/>
                <w:color w:val="auto"/>
                <w:sz w:val="21"/>
                <w:szCs w:val="21"/>
                <w:highlight w:val="none"/>
                <w:lang w:val="en-US" w:eastAsia="zh-CN"/>
              </w:rPr>
            </w:pPr>
          </w:p>
          <w:p w14:paraId="5AC353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宋体" w:hAnsi="宋体" w:cs="宋体"/>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第四学期</w:t>
            </w:r>
          </w:p>
        </w:tc>
        <w:tc>
          <w:tcPr>
            <w:tcW w:w="3968" w:type="dxa"/>
            <w:noWrap w:val="0"/>
            <w:vAlign w:val="top"/>
          </w:tcPr>
          <w:p w14:paraId="2F0ED2C2">
            <w:pPr>
              <w:spacing w:line="360" w:lineRule="exact"/>
              <w:ind w:firstLine="0" w:firstLineChars="0"/>
              <w:rPr>
                <w:rFonts w:hint="eastAsia" w:ascii="宋体" w:hAnsi="宋体" w:cs="宋体"/>
                <w:bCs/>
                <w:sz w:val="21"/>
                <w:szCs w:val="21"/>
                <w:highlight w:val="none"/>
              </w:rPr>
            </w:pPr>
            <w:r>
              <w:rPr>
                <w:rFonts w:hint="eastAsia" w:ascii="宋体" w:hAnsi="宋体" w:cs="宋体"/>
                <w:bCs/>
                <w:sz w:val="21"/>
                <w:szCs w:val="21"/>
                <w:highlight w:val="none"/>
              </w:rPr>
              <w:t>语言表达基础训练、语音语调技巧、即兴表达与逻辑思维、演讲结构与内容组织、演讲心理与自信心培养、沟通与交流技巧、职场情境口才训练等。通过课堂讲授、案例分析、角色扮演、小组训练等多种教学形式，帮助学生掌握实用的演讲与沟通方法，提升表达能力与综合素质，适应多样化的职场与社会交流需求。</w:t>
            </w:r>
          </w:p>
        </w:tc>
      </w:tr>
      <w:tr w14:paraId="0A0F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vMerge w:val="continue"/>
            <w:noWrap w:val="0"/>
            <w:vAlign w:val="center"/>
          </w:tcPr>
          <w:p w14:paraId="4EB34B96">
            <w:pPr>
              <w:keepNext w:val="0"/>
              <w:keepLines w:val="0"/>
              <w:pageBreakBefore w:val="0"/>
              <w:widowControl w:val="0"/>
              <w:kinsoku/>
              <w:wordWrap/>
              <w:overflowPunct/>
              <w:topLinePunct w:val="0"/>
              <w:autoSpaceDE/>
              <w:autoSpaceDN/>
              <w:bidi w:val="0"/>
              <w:spacing w:line="360" w:lineRule="exact"/>
              <w:ind w:left="0" w:right="0" w:rightChars="0"/>
              <w:jc w:val="center"/>
              <w:textAlignment w:val="auto"/>
              <w:rPr>
                <w:rFonts w:hint="eastAsia" w:asciiTheme="minorEastAsia" w:hAnsiTheme="minorEastAsia" w:eastAsiaTheme="minorEastAsia" w:cstheme="minorEastAsia"/>
                <w:color w:val="auto"/>
                <w:sz w:val="21"/>
                <w:szCs w:val="21"/>
                <w:highlight w:val="none"/>
              </w:rPr>
            </w:pPr>
          </w:p>
        </w:tc>
        <w:tc>
          <w:tcPr>
            <w:tcW w:w="1488" w:type="dxa"/>
            <w:noWrap w:val="0"/>
            <w:vAlign w:val="center"/>
          </w:tcPr>
          <w:p w14:paraId="6F3E2503">
            <w:pPr>
              <w:spacing w:line="240" w:lineRule="auto"/>
              <w:ind w:firstLine="0" w:firstLineChars="0"/>
              <w:jc w:val="center"/>
              <w:rPr>
                <w:rFonts w:hint="eastAsia" w:ascii="宋体" w:hAnsi="宋体" w:cs="宋体"/>
                <w:sz w:val="21"/>
                <w:szCs w:val="21"/>
                <w:highlight w:val="none"/>
              </w:rPr>
            </w:pPr>
            <w:r>
              <w:rPr>
                <w:rFonts w:hint="eastAsia" w:ascii="宋体" w:hAnsi="宋体" w:cs="宋体"/>
                <w:sz w:val="21"/>
                <w:szCs w:val="21"/>
                <w:highlight w:val="none"/>
                <w:lang w:val="en-US" w:eastAsia="zh-CN"/>
              </w:rPr>
              <w:t>母婴护理</w:t>
            </w:r>
          </w:p>
        </w:tc>
        <w:tc>
          <w:tcPr>
            <w:tcW w:w="662" w:type="dxa"/>
            <w:shd w:val="clear" w:color="auto" w:fill="auto"/>
            <w:noWrap w:val="0"/>
            <w:vAlign w:val="center"/>
          </w:tcPr>
          <w:p w14:paraId="3D3E89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663" w:type="dxa"/>
            <w:shd w:val="clear" w:color="auto" w:fill="auto"/>
            <w:noWrap w:val="0"/>
            <w:vAlign w:val="center"/>
          </w:tcPr>
          <w:p w14:paraId="33F0AE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sz w:val="21"/>
                <w:szCs w:val="21"/>
                <w:highlight w:val="none"/>
                <w:lang w:val="en-US" w:eastAsia="zh-CN"/>
              </w:rPr>
              <w:t>32</w:t>
            </w:r>
          </w:p>
        </w:tc>
        <w:tc>
          <w:tcPr>
            <w:tcW w:w="1112" w:type="dxa"/>
            <w:noWrap w:val="0"/>
            <w:vAlign w:val="top"/>
          </w:tcPr>
          <w:p w14:paraId="212D736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heme="minorEastAsia" w:hAnsiTheme="minorEastAsia" w:eastAsiaTheme="minorEastAsia" w:cstheme="minorEastAsia"/>
                <w:bCs/>
                <w:color w:val="auto"/>
                <w:sz w:val="21"/>
                <w:szCs w:val="21"/>
                <w:highlight w:val="none"/>
                <w:lang w:val="en-US" w:eastAsia="zh-CN"/>
              </w:rPr>
            </w:pPr>
          </w:p>
          <w:p w14:paraId="5D0FD23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heme="minorEastAsia" w:hAnsiTheme="minorEastAsia" w:eastAsiaTheme="minorEastAsia" w:cstheme="minorEastAsia"/>
                <w:bCs/>
                <w:color w:val="auto"/>
                <w:sz w:val="21"/>
                <w:szCs w:val="21"/>
                <w:highlight w:val="none"/>
                <w:lang w:val="en-US" w:eastAsia="zh-CN"/>
              </w:rPr>
            </w:pPr>
          </w:p>
          <w:p w14:paraId="30D9F4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heme="minorEastAsia" w:hAnsiTheme="minorEastAsia" w:eastAsiaTheme="minorEastAsia" w:cstheme="minorEastAsia"/>
                <w:bCs/>
                <w:color w:val="auto"/>
                <w:sz w:val="21"/>
                <w:szCs w:val="21"/>
                <w:highlight w:val="none"/>
                <w:lang w:val="en-US" w:eastAsia="zh-CN"/>
              </w:rPr>
            </w:pPr>
          </w:p>
          <w:p w14:paraId="207AAF6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heme="minorEastAsia" w:hAnsiTheme="minorEastAsia" w:eastAsiaTheme="minorEastAsia" w:cstheme="minorEastAsia"/>
                <w:bCs/>
                <w:color w:val="auto"/>
                <w:sz w:val="21"/>
                <w:szCs w:val="21"/>
                <w:highlight w:val="none"/>
                <w:lang w:val="en-US" w:eastAsia="zh-CN"/>
              </w:rPr>
            </w:pPr>
          </w:p>
          <w:p w14:paraId="7EDBBF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cs="宋体"/>
                <w:sz w:val="21"/>
                <w:szCs w:val="21"/>
                <w:highlight w:val="none"/>
              </w:rPr>
            </w:pPr>
            <w:r>
              <w:rPr>
                <w:rFonts w:hint="eastAsia" w:asciiTheme="minorEastAsia" w:hAnsiTheme="minorEastAsia" w:eastAsiaTheme="minorEastAsia" w:cstheme="minorEastAsia"/>
                <w:bCs/>
                <w:color w:val="auto"/>
                <w:sz w:val="21"/>
                <w:szCs w:val="21"/>
                <w:highlight w:val="none"/>
                <w:lang w:val="en-US" w:eastAsia="zh-CN"/>
              </w:rPr>
              <w:t xml:space="preserve"> 第四学期</w:t>
            </w:r>
          </w:p>
        </w:tc>
        <w:tc>
          <w:tcPr>
            <w:tcW w:w="3968" w:type="dxa"/>
            <w:noWrap w:val="0"/>
            <w:vAlign w:val="top"/>
          </w:tcPr>
          <w:p w14:paraId="136E7D06">
            <w:pPr>
              <w:spacing w:line="360" w:lineRule="exact"/>
              <w:ind w:firstLine="0" w:firstLineChars="0"/>
              <w:rPr>
                <w:rFonts w:hint="eastAsia" w:ascii="宋体" w:hAnsi="宋体" w:cs="宋体"/>
                <w:bCs/>
                <w:sz w:val="21"/>
                <w:szCs w:val="21"/>
                <w:highlight w:val="none"/>
              </w:rPr>
            </w:pPr>
            <w:r>
              <w:rPr>
                <w:rFonts w:hint="eastAsia" w:ascii="宋体" w:hAnsi="宋体" w:cs="宋体"/>
                <w:bCs/>
                <w:sz w:val="21"/>
                <w:szCs w:val="21"/>
                <w:highlight w:val="none"/>
              </w:rPr>
              <w:t>系统讲解母婴健康护理的理论知识，涵盖孕期保健、产褥期护理、新生儿照护及母乳喂养技巧等内容。重点学习母婴生理心理特点、常见疾病预防、营养需求及科学育儿方法，培养学生运用专业知识指导母婴健康管理的能力，为从事相关工作奠定基础。</w:t>
            </w:r>
          </w:p>
        </w:tc>
      </w:tr>
    </w:tbl>
    <w:p w14:paraId="273E4DD1">
      <w:pPr>
        <w:pStyle w:val="3"/>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Theme="minorEastAsia" w:hAnsiTheme="minorEastAsia" w:eastAsiaTheme="minorEastAsia" w:cstheme="minorEastAsia"/>
          <w:sz w:val="28"/>
          <w:szCs w:val="28"/>
          <w:lang w:val="en-US" w:eastAsia="zh-CN"/>
        </w:rPr>
      </w:pPr>
    </w:p>
    <w:p w14:paraId="4A97E2F1">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default" w:eastAsia="宋体"/>
          <w:sz w:val="24"/>
          <w:szCs w:val="24"/>
          <w:lang w:val="en-US" w:eastAsia="zh-CN"/>
        </w:rPr>
      </w:pPr>
      <w:bookmarkStart w:id="46" w:name="_Toc16703"/>
      <w:r>
        <w:rPr>
          <w:rFonts w:hint="eastAsia" w:asciiTheme="minorEastAsia" w:hAnsiTheme="minorEastAsia" w:eastAsiaTheme="minorEastAsia" w:cstheme="minorEastAsia"/>
          <w:sz w:val="28"/>
          <w:szCs w:val="28"/>
          <w:lang w:val="en-US" w:eastAsia="zh-CN"/>
        </w:rPr>
        <w:t>（五）专业核心课程描述</w:t>
      </w:r>
      <w:bookmarkEnd w:id="46"/>
    </w:p>
    <w:bookmarkEnd w:id="45"/>
    <w:p w14:paraId="5BB63FF4">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bookmarkStart w:id="47" w:name="_Toc23548"/>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rPr>
        <w:t>-</w:t>
      </w:r>
      <w:r>
        <w:rPr>
          <w:rFonts w:hint="eastAsia" w:ascii="宋体" w:hAnsi="宋体" w:cs="宋体"/>
          <w:b/>
          <w:sz w:val="21"/>
          <w:szCs w:val="21"/>
          <w:lang w:val="en-US" w:eastAsia="zh-CN"/>
        </w:rPr>
        <w:t>8-1</w:t>
      </w:r>
      <w:r>
        <w:rPr>
          <w:rFonts w:hint="eastAsia" w:ascii="宋体" w:hAnsi="宋体" w:cs="宋体"/>
          <w:b/>
          <w:sz w:val="21"/>
          <w:szCs w:val="21"/>
        </w:rPr>
        <w:t xml:space="preserve"> </w:t>
      </w:r>
      <w:r>
        <w:rPr>
          <w:rFonts w:hint="eastAsia" w:ascii="宋体" w:hAnsi="宋体" w:cs="宋体"/>
          <w:b/>
          <w:sz w:val="21"/>
          <w:szCs w:val="21"/>
          <w:highlight w:val="none"/>
          <w:lang w:eastAsia="zh-CN"/>
        </w:rPr>
        <w:t>婴幼儿卫生与保健</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25E249B6">
        <w:tblPrEx>
          <w:tblCellMar>
            <w:top w:w="0" w:type="dxa"/>
            <w:left w:w="108" w:type="dxa"/>
            <w:bottom w:w="0" w:type="dxa"/>
            <w:right w:w="108" w:type="dxa"/>
          </w:tblCellMar>
        </w:tblPrEx>
        <w:trPr>
          <w:trHeight w:val="556" w:hRule="atLeast"/>
          <w:jc w:val="center"/>
        </w:trPr>
        <w:tc>
          <w:tcPr>
            <w:tcW w:w="1976" w:type="dxa"/>
            <w:noWrap w:val="0"/>
            <w:vAlign w:val="center"/>
          </w:tcPr>
          <w:p w14:paraId="731A9DA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576213B7">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ascii="宋体" w:hAnsi="宋体" w:cs="宋体"/>
                <w:bCs/>
                <w:color w:val="000000"/>
                <w:szCs w:val="21"/>
                <w:highlight w:val="none"/>
              </w:rPr>
              <w:t>婴幼儿卫生与</w:t>
            </w:r>
            <w:r>
              <w:rPr>
                <w:rFonts w:hint="eastAsia" w:ascii="宋体" w:hAnsi="宋体" w:cs="宋体"/>
                <w:bCs/>
                <w:color w:val="000000"/>
                <w:szCs w:val="21"/>
                <w:highlight w:val="none"/>
                <w:lang w:val="en-US" w:eastAsia="zh-CN"/>
              </w:rPr>
              <w:t>保健</w:t>
            </w:r>
          </w:p>
        </w:tc>
        <w:tc>
          <w:tcPr>
            <w:tcW w:w="1215" w:type="dxa"/>
            <w:noWrap w:val="0"/>
            <w:vAlign w:val="center"/>
          </w:tcPr>
          <w:p w14:paraId="70ABE23F">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学分</w:t>
            </w:r>
          </w:p>
        </w:tc>
        <w:tc>
          <w:tcPr>
            <w:tcW w:w="960" w:type="dxa"/>
            <w:noWrap w:val="0"/>
            <w:vAlign w:val="center"/>
          </w:tcPr>
          <w:p w14:paraId="2E6AE5E6">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b w:val="0"/>
                <w:bCs w:val="0"/>
                <w:highlight w:val="none"/>
              </w:rPr>
              <w:t>4</w:t>
            </w:r>
          </w:p>
        </w:tc>
        <w:tc>
          <w:tcPr>
            <w:tcW w:w="1114" w:type="dxa"/>
            <w:noWrap w:val="0"/>
            <w:vAlign w:val="center"/>
          </w:tcPr>
          <w:p w14:paraId="3B148731">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学时</w:t>
            </w:r>
          </w:p>
        </w:tc>
        <w:tc>
          <w:tcPr>
            <w:tcW w:w="1461" w:type="dxa"/>
            <w:noWrap w:val="0"/>
            <w:vAlign w:val="center"/>
          </w:tcPr>
          <w:p w14:paraId="173EA371">
            <w:pPr>
              <w:pStyle w:val="55"/>
              <w:spacing w:line="360" w:lineRule="exact"/>
              <w:ind w:firstLine="0" w:firstLineChars="0"/>
              <w:jc w:val="center"/>
              <w:rPr>
                <w:rFonts w:ascii="Times New Roman" w:hAnsi="Times New Roman" w:eastAsia="宋体" w:cs="Times New Roman"/>
                <w:kern w:val="2"/>
                <w:sz w:val="21"/>
                <w:szCs w:val="24"/>
                <w:highlight w:val="none"/>
                <w:lang w:val="en-US" w:eastAsia="zh-CN" w:bidi="ar-SA"/>
              </w:rPr>
            </w:pPr>
            <w:r>
              <w:rPr>
                <w:rFonts w:hint="eastAsia"/>
                <w:highlight w:val="none"/>
              </w:rPr>
              <w:t>64</w:t>
            </w:r>
          </w:p>
        </w:tc>
      </w:tr>
      <w:tr w14:paraId="301D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87DEA3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20A83913">
            <w:pPr>
              <w:pStyle w:val="55"/>
              <w:spacing w:line="360" w:lineRule="exact"/>
              <w:ind w:firstLine="0" w:firstLineChars="0"/>
              <w:rPr>
                <w:rFonts w:hint="eastAsia" w:ascii="Times New Roman" w:hAnsi="Times New Roman" w:eastAsia="宋体" w:cs="Times New Roman"/>
                <w:kern w:val="2"/>
                <w:sz w:val="21"/>
                <w:szCs w:val="21"/>
                <w:highlight w:val="none"/>
                <w:lang w:val="en-US" w:eastAsia="zh-CN" w:bidi="ar-SA"/>
              </w:rPr>
            </w:pPr>
            <w:r>
              <w:rPr>
                <w:rFonts w:hint="eastAsia" w:ascii="宋体" w:hAnsi="宋体" w:cs="宋体"/>
                <w:bCs/>
                <w:szCs w:val="21"/>
                <w:highlight w:val="none"/>
              </w:rPr>
              <w:t>了解婴幼儿身体发育特点及卫生保健；掌握其生长发育及健康评价方法和标准；预防幼儿身体疾病；幼儿的安全与急救。</w:t>
            </w:r>
          </w:p>
        </w:tc>
      </w:tr>
      <w:tr w14:paraId="0423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356B0F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591B514E">
            <w:pPr>
              <w:adjustRightInd w:val="0"/>
              <w:snapToGrid w:val="0"/>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婴幼儿身体发育特点及卫生保健；婴幼儿的生长发育及健康评价；婴幼儿心理健康及保健；婴幼儿生活活动与教育活动的卫生保健；婴幼儿身体疾病及预防；婴幼儿的安全与急救；婴幼儿健康教育。</w:t>
            </w:r>
          </w:p>
        </w:tc>
      </w:tr>
      <w:tr w14:paraId="280F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345C0FF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4D0C62DE">
            <w:pPr>
              <w:adjustRightInd w:val="0"/>
              <w:snapToGrid w:val="0"/>
              <w:spacing w:line="360" w:lineRule="exact"/>
              <w:ind w:firstLine="0" w:firstLineChars="0"/>
              <w:rPr>
                <w:rFonts w:ascii="宋体" w:hAnsi="宋体" w:cs="宋体"/>
                <w:bCs/>
                <w:sz w:val="21"/>
                <w:szCs w:val="21"/>
                <w:highlight w:val="none"/>
              </w:rPr>
            </w:pPr>
            <w:r>
              <w:rPr>
                <w:rFonts w:hint="eastAsia" w:ascii="宋体" w:hAnsi="宋体" w:cs="宋体"/>
                <w:bCs/>
                <w:sz w:val="21"/>
                <w:szCs w:val="21"/>
                <w:highlight w:val="none"/>
              </w:rPr>
              <w:t>1.幼儿饮食卫生管理；</w:t>
            </w:r>
          </w:p>
          <w:p w14:paraId="1A2DFFA0">
            <w:pPr>
              <w:adjustRightInd w:val="0"/>
              <w:snapToGrid w:val="0"/>
              <w:spacing w:line="360" w:lineRule="exact"/>
              <w:ind w:firstLine="0" w:firstLineChars="0"/>
              <w:rPr>
                <w:rFonts w:hint="eastAsia" w:ascii="宋体" w:hAnsi="宋体" w:cs="宋体"/>
                <w:bCs/>
                <w:sz w:val="21"/>
                <w:szCs w:val="21"/>
                <w:highlight w:val="none"/>
              </w:rPr>
            </w:pPr>
            <w:r>
              <w:rPr>
                <w:rFonts w:hint="eastAsia" w:ascii="宋体" w:hAnsi="宋体" w:cs="宋体"/>
                <w:bCs/>
                <w:sz w:val="21"/>
                <w:szCs w:val="21"/>
                <w:highlight w:val="none"/>
              </w:rPr>
              <w:t>2.幼儿疾病与预防管理；</w:t>
            </w:r>
          </w:p>
          <w:p w14:paraId="14111EB0">
            <w:pPr>
              <w:adjustRightInd w:val="0"/>
              <w:snapToGrid w:val="0"/>
              <w:spacing w:line="360" w:lineRule="exact"/>
              <w:ind w:firstLine="0" w:firstLineChars="0"/>
              <w:rPr>
                <w:rFonts w:hint="eastAsia" w:ascii="宋体" w:hAnsi="宋体" w:cs="宋体"/>
                <w:bCs/>
                <w:sz w:val="21"/>
                <w:szCs w:val="21"/>
                <w:highlight w:val="none"/>
              </w:rPr>
            </w:pPr>
            <w:r>
              <w:rPr>
                <w:rFonts w:hint="eastAsia" w:ascii="宋体" w:hAnsi="宋体" w:cs="宋体"/>
                <w:bCs/>
                <w:sz w:val="21"/>
                <w:szCs w:val="21"/>
                <w:highlight w:val="none"/>
              </w:rPr>
              <w:t>3.幼儿饮食营养调节；</w:t>
            </w:r>
          </w:p>
          <w:p w14:paraId="5F7358BE">
            <w:pPr>
              <w:adjustRightInd w:val="0"/>
              <w:snapToGrid w:val="0"/>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 w:val="21"/>
                <w:szCs w:val="21"/>
                <w:highlight w:val="none"/>
              </w:rPr>
              <w:t>4.幼儿户外紧急应对能力。</w:t>
            </w:r>
          </w:p>
        </w:tc>
      </w:tr>
      <w:tr w14:paraId="7EED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888E7E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42D9A3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rPr>
            </w:pPr>
            <w:r>
              <w:rPr>
                <w:rFonts w:hint="eastAsia" w:ascii="宋体" w:hAnsi="宋体" w:cs="宋体"/>
                <w:bCs/>
                <w:szCs w:val="21"/>
                <w:highlight w:val="none"/>
              </w:rPr>
              <w:t>教师资格证、育婴员等级证书、保育师等级证书</w:t>
            </w:r>
          </w:p>
        </w:tc>
      </w:tr>
    </w:tbl>
    <w:p w14:paraId="7BEFB34C">
      <w:pPr>
        <w:bidi w:val="0"/>
        <w:rPr>
          <w:rFonts w:hint="eastAsia"/>
        </w:rPr>
      </w:pPr>
    </w:p>
    <w:p w14:paraId="6095E463">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w:t>
      </w:r>
      <w:r>
        <w:rPr>
          <w:rFonts w:hint="eastAsia" w:ascii="宋体" w:hAnsi="宋体" w:cs="宋体"/>
          <w:b/>
          <w:sz w:val="21"/>
          <w:szCs w:val="21"/>
          <w:lang w:val="en-US" w:eastAsia="zh-CN"/>
        </w:rPr>
        <w:t>8</w:t>
      </w:r>
      <w:r>
        <w:rPr>
          <w:rFonts w:hint="eastAsia" w:ascii="宋体" w:hAnsi="宋体" w:cs="宋体"/>
          <w:b/>
          <w:sz w:val="21"/>
          <w:szCs w:val="21"/>
          <w:lang w:eastAsia="zh-CN"/>
        </w:rPr>
        <w:t>-</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highlight w:val="none"/>
        </w:rPr>
        <w:t>幼儿心理发展</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2E1C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B503BA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53BCFFFC">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ascii="宋体" w:hAnsi="宋体" w:cs="宋体"/>
                <w:szCs w:val="21"/>
                <w:highlight w:val="none"/>
                <w:lang w:val="en-US" w:eastAsia="zh-CN"/>
              </w:rPr>
              <w:t>婴</w:t>
            </w:r>
            <w:r>
              <w:rPr>
                <w:rFonts w:hint="eastAsia" w:ascii="宋体" w:hAnsi="宋体" w:cs="宋体"/>
                <w:szCs w:val="21"/>
                <w:highlight w:val="none"/>
              </w:rPr>
              <w:t>幼儿心理发展</w:t>
            </w:r>
          </w:p>
        </w:tc>
        <w:tc>
          <w:tcPr>
            <w:tcW w:w="1215" w:type="dxa"/>
            <w:noWrap w:val="0"/>
            <w:vAlign w:val="center"/>
          </w:tcPr>
          <w:p w14:paraId="7F96E36C">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学分</w:t>
            </w:r>
          </w:p>
        </w:tc>
        <w:tc>
          <w:tcPr>
            <w:tcW w:w="960" w:type="dxa"/>
            <w:noWrap w:val="0"/>
            <w:vAlign w:val="center"/>
          </w:tcPr>
          <w:p w14:paraId="67B38288">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b w:val="0"/>
                <w:bCs w:val="0"/>
                <w:highlight w:val="none"/>
              </w:rPr>
              <w:t>2</w:t>
            </w:r>
          </w:p>
        </w:tc>
        <w:tc>
          <w:tcPr>
            <w:tcW w:w="1114" w:type="dxa"/>
            <w:noWrap w:val="0"/>
            <w:vAlign w:val="center"/>
          </w:tcPr>
          <w:p w14:paraId="7359AAD1">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学时数</w:t>
            </w:r>
          </w:p>
        </w:tc>
        <w:tc>
          <w:tcPr>
            <w:tcW w:w="1461" w:type="dxa"/>
            <w:noWrap w:val="0"/>
            <w:vAlign w:val="center"/>
          </w:tcPr>
          <w:p w14:paraId="22A7BA3E">
            <w:pPr>
              <w:pStyle w:val="55"/>
              <w:spacing w:line="360" w:lineRule="exact"/>
              <w:ind w:firstLine="0" w:firstLineChars="0"/>
              <w:jc w:val="center"/>
              <w:rPr>
                <w:rFonts w:ascii="Times New Roman" w:hAnsi="Times New Roman" w:eastAsia="宋体" w:cs="Times New Roman"/>
                <w:kern w:val="2"/>
                <w:sz w:val="21"/>
                <w:szCs w:val="24"/>
                <w:highlight w:val="none"/>
                <w:lang w:val="en-US" w:eastAsia="zh-CN" w:bidi="ar-SA"/>
              </w:rPr>
            </w:pPr>
            <w:r>
              <w:rPr>
                <w:rFonts w:hint="eastAsia"/>
                <w:b w:val="0"/>
                <w:bCs w:val="0"/>
                <w:highlight w:val="none"/>
              </w:rPr>
              <w:t>32</w:t>
            </w:r>
          </w:p>
        </w:tc>
      </w:tr>
      <w:tr w14:paraId="609B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9846B5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26FEDBD7">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教育学生了解</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的注意、感知觉、记忆、想象、思维、言语、情绪情感、性和社会性的基本知识与要求。指导学生树立正确的幼儿观，提高幼儿教育工作能力，激发学生从事幼儿教育的热情。</w:t>
            </w:r>
          </w:p>
        </w:tc>
      </w:tr>
      <w:tr w14:paraId="543D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5387D9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48506402">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心理发展绪论；婴幼儿心理发展研究；</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心理发展的特征；</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注意的发展；</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感知觉的发展；</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记忆的发展；</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思维的发展；</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想象的发展；</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心理情绪控制。</w:t>
            </w:r>
          </w:p>
        </w:tc>
      </w:tr>
      <w:tr w14:paraId="1E05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AA382A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1C5063EE">
            <w:pPr>
              <w:pStyle w:val="55"/>
              <w:spacing w:line="360" w:lineRule="exact"/>
              <w:rPr>
                <w:rFonts w:hint="eastAsia" w:ascii="宋体" w:hAnsi="宋体" w:cs="宋体"/>
                <w:bCs/>
                <w:szCs w:val="21"/>
                <w:highlight w:val="none"/>
              </w:rPr>
            </w:pPr>
            <w:r>
              <w:rPr>
                <w:rFonts w:hint="eastAsia" w:ascii="宋体" w:hAnsi="宋体" w:cs="宋体"/>
                <w:bCs/>
                <w:szCs w:val="21"/>
                <w:highlight w:val="none"/>
              </w:rPr>
              <w:t>1.初步掌握运用婴幼儿心理学知识去分析和解决在教育幼儿过程中所遇到的实际问题的能力；</w:t>
            </w:r>
          </w:p>
          <w:p w14:paraId="2E206964">
            <w:pPr>
              <w:pStyle w:val="55"/>
              <w:spacing w:line="360" w:lineRule="exact"/>
              <w:rPr>
                <w:rFonts w:hint="eastAsia" w:ascii="宋体" w:hAnsi="宋体" w:cs="宋体"/>
                <w:bCs/>
                <w:szCs w:val="21"/>
                <w:highlight w:val="none"/>
              </w:rPr>
            </w:pPr>
            <w:r>
              <w:rPr>
                <w:rFonts w:hint="eastAsia" w:ascii="宋体" w:hAnsi="宋体" w:cs="宋体"/>
                <w:bCs/>
                <w:szCs w:val="21"/>
                <w:highlight w:val="none"/>
              </w:rPr>
              <w:t>2.能结合生活中的实例用自己的话对</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心理现象加以分析说明；</w:t>
            </w:r>
          </w:p>
          <w:p w14:paraId="3D923C92">
            <w:pPr>
              <w:pStyle w:val="55"/>
              <w:spacing w:line="360" w:lineRule="exact"/>
              <w:rPr>
                <w:rFonts w:hint="eastAsia" w:ascii="宋体" w:hAnsi="宋体" w:cs="宋体"/>
                <w:bCs/>
                <w:szCs w:val="21"/>
                <w:highlight w:val="none"/>
              </w:rPr>
            </w:pPr>
            <w:r>
              <w:rPr>
                <w:rFonts w:hint="eastAsia" w:ascii="宋体" w:hAnsi="宋体" w:cs="宋体"/>
                <w:bCs/>
                <w:szCs w:val="21"/>
                <w:highlight w:val="none"/>
              </w:rPr>
              <w:t>3.能根据所学理论提出培养</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各种良好心理品质的教育措施；</w:t>
            </w:r>
          </w:p>
          <w:p w14:paraId="72D44956">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4.能运用所学的</w:t>
            </w:r>
            <w:r>
              <w:rPr>
                <w:rFonts w:hint="eastAsia" w:ascii="宋体" w:hAnsi="宋体" w:cs="宋体"/>
                <w:szCs w:val="21"/>
                <w:highlight w:val="none"/>
                <w:lang w:val="en-US" w:eastAsia="zh-CN"/>
              </w:rPr>
              <w:t>婴</w:t>
            </w:r>
            <w:r>
              <w:rPr>
                <w:rFonts w:hint="eastAsia" w:ascii="宋体" w:hAnsi="宋体" w:cs="宋体"/>
                <w:szCs w:val="21"/>
                <w:highlight w:val="none"/>
              </w:rPr>
              <w:t>幼儿</w:t>
            </w:r>
            <w:r>
              <w:rPr>
                <w:rFonts w:hint="eastAsia" w:ascii="宋体" w:hAnsi="宋体" w:cs="宋体"/>
                <w:bCs/>
                <w:szCs w:val="21"/>
                <w:highlight w:val="none"/>
              </w:rPr>
              <w:t>心理学理论知识，分析解决幼儿园和家庭教育中的实际问题，培养知识应用能力和创新能力。</w:t>
            </w:r>
          </w:p>
        </w:tc>
      </w:tr>
      <w:tr w14:paraId="2381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4EE51DB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57BA26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rPr>
            </w:pPr>
            <w:r>
              <w:rPr>
                <w:rFonts w:hint="eastAsia" w:ascii="宋体" w:hAnsi="宋体" w:cs="宋体"/>
                <w:bCs/>
                <w:szCs w:val="21"/>
                <w:highlight w:val="none"/>
              </w:rPr>
              <w:t>教师资格证</w:t>
            </w:r>
          </w:p>
        </w:tc>
      </w:tr>
    </w:tbl>
    <w:p w14:paraId="5D58A7FC">
      <w:pPr>
        <w:pageBreakBefore w:val="0"/>
        <w:kinsoku/>
        <w:wordWrap/>
        <w:overflowPunct/>
        <w:topLinePunct w:val="0"/>
        <w:autoSpaceDE/>
        <w:autoSpaceDN/>
        <w:bidi w:val="0"/>
        <w:spacing w:line="360" w:lineRule="auto"/>
        <w:ind w:left="0" w:right="0" w:rightChars="0"/>
        <w:rPr>
          <w:rFonts w:hint="eastAsia"/>
          <w:sz w:val="24"/>
          <w:szCs w:val="24"/>
          <w:lang w:eastAsia="zh-CN"/>
        </w:rPr>
      </w:pPr>
    </w:p>
    <w:p w14:paraId="0646CFE9">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w:t>
      </w:r>
      <w:r>
        <w:rPr>
          <w:rFonts w:hint="eastAsia" w:ascii="宋体" w:hAnsi="宋体" w:cs="宋体"/>
          <w:b/>
          <w:sz w:val="21"/>
          <w:szCs w:val="21"/>
          <w:lang w:val="en-US" w:eastAsia="zh-CN"/>
        </w:rPr>
        <w:t>8</w:t>
      </w:r>
      <w:r>
        <w:rPr>
          <w:rFonts w:hint="eastAsia" w:ascii="宋体" w:hAnsi="宋体" w:cs="宋体"/>
          <w:b/>
          <w:sz w:val="21"/>
          <w:szCs w:val="21"/>
          <w:lang w:eastAsia="zh-CN"/>
        </w:rPr>
        <w:t>-</w:t>
      </w:r>
      <w:r>
        <w:rPr>
          <w:rFonts w:hint="eastAsia" w:ascii="宋体" w:hAnsi="宋体" w:cs="宋体"/>
          <w:b/>
          <w:sz w:val="21"/>
          <w:szCs w:val="21"/>
          <w:lang w:val="en-US" w:eastAsia="zh-CN"/>
        </w:rPr>
        <w:t>3</w:t>
      </w:r>
      <w:r>
        <w:rPr>
          <w:rFonts w:hint="eastAsia" w:ascii="宋体" w:hAnsi="宋体" w:cs="宋体"/>
          <w:b/>
          <w:sz w:val="21"/>
          <w:szCs w:val="21"/>
        </w:rPr>
        <w:t xml:space="preserve"> </w:t>
      </w:r>
      <w:r>
        <w:rPr>
          <w:rFonts w:hint="eastAsia" w:ascii="宋体" w:hAnsi="宋体" w:cs="宋体"/>
          <w:b/>
          <w:sz w:val="21"/>
          <w:szCs w:val="21"/>
          <w:highlight w:val="none"/>
        </w:rPr>
        <w:t>婴幼儿营养与喂养</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46B54284">
        <w:tblPrEx>
          <w:tblCellMar>
            <w:top w:w="0" w:type="dxa"/>
            <w:left w:w="108" w:type="dxa"/>
            <w:bottom w:w="0" w:type="dxa"/>
            <w:right w:w="108" w:type="dxa"/>
          </w:tblCellMar>
        </w:tblPrEx>
        <w:trPr>
          <w:trHeight w:val="850" w:hRule="atLeast"/>
          <w:jc w:val="center"/>
        </w:trPr>
        <w:tc>
          <w:tcPr>
            <w:tcW w:w="1976" w:type="dxa"/>
            <w:noWrap w:val="0"/>
            <w:vAlign w:val="center"/>
          </w:tcPr>
          <w:p w14:paraId="1D6F4DF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1E344318">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ascii="宋体" w:hAnsi="宋体" w:cs="宋体"/>
                <w:bCs/>
                <w:szCs w:val="21"/>
                <w:highlight w:val="none"/>
              </w:rPr>
              <w:t>婴幼儿营养与喂养</w:t>
            </w:r>
          </w:p>
        </w:tc>
        <w:tc>
          <w:tcPr>
            <w:tcW w:w="1215" w:type="dxa"/>
            <w:noWrap w:val="0"/>
            <w:vAlign w:val="center"/>
          </w:tcPr>
          <w:p w14:paraId="3E00ED5E">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学分</w:t>
            </w:r>
          </w:p>
        </w:tc>
        <w:tc>
          <w:tcPr>
            <w:tcW w:w="960" w:type="dxa"/>
            <w:noWrap w:val="0"/>
            <w:vAlign w:val="center"/>
          </w:tcPr>
          <w:p w14:paraId="096C2CFD">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highlight w:val="none"/>
              </w:rPr>
              <w:t>2</w:t>
            </w:r>
          </w:p>
        </w:tc>
        <w:tc>
          <w:tcPr>
            <w:tcW w:w="1114" w:type="dxa"/>
            <w:noWrap w:val="0"/>
            <w:vAlign w:val="center"/>
          </w:tcPr>
          <w:p w14:paraId="2614BDA5">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学时数</w:t>
            </w:r>
          </w:p>
        </w:tc>
        <w:tc>
          <w:tcPr>
            <w:tcW w:w="1461" w:type="dxa"/>
            <w:noWrap w:val="0"/>
            <w:vAlign w:val="center"/>
          </w:tcPr>
          <w:p w14:paraId="007DB300">
            <w:pPr>
              <w:pStyle w:val="55"/>
              <w:spacing w:line="360" w:lineRule="exact"/>
              <w:ind w:firstLine="0" w:firstLineChars="0"/>
              <w:jc w:val="center"/>
              <w:rPr>
                <w:rFonts w:ascii="Times New Roman" w:hAnsi="Times New Roman" w:eastAsia="宋体" w:cs="Times New Roman"/>
                <w:kern w:val="2"/>
                <w:sz w:val="21"/>
                <w:szCs w:val="24"/>
                <w:highlight w:val="none"/>
                <w:lang w:val="en-US" w:eastAsia="zh-CN" w:bidi="ar-SA"/>
              </w:rPr>
            </w:pPr>
            <w:r>
              <w:rPr>
                <w:rFonts w:hint="eastAsia"/>
                <w:highlight w:val="none"/>
              </w:rPr>
              <w:t>32</w:t>
            </w:r>
          </w:p>
        </w:tc>
      </w:tr>
      <w:tr w14:paraId="1586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37F424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1C09D013">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掌握如何正确地选择与搭配无限丰富的食品，了解食物原料在储存加工中可能发生的变化，从而指导食品开发与烹调实践。根据婴幼儿的各种需求，合理搭配饮食。</w:t>
            </w:r>
          </w:p>
        </w:tc>
      </w:tr>
      <w:tr w14:paraId="42CA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4FC5D8F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20366415">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婴幼儿营养需求；婴幼儿食物选择；婴幼儿食品安全、中毒及预防；婴幼儿科学喂养的原则与方法；婴幼儿营养食谱的制定方法与实例；婴幼儿常见疾病的食谱设计；婴幼儿常见营养问题及其处理；婴幼儿膳食调查、计算与评价。</w:t>
            </w:r>
          </w:p>
        </w:tc>
      </w:tr>
      <w:tr w14:paraId="7A98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4770564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2A8B3611">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根据婴幼儿营养需求，学习食谱制作的具体技术，特别</w:t>
            </w:r>
            <w:r>
              <w:rPr>
                <w:rFonts w:hint="eastAsia" w:ascii="宋体" w:hAnsi="宋体" w:cs="宋体"/>
                <w:bCs/>
                <w:szCs w:val="21"/>
                <w:highlight w:val="none"/>
                <w:lang w:eastAsia="zh-CN"/>
              </w:rPr>
              <w:t>是</w:t>
            </w:r>
            <w:r>
              <w:rPr>
                <w:rFonts w:hint="eastAsia" w:ascii="宋体" w:hAnsi="宋体" w:cs="宋体"/>
                <w:bCs/>
                <w:szCs w:val="21"/>
                <w:highlight w:val="none"/>
              </w:rPr>
              <w:t>食谱设计的思路与营养素计算的能力。</w:t>
            </w:r>
          </w:p>
        </w:tc>
      </w:tr>
      <w:tr w14:paraId="59F3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FA91C2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75D26E70">
            <w:pPr>
              <w:pStyle w:val="55"/>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健康管理师</w:t>
            </w:r>
          </w:p>
        </w:tc>
      </w:tr>
    </w:tbl>
    <w:p w14:paraId="03C07465">
      <w:pPr>
        <w:pageBreakBefore w:val="0"/>
        <w:kinsoku/>
        <w:wordWrap/>
        <w:overflowPunct/>
        <w:topLinePunct w:val="0"/>
        <w:autoSpaceDE/>
        <w:autoSpaceDN/>
        <w:bidi w:val="0"/>
        <w:spacing w:line="360" w:lineRule="auto"/>
        <w:ind w:left="0" w:leftChars="0" w:right="0" w:rightChars="0" w:firstLine="0" w:firstLineChars="0"/>
        <w:rPr>
          <w:rFonts w:hint="eastAsia"/>
          <w:sz w:val="24"/>
          <w:szCs w:val="24"/>
          <w:lang w:eastAsia="zh-CN"/>
        </w:rPr>
      </w:pPr>
    </w:p>
    <w:p w14:paraId="384141C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w:t>
      </w:r>
      <w:r>
        <w:rPr>
          <w:rFonts w:hint="eastAsia" w:ascii="宋体" w:hAnsi="宋体" w:cs="宋体"/>
          <w:b/>
          <w:sz w:val="21"/>
          <w:szCs w:val="21"/>
          <w:lang w:val="en-US" w:eastAsia="zh-CN"/>
        </w:rPr>
        <w:t>8</w:t>
      </w:r>
      <w:r>
        <w:rPr>
          <w:rFonts w:hint="eastAsia" w:ascii="宋体" w:hAnsi="宋体" w:cs="宋体"/>
          <w:b/>
          <w:sz w:val="21"/>
          <w:szCs w:val="21"/>
          <w:lang w:eastAsia="zh-CN"/>
        </w:rPr>
        <w:t>-</w:t>
      </w:r>
      <w:r>
        <w:rPr>
          <w:rFonts w:hint="eastAsia" w:ascii="宋体" w:hAnsi="宋体" w:cs="宋体"/>
          <w:b/>
          <w:sz w:val="21"/>
          <w:szCs w:val="21"/>
          <w:lang w:val="en-US" w:eastAsia="zh-CN"/>
        </w:rPr>
        <w:t>4</w:t>
      </w:r>
      <w:r>
        <w:rPr>
          <w:rFonts w:hint="eastAsia" w:ascii="宋体" w:hAnsi="宋体" w:cs="宋体"/>
          <w:b/>
          <w:sz w:val="21"/>
          <w:szCs w:val="21"/>
        </w:rPr>
        <w:t xml:space="preserve"> </w:t>
      </w:r>
      <w:r>
        <w:rPr>
          <w:rFonts w:hint="eastAsia" w:ascii="宋体" w:hAnsi="宋体" w:cs="宋体"/>
          <w:b/>
          <w:sz w:val="21"/>
          <w:szCs w:val="21"/>
          <w:highlight w:val="none"/>
        </w:rPr>
        <w:t>幼儿心理发展</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3EF6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348E839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47ED4244">
            <w:pPr>
              <w:pStyle w:val="55"/>
              <w:spacing w:line="360" w:lineRule="exact"/>
              <w:jc w:val="center"/>
              <w:rPr>
                <w:rFonts w:ascii="宋体" w:hAnsi="宋体" w:cs="宋体"/>
                <w:bCs/>
                <w:szCs w:val="21"/>
                <w:highlight w:val="none"/>
              </w:rPr>
            </w:pPr>
            <w:r>
              <w:rPr>
                <w:rFonts w:hint="eastAsia" w:ascii="宋体" w:hAnsi="宋体" w:cs="宋体"/>
                <w:bCs/>
                <w:szCs w:val="21"/>
                <w:highlight w:val="none"/>
              </w:rPr>
              <w:t>幼儿园教育活动</w:t>
            </w:r>
          </w:p>
          <w:p w14:paraId="1E7A8027">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ascii="宋体" w:hAnsi="宋体" w:cs="宋体"/>
                <w:bCs/>
                <w:szCs w:val="21"/>
                <w:highlight w:val="none"/>
              </w:rPr>
              <w:t>设计指导</w:t>
            </w:r>
          </w:p>
        </w:tc>
        <w:tc>
          <w:tcPr>
            <w:tcW w:w="1215" w:type="dxa"/>
            <w:noWrap w:val="0"/>
            <w:vAlign w:val="center"/>
          </w:tcPr>
          <w:p w14:paraId="25AE392A">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学分</w:t>
            </w:r>
          </w:p>
        </w:tc>
        <w:tc>
          <w:tcPr>
            <w:tcW w:w="960" w:type="dxa"/>
            <w:noWrap w:val="0"/>
            <w:vAlign w:val="center"/>
          </w:tcPr>
          <w:p w14:paraId="396E83D1">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highlight w:val="none"/>
              </w:rPr>
              <w:t>4</w:t>
            </w:r>
          </w:p>
        </w:tc>
        <w:tc>
          <w:tcPr>
            <w:tcW w:w="1114" w:type="dxa"/>
            <w:noWrap w:val="0"/>
            <w:vAlign w:val="center"/>
          </w:tcPr>
          <w:p w14:paraId="139C7D13">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学时数</w:t>
            </w:r>
          </w:p>
        </w:tc>
        <w:tc>
          <w:tcPr>
            <w:tcW w:w="1461" w:type="dxa"/>
            <w:noWrap w:val="0"/>
            <w:vAlign w:val="center"/>
          </w:tcPr>
          <w:p w14:paraId="725F7F90">
            <w:pPr>
              <w:pStyle w:val="55"/>
              <w:spacing w:line="360" w:lineRule="exact"/>
              <w:ind w:firstLine="0" w:firstLineChars="0"/>
              <w:jc w:val="center"/>
              <w:rPr>
                <w:rFonts w:ascii="Times New Roman" w:hAnsi="Times New Roman" w:eastAsia="宋体" w:cs="Times New Roman"/>
                <w:kern w:val="2"/>
                <w:sz w:val="21"/>
                <w:szCs w:val="24"/>
                <w:highlight w:val="none"/>
                <w:lang w:val="en-US" w:eastAsia="zh-CN" w:bidi="ar-SA"/>
              </w:rPr>
            </w:pPr>
            <w:r>
              <w:rPr>
                <w:rFonts w:hint="eastAsia"/>
                <w:highlight w:val="none"/>
              </w:rPr>
              <w:t>64</w:t>
            </w:r>
          </w:p>
        </w:tc>
      </w:tr>
      <w:tr w14:paraId="6F03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107AF98">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7B87FAEE">
            <w:pPr>
              <w:pStyle w:val="55"/>
              <w:spacing w:line="360" w:lineRule="exact"/>
              <w:rPr>
                <w:rFonts w:ascii="宋体" w:hAnsi="宋体" w:cs="宋体"/>
                <w:bCs/>
                <w:szCs w:val="21"/>
                <w:highlight w:val="none"/>
              </w:rPr>
            </w:pPr>
            <w:r>
              <w:rPr>
                <w:rFonts w:hint="eastAsia" w:ascii="宋体" w:hAnsi="宋体" w:cs="宋体"/>
                <w:bCs/>
                <w:szCs w:val="21"/>
                <w:highlight w:val="none"/>
              </w:rPr>
              <w:t>1.初步掌握从事幼儿教育活动设计工作所必需的基本理论、基本知识、基本研究方法和技术；</w:t>
            </w:r>
          </w:p>
          <w:p w14:paraId="02C9D9B4">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2.能够熟练运用所学知识去分析和解决在教育幼儿过程中所遇到的实际问题。</w:t>
            </w:r>
          </w:p>
        </w:tc>
      </w:tr>
      <w:tr w14:paraId="6677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16E642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6586A31C">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健康概述；幼儿园健康教育的目标和内容；幼儿园健康教育活动的实施；幼儿园身体保健教育；幼儿园心理健康教育；幼儿园体育；幼儿园健康教育评价；幼儿园语言教育的目标；幼儿园语言教育的内容；幼儿园语言教育中的文字活动；幼儿园语言教育中的谈话活动；幼儿园语言教育中的讲述活动；幼儿园语言教育中的听说游戏。</w:t>
            </w:r>
          </w:p>
        </w:tc>
      </w:tr>
      <w:tr w14:paraId="1D2A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60E2EA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75B65B89">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能够综合考虑幼儿的年龄特点、原有经验水平、活动的内容和性质等因素，把握教育活动目标设计的基本原则，使教育活动目标具体、明确、可操作、便于检测，有效发挥其对活动过程的指导调控作用、对活动效果的评价参照作用以及对儿童发展的促进作用。</w:t>
            </w:r>
          </w:p>
        </w:tc>
      </w:tr>
      <w:tr w14:paraId="05F0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2B3FE4A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45AD1B71">
            <w:pPr>
              <w:pStyle w:val="55"/>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育婴员等级证书</w:t>
            </w:r>
          </w:p>
        </w:tc>
      </w:tr>
    </w:tbl>
    <w:p w14:paraId="6C2B7B5A">
      <w:pPr>
        <w:pageBreakBefore w:val="0"/>
        <w:kinsoku/>
        <w:wordWrap/>
        <w:overflowPunct/>
        <w:topLinePunct w:val="0"/>
        <w:autoSpaceDE/>
        <w:autoSpaceDN/>
        <w:bidi w:val="0"/>
        <w:spacing w:line="360" w:lineRule="auto"/>
        <w:ind w:left="0" w:leftChars="0" w:right="0" w:rightChars="0" w:firstLine="0" w:firstLineChars="0"/>
        <w:rPr>
          <w:rFonts w:hint="eastAsia"/>
          <w:sz w:val="24"/>
          <w:szCs w:val="24"/>
          <w:lang w:eastAsia="zh-CN"/>
        </w:rPr>
      </w:pPr>
    </w:p>
    <w:p w14:paraId="4079C595">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w:t>
      </w:r>
      <w:r>
        <w:rPr>
          <w:rFonts w:hint="eastAsia" w:ascii="宋体" w:hAnsi="宋体" w:cs="宋体"/>
          <w:b/>
          <w:sz w:val="21"/>
          <w:szCs w:val="21"/>
          <w:lang w:val="en-US" w:eastAsia="zh-CN"/>
        </w:rPr>
        <w:t>8</w:t>
      </w:r>
      <w:r>
        <w:rPr>
          <w:rFonts w:hint="eastAsia" w:ascii="宋体" w:hAnsi="宋体" w:cs="宋体"/>
          <w:b/>
          <w:sz w:val="21"/>
          <w:szCs w:val="21"/>
          <w:lang w:eastAsia="zh-CN"/>
        </w:rPr>
        <w:t>-</w:t>
      </w:r>
      <w:r>
        <w:rPr>
          <w:rFonts w:hint="eastAsia" w:ascii="宋体" w:hAnsi="宋体" w:cs="宋体"/>
          <w:b/>
          <w:sz w:val="21"/>
          <w:szCs w:val="21"/>
          <w:highlight w:val="none"/>
        </w:rPr>
        <w:t>5 婴幼儿疾病与预防护理</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64BB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30571A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2ACCBBE5">
            <w:pPr>
              <w:pStyle w:val="55"/>
              <w:spacing w:line="360" w:lineRule="exact"/>
              <w:jc w:val="center"/>
              <w:rPr>
                <w:rFonts w:ascii="宋体" w:hAnsi="宋体" w:cs="宋体"/>
                <w:bCs/>
                <w:szCs w:val="21"/>
                <w:highlight w:val="none"/>
              </w:rPr>
            </w:pPr>
            <w:r>
              <w:rPr>
                <w:rFonts w:hint="eastAsia" w:ascii="宋体" w:hAnsi="宋体" w:cs="宋体"/>
                <w:bCs/>
                <w:szCs w:val="21"/>
                <w:highlight w:val="none"/>
              </w:rPr>
              <w:t>婴幼儿疾病</w:t>
            </w:r>
          </w:p>
          <w:p w14:paraId="597D57F2">
            <w:pPr>
              <w:pStyle w:val="55"/>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与预防护理</w:t>
            </w:r>
          </w:p>
        </w:tc>
        <w:tc>
          <w:tcPr>
            <w:tcW w:w="1215" w:type="dxa"/>
            <w:noWrap w:val="0"/>
            <w:vAlign w:val="center"/>
          </w:tcPr>
          <w:p w14:paraId="44E30C7B">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学分</w:t>
            </w:r>
          </w:p>
        </w:tc>
        <w:tc>
          <w:tcPr>
            <w:tcW w:w="960" w:type="dxa"/>
            <w:noWrap w:val="0"/>
            <w:vAlign w:val="center"/>
          </w:tcPr>
          <w:p w14:paraId="236DA3F4">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b w:val="0"/>
                <w:bCs w:val="0"/>
                <w:highlight w:val="none"/>
              </w:rPr>
              <w:t>4</w:t>
            </w:r>
          </w:p>
        </w:tc>
        <w:tc>
          <w:tcPr>
            <w:tcW w:w="1114" w:type="dxa"/>
            <w:noWrap w:val="0"/>
            <w:vAlign w:val="center"/>
          </w:tcPr>
          <w:p w14:paraId="699AC20A">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学时数</w:t>
            </w:r>
          </w:p>
        </w:tc>
        <w:tc>
          <w:tcPr>
            <w:tcW w:w="1461" w:type="dxa"/>
            <w:noWrap w:val="0"/>
            <w:vAlign w:val="center"/>
          </w:tcPr>
          <w:p w14:paraId="251C685E">
            <w:pPr>
              <w:pStyle w:val="55"/>
              <w:spacing w:line="360" w:lineRule="exact"/>
              <w:ind w:firstLine="0" w:firstLineChars="0"/>
              <w:jc w:val="center"/>
              <w:rPr>
                <w:rFonts w:ascii="Times New Roman" w:hAnsi="Times New Roman" w:eastAsia="宋体" w:cs="Times New Roman"/>
                <w:kern w:val="2"/>
                <w:sz w:val="21"/>
                <w:szCs w:val="24"/>
                <w:highlight w:val="none"/>
                <w:lang w:val="en-US" w:eastAsia="zh-CN" w:bidi="ar-SA"/>
              </w:rPr>
            </w:pPr>
            <w:r>
              <w:rPr>
                <w:rFonts w:hint="eastAsia"/>
                <w:highlight w:val="none"/>
              </w:rPr>
              <w:t>64</w:t>
            </w:r>
          </w:p>
        </w:tc>
      </w:tr>
      <w:tr w14:paraId="549B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1B05E8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45B48D00">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具备卫生保健和心理调适能力；能够对一般疾病采取适宜的预防措施；掌握简单的护理技术。</w:t>
            </w:r>
          </w:p>
        </w:tc>
      </w:tr>
      <w:tr w14:paraId="39E4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4298751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6BE56D52">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新生儿期生长发育与保健；新生儿期常见疾病的防治与护理；婴儿期生长发育与保健；婴儿期常见疾病的防治与护理；幼儿期生长发育与保健重点；幼儿期常见疾病的防治与护理。</w:t>
            </w:r>
          </w:p>
        </w:tc>
      </w:tr>
      <w:tr w14:paraId="6938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ED3F90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5823D668">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能对幼儿常见意外进行初步处理； 能运用营养学基础知识及配膳原则对幼儿食谱进行分析评价；能分析婴幼儿实际生活中的卫生现象，采取正确的措施保证婴幼儿的健康。</w:t>
            </w:r>
          </w:p>
        </w:tc>
      </w:tr>
      <w:tr w14:paraId="5401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4343CA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7811C9C7">
            <w:pPr>
              <w:pStyle w:val="55"/>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育婴员等级证书、保育师等级证书</w:t>
            </w:r>
          </w:p>
        </w:tc>
      </w:tr>
    </w:tbl>
    <w:p w14:paraId="50AEF104">
      <w:pPr>
        <w:pageBreakBefore w:val="0"/>
        <w:kinsoku/>
        <w:wordWrap/>
        <w:overflowPunct/>
        <w:topLinePunct w:val="0"/>
        <w:autoSpaceDE/>
        <w:autoSpaceDN/>
        <w:bidi w:val="0"/>
        <w:spacing w:line="360" w:lineRule="auto"/>
        <w:ind w:left="0" w:leftChars="0" w:right="0" w:rightChars="0" w:firstLine="0" w:firstLineChars="0"/>
        <w:rPr>
          <w:rFonts w:hint="eastAsia"/>
          <w:sz w:val="24"/>
          <w:szCs w:val="24"/>
          <w:lang w:eastAsia="zh-CN"/>
        </w:rPr>
      </w:pPr>
    </w:p>
    <w:p w14:paraId="20494E73">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w:t>
      </w:r>
      <w:r>
        <w:rPr>
          <w:rFonts w:hint="eastAsia" w:ascii="宋体" w:hAnsi="宋体" w:cs="宋体"/>
          <w:b/>
          <w:sz w:val="21"/>
          <w:szCs w:val="21"/>
          <w:lang w:val="en-US" w:eastAsia="zh-CN"/>
        </w:rPr>
        <w:t>8</w:t>
      </w:r>
      <w:r>
        <w:rPr>
          <w:rFonts w:hint="eastAsia" w:ascii="宋体" w:hAnsi="宋体" w:cs="宋体"/>
          <w:b/>
          <w:sz w:val="21"/>
          <w:szCs w:val="21"/>
          <w:lang w:eastAsia="zh-CN"/>
        </w:rPr>
        <w:t>-</w:t>
      </w:r>
      <w:r>
        <w:rPr>
          <w:rFonts w:hint="eastAsia" w:ascii="宋体" w:hAnsi="宋体" w:cs="宋体"/>
          <w:b/>
          <w:sz w:val="21"/>
          <w:szCs w:val="21"/>
          <w:highlight w:val="none"/>
        </w:rPr>
        <w:t>6 0-3岁婴幼儿亲子活动设计</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297C3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3E2F44D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7C8FFC9B">
            <w:pPr>
              <w:pStyle w:val="55"/>
              <w:spacing w:line="360" w:lineRule="exact"/>
              <w:jc w:val="center"/>
              <w:rPr>
                <w:rFonts w:ascii="宋体" w:hAnsi="宋体" w:cs="宋体"/>
                <w:bCs/>
                <w:szCs w:val="21"/>
                <w:highlight w:val="none"/>
              </w:rPr>
            </w:pPr>
            <w:r>
              <w:rPr>
                <w:rFonts w:hint="eastAsia" w:ascii="宋体" w:hAnsi="宋体" w:cs="宋体"/>
                <w:bCs/>
                <w:szCs w:val="21"/>
                <w:highlight w:val="none"/>
              </w:rPr>
              <w:t>0-3岁婴幼儿</w:t>
            </w:r>
          </w:p>
          <w:p w14:paraId="36E5D962">
            <w:pPr>
              <w:pStyle w:val="55"/>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亲子活动设计</w:t>
            </w:r>
          </w:p>
        </w:tc>
        <w:tc>
          <w:tcPr>
            <w:tcW w:w="1215" w:type="dxa"/>
            <w:noWrap w:val="0"/>
            <w:vAlign w:val="center"/>
          </w:tcPr>
          <w:p w14:paraId="769FB85A">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学分</w:t>
            </w:r>
          </w:p>
        </w:tc>
        <w:tc>
          <w:tcPr>
            <w:tcW w:w="960" w:type="dxa"/>
            <w:noWrap w:val="0"/>
            <w:vAlign w:val="center"/>
          </w:tcPr>
          <w:p w14:paraId="066F62EB">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highlight w:val="none"/>
              </w:rPr>
              <w:t>4</w:t>
            </w:r>
          </w:p>
        </w:tc>
        <w:tc>
          <w:tcPr>
            <w:tcW w:w="1114" w:type="dxa"/>
            <w:noWrap w:val="0"/>
            <w:vAlign w:val="center"/>
          </w:tcPr>
          <w:p w14:paraId="31406024">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学时数</w:t>
            </w:r>
          </w:p>
        </w:tc>
        <w:tc>
          <w:tcPr>
            <w:tcW w:w="1461" w:type="dxa"/>
            <w:noWrap w:val="0"/>
            <w:vAlign w:val="center"/>
          </w:tcPr>
          <w:p w14:paraId="369DBB3D">
            <w:pPr>
              <w:pStyle w:val="55"/>
              <w:spacing w:line="360" w:lineRule="exact"/>
              <w:ind w:firstLine="0" w:firstLineChars="0"/>
              <w:jc w:val="center"/>
              <w:rPr>
                <w:rFonts w:ascii="Times New Roman" w:hAnsi="Times New Roman" w:eastAsia="宋体" w:cs="Times New Roman"/>
                <w:kern w:val="2"/>
                <w:sz w:val="21"/>
                <w:szCs w:val="24"/>
                <w:highlight w:val="none"/>
                <w:lang w:val="en-US" w:eastAsia="zh-CN" w:bidi="ar-SA"/>
              </w:rPr>
            </w:pPr>
            <w:r>
              <w:rPr>
                <w:rFonts w:hint="eastAsia"/>
                <w:highlight w:val="none"/>
              </w:rPr>
              <w:t>64</w:t>
            </w:r>
          </w:p>
        </w:tc>
      </w:tr>
      <w:tr w14:paraId="4ADE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5B1CB5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7F49A135">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通过游戏活动，使幼儿之间、家长之间、师幼之间互相认识熟悉、互相了解，促进幼儿身心全面和谐发展；为家长或养育人提供正确的育儿方法，并且体验亲子共同游戏的快乐。</w:t>
            </w:r>
          </w:p>
        </w:tc>
      </w:tr>
      <w:tr w14:paraId="68F2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019F0FD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77F965B1">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0～3岁婴幼儿身心发展的特点与规律、新生儿的年龄特点及亲子活动设计与指导、2～3个月婴儿的年龄特点及亲子活动设计与指导、4～6个月婴儿的年龄特点及亲子活动设计与指导、7～9个月婴儿的年龄特点及亲子活动设计与指导、10～12个月婴儿的年龄特点及亲子活动设计与指导、1～1.5岁幼儿的年龄特点及亲子活动设计与指导、1.5～2岁幼儿的年龄特点及亲子活动设计与指导、2～2.5岁幼儿的年龄特点及亲子活动设计与指导、2.5～3岁幼儿的年龄特点及亲子活动设计与指导。</w:t>
            </w:r>
          </w:p>
        </w:tc>
      </w:tr>
      <w:tr w14:paraId="2C07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5A3C16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47DFAFB7">
            <w:pPr>
              <w:pStyle w:val="55"/>
              <w:spacing w:line="360" w:lineRule="exact"/>
              <w:rPr>
                <w:rFonts w:hint="eastAsia" w:ascii="宋体" w:hAnsi="宋体" w:cs="宋体"/>
                <w:bCs/>
                <w:szCs w:val="21"/>
                <w:highlight w:val="none"/>
              </w:rPr>
            </w:pPr>
            <w:r>
              <w:rPr>
                <w:rFonts w:hint="eastAsia" w:ascii="宋体" w:hAnsi="宋体" w:cs="宋体"/>
                <w:bCs/>
                <w:szCs w:val="21"/>
                <w:highlight w:val="none"/>
              </w:rPr>
              <w:t>能与家长主动交流，向家长宣传新的教育观、儿童观，让家长了解孩子</w:t>
            </w:r>
          </w:p>
          <w:p w14:paraId="6896974C">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在园的生活、学习情况，了解园所的教育教学工作，能主动配合，做到家园互动；在活动中能够激发幼儿和家长积极参与亲子游戏的热情和兴趣。</w:t>
            </w:r>
          </w:p>
        </w:tc>
      </w:tr>
      <w:tr w14:paraId="45BD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84D88D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6F12076A">
            <w:pPr>
              <w:pStyle w:val="55"/>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育婴员等级证书</w:t>
            </w:r>
          </w:p>
        </w:tc>
      </w:tr>
    </w:tbl>
    <w:p w14:paraId="15A3D649">
      <w:pPr>
        <w:pageBreakBefore w:val="0"/>
        <w:kinsoku/>
        <w:wordWrap/>
        <w:overflowPunct/>
        <w:topLinePunct w:val="0"/>
        <w:autoSpaceDE/>
        <w:autoSpaceDN/>
        <w:bidi w:val="0"/>
        <w:spacing w:line="360" w:lineRule="auto"/>
        <w:ind w:left="0" w:leftChars="0" w:right="0" w:rightChars="0" w:firstLine="0" w:firstLineChars="0"/>
        <w:rPr>
          <w:rFonts w:hint="eastAsia"/>
          <w:sz w:val="24"/>
          <w:szCs w:val="24"/>
          <w:lang w:eastAsia="zh-CN"/>
        </w:rPr>
      </w:pPr>
    </w:p>
    <w:p w14:paraId="765DEDEB">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w:t>
      </w:r>
      <w:r>
        <w:rPr>
          <w:rFonts w:hint="eastAsia" w:ascii="宋体" w:hAnsi="宋体" w:cs="宋体"/>
          <w:b/>
          <w:sz w:val="21"/>
          <w:szCs w:val="21"/>
          <w:lang w:val="en-US" w:eastAsia="zh-CN"/>
        </w:rPr>
        <w:t>8</w:t>
      </w:r>
      <w:r>
        <w:rPr>
          <w:rFonts w:hint="eastAsia" w:ascii="宋体" w:hAnsi="宋体" w:cs="宋体"/>
          <w:b/>
          <w:sz w:val="21"/>
          <w:szCs w:val="21"/>
          <w:lang w:eastAsia="zh-CN"/>
        </w:rPr>
        <w:t>-</w:t>
      </w:r>
      <w:r>
        <w:rPr>
          <w:rFonts w:hint="eastAsia" w:ascii="宋体" w:hAnsi="宋体" w:cs="宋体"/>
          <w:b/>
          <w:sz w:val="21"/>
          <w:szCs w:val="21"/>
          <w:highlight w:val="none"/>
        </w:rPr>
        <w:t>7 幼儿教育学</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7941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356B07B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09983C68">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ascii="宋体" w:hAnsi="宋体" w:cs="宋体"/>
                <w:bCs/>
                <w:color w:val="000000"/>
                <w:szCs w:val="21"/>
                <w:highlight w:val="none"/>
              </w:rPr>
              <w:t>幼儿教育学</w:t>
            </w:r>
          </w:p>
        </w:tc>
        <w:tc>
          <w:tcPr>
            <w:tcW w:w="1215" w:type="dxa"/>
            <w:noWrap w:val="0"/>
            <w:vAlign w:val="center"/>
          </w:tcPr>
          <w:p w14:paraId="0D2724FA">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学分</w:t>
            </w:r>
          </w:p>
        </w:tc>
        <w:tc>
          <w:tcPr>
            <w:tcW w:w="960" w:type="dxa"/>
            <w:noWrap w:val="0"/>
            <w:vAlign w:val="center"/>
          </w:tcPr>
          <w:p w14:paraId="7AEA7169">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highlight w:val="none"/>
              </w:rPr>
              <w:t>4</w:t>
            </w:r>
          </w:p>
        </w:tc>
        <w:tc>
          <w:tcPr>
            <w:tcW w:w="1114" w:type="dxa"/>
            <w:noWrap w:val="0"/>
            <w:vAlign w:val="center"/>
          </w:tcPr>
          <w:p w14:paraId="4C91E56C">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学时数</w:t>
            </w:r>
          </w:p>
        </w:tc>
        <w:tc>
          <w:tcPr>
            <w:tcW w:w="1461" w:type="dxa"/>
            <w:noWrap w:val="0"/>
            <w:vAlign w:val="center"/>
          </w:tcPr>
          <w:p w14:paraId="7D7AC277">
            <w:pPr>
              <w:pStyle w:val="55"/>
              <w:spacing w:line="360" w:lineRule="exact"/>
              <w:ind w:firstLine="0" w:firstLineChars="0"/>
              <w:jc w:val="center"/>
              <w:rPr>
                <w:rFonts w:ascii="Times New Roman" w:hAnsi="Times New Roman" w:eastAsia="宋体" w:cs="Times New Roman"/>
                <w:kern w:val="2"/>
                <w:sz w:val="21"/>
                <w:szCs w:val="24"/>
                <w:highlight w:val="none"/>
                <w:lang w:val="en-US" w:eastAsia="zh-CN" w:bidi="ar-SA"/>
              </w:rPr>
            </w:pPr>
            <w:r>
              <w:rPr>
                <w:rFonts w:hint="eastAsia"/>
                <w:highlight w:val="none"/>
              </w:rPr>
              <w:t>64</w:t>
            </w:r>
          </w:p>
        </w:tc>
      </w:tr>
      <w:tr w14:paraId="14A5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C315FA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41955382">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学生践行教师职业道德行为规范，遵从党的教育方针，具有扎根婴幼儿教育意愿和情怀；具有从事幼儿保教工作的科学的儿童观、教育观、教师观，必备的婴幼儿教育学理论基础；对幼儿游戏支持与指导和幼儿园环境创设、一日生活规划与指导、保教活动设计与实施。以及幼儿行为观察、分析和班级组织管理等有一定的理论理解，掌握具体策略；具有一定幼儿教育研究、反思提高、专业化发展等可持续发展能力。</w:t>
            </w:r>
          </w:p>
        </w:tc>
      </w:tr>
      <w:tr w14:paraId="1049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BA109B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5B33E28C">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幼儿教育学概述；幼儿教育的价值与功能；幼儿教育与儿童发展；全面发展的幼儿教育；幼儿园教师与班级管理；幼儿园的环境创设；幼儿园与家庭、社区的合作；幼儿园的教育活动；幼儿园与小学的衔接；幼儿教育的评价。</w:t>
            </w:r>
          </w:p>
        </w:tc>
      </w:tr>
      <w:tr w14:paraId="49AB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782B98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0C551185">
            <w:pPr>
              <w:pStyle w:val="55"/>
              <w:spacing w:line="360" w:lineRule="exact"/>
              <w:rPr>
                <w:rFonts w:hint="eastAsia" w:ascii="宋体" w:hAnsi="宋体" w:cs="宋体"/>
                <w:bCs/>
                <w:szCs w:val="21"/>
                <w:highlight w:val="none"/>
              </w:rPr>
            </w:pPr>
            <w:r>
              <w:rPr>
                <w:rFonts w:hint="eastAsia" w:ascii="宋体" w:hAnsi="宋体" w:cs="宋体"/>
                <w:bCs/>
                <w:szCs w:val="21"/>
                <w:highlight w:val="none"/>
              </w:rPr>
              <w:t>1.能初步学会运用现代幼儿教育思想、教育理念和教育技术探讨幼儿园教育工作的特点、一般规律、方法；</w:t>
            </w:r>
          </w:p>
          <w:p w14:paraId="0490FD73">
            <w:pPr>
              <w:pStyle w:val="55"/>
              <w:spacing w:line="360" w:lineRule="exact"/>
              <w:rPr>
                <w:rFonts w:hint="eastAsia" w:ascii="宋体" w:hAnsi="宋体" w:cs="宋体"/>
                <w:bCs/>
                <w:szCs w:val="21"/>
                <w:highlight w:val="none"/>
              </w:rPr>
            </w:pPr>
            <w:r>
              <w:rPr>
                <w:rFonts w:hint="eastAsia" w:ascii="宋体" w:hAnsi="宋体" w:cs="宋体"/>
                <w:bCs/>
                <w:szCs w:val="21"/>
                <w:highlight w:val="none"/>
              </w:rPr>
              <w:t>2.运用教育教学基本理论分析和评价幼儿园教育教学行为；具有在教学、游戏、日常生活等各种情境中观察分析幼儿身心发展状况的技能；</w:t>
            </w:r>
          </w:p>
          <w:p w14:paraId="514F1B8B">
            <w:pPr>
              <w:pStyle w:val="55"/>
              <w:spacing w:line="360" w:lineRule="exact"/>
              <w:rPr>
                <w:rFonts w:hint="eastAsia" w:ascii="宋体" w:hAnsi="宋体" w:cs="宋体"/>
                <w:bCs/>
                <w:szCs w:val="21"/>
                <w:highlight w:val="none"/>
              </w:rPr>
            </w:pPr>
            <w:r>
              <w:rPr>
                <w:rFonts w:hint="eastAsia" w:ascii="宋体" w:hAnsi="宋体" w:cs="宋体"/>
                <w:bCs/>
                <w:szCs w:val="21"/>
                <w:highlight w:val="none"/>
              </w:rPr>
              <w:t>3.掌握与幼儿、家长沟通的技能；能利用各种教育资源设置相关活动的环境；初步具备幼儿园教学、游戏、生活、娱乐、节日等活动的设计和组织的能力；</w:t>
            </w:r>
          </w:p>
          <w:p w14:paraId="68ACF3DB">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4.能根据幼儿园教育目标和幼儿发展的特点初步制订班级各类教育计划和课程计划；能够根据幼儿园教育与教学的目标和内容，选择和运用恰当的教学组织形式、指导方式和教学方法。</w:t>
            </w:r>
          </w:p>
        </w:tc>
      </w:tr>
      <w:tr w14:paraId="3985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502113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60B0A33C">
            <w:pPr>
              <w:pStyle w:val="55"/>
              <w:spacing w:line="360" w:lineRule="exact"/>
              <w:ind w:firstLine="0" w:firstLineChars="0"/>
              <w:jc w:val="center"/>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教师资格证</w:t>
            </w:r>
          </w:p>
        </w:tc>
      </w:tr>
    </w:tbl>
    <w:p w14:paraId="24E55016">
      <w:pPr>
        <w:pageBreakBefore w:val="0"/>
        <w:kinsoku/>
        <w:wordWrap/>
        <w:overflowPunct/>
        <w:topLinePunct w:val="0"/>
        <w:autoSpaceDE/>
        <w:autoSpaceDN/>
        <w:bidi w:val="0"/>
        <w:spacing w:line="360" w:lineRule="auto"/>
        <w:ind w:left="0" w:leftChars="0" w:right="0" w:rightChars="0" w:firstLine="0" w:firstLineChars="0"/>
        <w:rPr>
          <w:rFonts w:hint="eastAsia"/>
          <w:sz w:val="24"/>
          <w:szCs w:val="24"/>
          <w:lang w:eastAsia="zh-CN"/>
        </w:rPr>
      </w:pPr>
    </w:p>
    <w:p w14:paraId="4FD44B66">
      <w:pPr>
        <w:pageBreakBefore w:val="0"/>
        <w:kinsoku/>
        <w:wordWrap/>
        <w:overflowPunct/>
        <w:topLinePunct w:val="0"/>
        <w:autoSpaceDE/>
        <w:autoSpaceDN/>
        <w:bidi w:val="0"/>
        <w:spacing w:line="360" w:lineRule="auto"/>
        <w:ind w:left="0" w:leftChars="0" w:right="0" w:rightChars="0" w:firstLine="0" w:firstLineChars="0"/>
        <w:rPr>
          <w:rFonts w:hint="eastAsia"/>
          <w:sz w:val="24"/>
          <w:szCs w:val="24"/>
          <w:lang w:eastAsia="zh-CN"/>
        </w:rPr>
      </w:pPr>
    </w:p>
    <w:p w14:paraId="5AE12197">
      <w:pPr>
        <w:pageBreakBefore w:val="0"/>
        <w:kinsoku/>
        <w:wordWrap/>
        <w:overflowPunct/>
        <w:topLinePunct w:val="0"/>
        <w:autoSpaceDE/>
        <w:autoSpaceDN/>
        <w:bidi w:val="0"/>
        <w:spacing w:line="360" w:lineRule="auto"/>
        <w:ind w:left="0" w:leftChars="0" w:right="0" w:rightChars="0" w:firstLine="0" w:firstLineChars="0"/>
        <w:rPr>
          <w:rFonts w:hint="eastAsia"/>
          <w:sz w:val="24"/>
          <w:szCs w:val="24"/>
          <w:lang w:eastAsia="zh-CN"/>
        </w:rPr>
      </w:pPr>
    </w:p>
    <w:p w14:paraId="351D1227">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21"/>
        </w:rPr>
      </w:pPr>
      <w:r>
        <w:rPr>
          <w:rFonts w:hint="eastAsia" w:ascii="宋体" w:hAnsi="宋体" w:cs="宋体"/>
          <w:b/>
          <w:sz w:val="21"/>
          <w:szCs w:val="21"/>
        </w:rPr>
        <w:t>表</w:t>
      </w:r>
      <w:r>
        <w:rPr>
          <w:rFonts w:hint="eastAsia" w:ascii="宋体" w:hAnsi="宋体" w:cs="宋体"/>
          <w:b/>
          <w:sz w:val="21"/>
          <w:szCs w:val="21"/>
          <w:lang w:val="en-US" w:eastAsia="zh-CN"/>
        </w:rPr>
        <w:t>7</w:t>
      </w:r>
      <w:r>
        <w:rPr>
          <w:rFonts w:hint="eastAsia" w:ascii="宋体" w:hAnsi="宋体" w:cs="宋体"/>
          <w:b/>
          <w:sz w:val="21"/>
          <w:szCs w:val="21"/>
          <w:lang w:eastAsia="zh-CN"/>
        </w:rPr>
        <w:t>-</w:t>
      </w:r>
      <w:r>
        <w:rPr>
          <w:rFonts w:hint="eastAsia" w:ascii="宋体" w:hAnsi="宋体" w:cs="宋体"/>
          <w:b/>
          <w:sz w:val="21"/>
          <w:szCs w:val="21"/>
          <w:lang w:val="en-US" w:eastAsia="zh-CN"/>
        </w:rPr>
        <w:t>8</w:t>
      </w:r>
      <w:r>
        <w:rPr>
          <w:rFonts w:hint="eastAsia" w:ascii="宋体" w:hAnsi="宋体" w:cs="宋体"/>
          <w:b/>
          <w:sz w:val="21"/>
          <w:szCs w:val="21"/>
          <w:lang w:eastAsia="zh-CN"/>
        </w:rPr>
        <w:t>-</w:t>
      </w:r>
      <w:r>
        <w:rPr>
          <w:rFonts w:hint="eastAsia" w:ascii="宋体" w:hAnsi="宋体" w:cs="宋体"/>
          <w:b/>
          <w:sz w:val="21"/>
          <w:szCs w:val="21"/>
          <w:highlight w:val="none"/>
        </w:rPr>
        <w:t xml:space="preserve">8 </w:t>
      </w:r>
      <w:r>
        <w:rPr>
          <w:rFonts w:hint="eastAsia" w:ascii="宋体" w:hAnsi="宋体" w:cs="宋体"/>
          <w:b/>
          <w:sz w:val="21"/>
          <w:szCs w:val="21"/>
          <w:highlight w:val="none"/>
          <w:lang w:val="en-US" w:eastAsia="zh-CN"/>
        </w:rPr>
        <w:t>岗位实习</w:t>
      </w:r>
      <w:r>
        <w:rPr>
          <w:rFonts w:hint="eastAsia" w:ascii="宋体" w:hAnsi="宋体" w:cs="宋体"/>
          <w:b/>
          <w:sz w:val="21"/>
          <w:szCs w:val="21"/>
        </w:rPr>
        <w:t>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2B85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7D8ECA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课程名称</w:t>
            </w:r>
          </w:p>
        </w:tc>
        <w:tc>
          <w:tcPr>
            <w:tcW w:w="2040" w:type="dxa"/>
            <w:noWrap w:val="0"/>
            <w:vAlign w:val="center"/>
          </w:tcPr>
          <w:p w14:paraId="28EB78F1">
            <w:pPr>
              <w:pStyle w:val="55"/>
              <w:spacing w:line="360" w:lineRule="exact"/>
              <w:ind w:firstLine="560" w:firstLineChars="0"/>
              <w:rPr>
                <w:rFonts w:hint="eastAsia" w:ascii="Times New Roman" w:hAnsi="Times New Roman" w:eastAsia="宋体" w:cs="Times New Roman"/>
                <w:kern w:val="2"/>
                <w:sz w:val="21"/>
                <w:szCs w:val="24"/>
                <w:highlight w:val="none"/>
                <w:lang w:val="en-US" w:eastAsia="zh-CN" w:bidi="ar-SA"/>
              </w:rPr>
            </w:pPr>
            <w:r>
              <w:rPr>
                <w:rFonts w:hint="eastAsia" w:ascii="宋体" w:hAnsi="宋体" w:cs="宋体"/>
                <w:szCs w:val="21"/>
                <w:highlight w:val="none"/>
              </w:rPr>
              <w:t>岗位实习</w:t>
            </w:r>
          </w:p>
        </w:tc>
        <w:tc>
          <w:tcPr>
            <w:tcW w:w="1215" w:type="dxa"/>
            <w:noWrap w:val="0"/>
            <w:vAlign w:val="center"/>
          </w:tcPr>
          <w:p w14:paraId="58D24164">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学分</w:t>
            </w:r>
          </w:p>
        </w:tc>
        <w:tc>
          <w:tcPr>
            <w:tcW w:w="960" w:type="dxa"/>
            <w:noWrap w:val="0"/>
            <w:vAlign w:val="center"/>
          </w:tcPr>
          <w:p w14:paraId="63221915">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b w:val="0"/>
                <w:bCs w:val="0"/>
                <w:highlight w:val="none"/>
              </w:rPr>
              <w:t>20</w:t>
            </w:r>
          </w:p>
        </w:tc>
        <w:tc>
          <w:tcPr>
            <w:tcW w:w="1114" w:type="dxa"/>
            <w:noWrap w:val="0"/>
            <w:vAlign w:val="center"/>
          </w:tcPr>
          <w:p w14:paraId="5B68CFFE">
            <w:pPr>
              <w:pStyle w:val="53"/>
              <w:spacing w:before="0" w:after="0" w:line="360" w:lineRule="exact"/>
              <w:ind w:firstLine="0" w:firstLineChars="0"/>
              <w:rPr>
                <w:rFonts w:hint="eastAsia" w:ascii="Times New Roman" w:hAnsi="Times New Roman" w:eastAsia="宋体" w:cs="Times New Roman"/>
                <w:b/>
                <w:kern w:val="0"/>
                <w:sz w:val="21"/>
                <w:szCs w:val="21"/>
                <w:highlight w:val="none"/>
                <w:lang w:val="en-US" w:eastAsia="en-US" w:bidi="en-US"/>
              </w:rPr>
            </w:pPr>
            <w:r>
              <w:rPr>
                <w:rFonts w:hint="eastAsia"/>
                <w:highlight w:val="none"/>
              </w:rPr>
              <w:t>学时数</w:t>
            </w:r>
          </w:p>
        </w:tc>
        <w:tc>
          <w:tcPr>
            <w:tcW w:w="1461" w:type="dxa"/>
            <w:noWrap w:val="0"/>
            <w:vAlign w:val="center"/>
          </w:tcPr>
          <w:p w14:paraId="116C2CBF">
            <w:pPr>
              <w:pStyle w:val="55"/>
              <w:spacing w:line="360" w:lineRule="exact"/>
              <w:ind w:firstLine="0" w:firstLineChars="0"/>
              <w:jc w:val="center"/>
              <w:rPr>
                <w:rFonts w:hint="eastAsia" w:ascii="Times New Roman" w:hAnsi="Times New Roman" w:eastAsia="宋体" w:cs="Times New Roman"/>
                <w:kern w:val="2"/>
                <w:sz w:val="21"/>
                <w:szCs w:val="24"/>
                <w:highlight w:val="none"/>
                <w:lang w:val="en-US" w:eastAsia="zh-CN" w:bidi="ar-SA"/>
              </w:rPr>
            </w:pPr>
            <w:r>
              <w:rPr>
                <w:rFonts w:hint="eastAsia"/>
                <w:b w:val="0"/>
                <w:bCs w:val="0"/>
                <w:highlight w:val="none"/>
              </w:rPr>
              <w:t>600</w:t>
            </w:r>
          </w:p>
        </w:tc>
      </w:tr>
      <w:tr w14:paraId="73B7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B39BB8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课程目标</w:t>
            </w:r>
          </w:p>
        </w:tc>
        <w:tc>
          <w:tcPr>
            <w:tcW w:w="6790" w:type="dxa"/>
            <w:gridSpan w:val="5"/>
            <w:noWrap w:val="0"/>
            <w:vAlign w:val="center"/>
          </w:tcPr>
          <w:p w14:paraId="39D3A15D">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观察幼儿园各年龄段教学班的教学活动内容；观察保育员是如何进行保教工作的；观察幼儿园的环境布置与建设；观摩</w:t>
            </w:r>
            <w:r>
              <w:rPr>
                <w:rFonts w:hint="eastAsia" w:ascii="宋体" w:hAnsi="宋体" w:cs="宋体"/>
                <w:bCs/>
                <w:szCs w:val="21"/>
                <w:highlight w:val="none"/>
                <w:lang w:eastAsia="zh-CN"/>
              </w:rPr>
              <w:t>托育教师</w:t>
            </w:r>
            <w:r>
              <w:rPr>
                <w:rFonts w:hint="eastAsia" w:ascii="宋体" w:hAnsi="宋体" w:cs="宋体"/>
                <w:bCs/>
                <w:szCs w:val="21"/>
                <w:highlight w:val="none"/>
              </w:rPr>
              <w:t>是如何组织教学活动的；提高从事学前教育相关岗位应具备的基础知识和专业技能、职业素养和基本工作方法，具备与岗位相关的核心能力。</w:t>
            </w:r>
          </w:p>
        </w:tc>
      </w:tr>
      <w:tr w14:paraId="2175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380DCC7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学习内容</w:t>
            </w:r>
          </w:p>
        </w:tc>
        <w:tc>
          <w:tcPr>
            <w:tcW w:w="6790" w:type="dxa"/>
            <w:gridSpan w:val="5"/>
            <w:noWrap w:val="0"/>
            <w:vAlign w:val="center"/>
          </w:tcPr>
          <w:p w14:paraId="0A5A34AB">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本课程安排在第六学期，以幼儿园教师、早教机构工作人员为主要岗位。通过顶岗实习，使学生把专业理论知识应用到实践中，了解社会、了解行业、培养良好的职业道德、服务观念、合作意识、健康心智，培养从事学前教育相关岗位应具备的基础知识和专业技能、职业素养和基本工作方法，为将来走向社会奠定坚实基础。</w:t>
            </w:r>
          </w:p>
        </w:tc>
      </w:tr>
      <w:tr w14:paraId="39C4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191B55D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能力培养</w:t>
            </w:r>
          </w:p>
        </w:tc>
        <w:tc>
          <w:tcPr>
            <w:tcW w:w="6790" w:type="dxa"/>
            <w:gridSpan w:val="5"/>
            <w:noWrap w:val="0"/>
            <w:vAlign w:val="center"/>
          </w:tcPr>
          <w:p w14:paraId="4953327C">
            <w:pPr>
              <w:pStyle w:val="55"/>
              <w:spacing w:line="360" w:lineRule="exact"/>
              <w:ind w:firstLine="0" w:firstLineChars="0"/>
              <w:rPr>
                <w:rFonts w:hint="eastAsia" w:ascii="宋体" w:hAnsi="宋体" w:eastAsia="宋体" w:cs="宋体"/>
                <w:bCs/>
                <w:kern w:val="2"/>
                <w:sz w:val="21"/>
                <w:szCs w:val="21"/>
                <w:highlight w:val="none"/>
                <w:lang w:val="en-US" w:eastAsia="zh-CN" w:bidi="ar-SA"/>
              </w:rPr>
            </w:pPr>
            <w:r>
              <w:rPr>
                <w:rFonts w:hint="eastAsia" w:ascii="宋体" w:hAnsi="宋体" w:cs="宋体"/>
                <w:bCs/>
                <w:szCs w:val="21"/>
                <w:highlight w:val="none"/>
              </w:rPr>
              <w:t>使学生把专业理论知识应用到实践中，了解社会、了解行业、培养良好的职业道德、服务观念、合作意识、健康心智，培养从事学前教育相关岗位应具备的基础知识和专业技能、职业素养和基本工作方法，具备与岗位相关的核心能力。</w:t>
            </w:r>
          </w:p>
        </w:tc>
      </w:tr>
      <w:tr w14:paraId="056A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632D166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textAlignment w:val="auto"/>
              <w:rPr>
                <w:rFonts w:hint="eastAsia"/>
              </w:rPr>
            </w:pPr>
            <w:r>
              <w:rPr>
                <w:rFonts w:hint="eastAsia"/>
              </w:rPr>
              <w:t>与岗位能力和职业资格证书的衔接</w:t>
            </w:r>
          </w:p>
        </w:tc>
        <w:tc>
          <w:tcPr>
            <w:tcW w:w="6790" w:type="dxa"/>
            <w:gridSpan w:val="5"/>
            <w:noWrap w:val="0"/>
            <w:vAlign w:val="center"/>
          </w:tcPr>
          <w:p w14:paraId="78E41DAF">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rPr>
            </w:pPr>
          </w:p>
        </w:tc>
      </w:tr>
    </w:tbl>
    <w:p w14:paraId="20A616D4">
      <w:pPr>
        <w:pageBreakBefore w:val="0"/>
        <w:kinsoku/>
        <w:wordWrap/>
        <w:overflowPunct/>
        <w:topLinePunct w:val="0"/>
        <w:autoSpaceDE/>
        <w:autoSpaceDN/>
        <w:bidi w:val="0"/>
        <w:spacing w:line="360" w:lineRule="auto"/>
        <w:ind w:left="0" w:leftChars="0" w:right="0" w:rightChars="0" w:firstLine="0" w:firstLineChars="0"/>
        <w:rPr>
          <w:rFonts w:hint="eastAsia"/>
          <w:sz w:val="24"/>
          <w:szCs w:val="24"/>
          <w:lang w:eastAsia="zh-CN"/>
        </w:rPr>
      </w:pPr>
    </w:p>
    <w:p w14:paraId="41D0BD82">
      <w:pPr>
        <w:ind w:firstLine="422"/>
        <w:jc w:val="center"/>
        <w:outlineLvl w:val="2"/>
        <w:rPr>
          <w:rFonts w:hint="eastAsia" w:ascii="宋体" w:hAnsi="宋体" w:cs="宋体"/>
          <w:b/>
          <w:sz w:val="21"/>
          <w:szCs w:val="21"/>
          <w:highlight w:val="none"/>
        </w:rPr>
      </w:pPr>
      <w:r>
        <w:rPr>
          <w:rFonts w:hint="eastAsia" w:ascii="宋体" w:hAnsi="宋体" w:cs="宋体"/>
          <w:b/>
          <w:sz w:val="21"/>
          <w:szCs w:val="21"/>
          <w:highlight w:val="none"/>
        </w:rPr>
        <w:t>表</w:t>
      </w:r>
      <w:r>
        <w:rPr>
          <w:rFonts w:hint="eastAsia" w:ascii="宋体" w:hAnsi="宋体" w:cs="宋体"/>
          <w:b/>
          <w:sz w:val="21"/>
          <w:szCs w:val="21"/>
          <w:lang w:val="en-US" w:eastAsia="zh-CN"/>
        </w:rPr>
        <w:t>7</w:t>
      </w:r>
      <w:r>
        <w:rPr>
          <w:rFonts w:hint="eastAsia" w:ascii="宋体" w:hAnsi="宋体" w:cs="宋体"/>
          <w:b/>
          <w:sz w:val="21"/>
          <w:szCs w:val="21"/>
          <w:lang w:eastAsia="zh-CN"/>
        </w:rPr>
        <w:t>-</w:t>
      </w:r>
      <w:r>
        <w:rPr>
          <w:rFonts w:hint="eastAsia" w:ascii="宋体" w:hAnsi="宋体" w:cs="宋体"/>
          <w:b/>
          <w:sz w:val="21"/>
          <w:szCs w:val="21"/>
          <w:lang w:val="en-US" w:eastAsia="zh-CN"/>
        </w:rPr>
        <w:t>8</w:t>
      </w:r>
      <w:r>
        <w:rPr>
          <w:rFonts w:hint="eastAsia" w:ascii="宋体" w:hAnsi="宋体" w:cs="宋体"/>
          <w:b/>
          <w:sz w:val="21"/>
          <w:szCs w:val="21"/>
          <w:highlight w:val="none"/>
        </w:rPr>
        <w:t>-9 毕业设计（论文）课程描述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2040"/>
        <w:gridCol w:w="1215"/>
        <w:gridCol w:w="960"/>
        <w:gridCol w:w="1114"/>
        <w:gridCol w:w="1461"/>
      </w:tblGrid>
      <w:tr w14:paraId="777D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728458E4">
            <w:pPr>
              <w:pStyle w:val="53"/>
              <w:spacing w:before="0" w:after="0" w:line="360" w:lineRule="exact"/>
              <w:rPr>
                <w:rFonts w:hint="eastAsia"/>
                <w:highlight w:val="none"/>
              </w:rPr>
            </w:pPr>
            <w:r>
              <w:rPr>
                <w:rFonts w:hint="eastAsia"/>
                <w:highlight w:val="none"/>
              </w:rPr>
              <w:t>课程名称</w:t>
            </w:r>
          </w:p>
        </w:tc>
        <w:tc>
          <w:tcPr>
            <w:tcW w:w="2040" w:type="dxa"/>
            <w:noWrap w:val="0"/>
            <w:vAlign w:val="center"/>
          </w:tcPr>
          <w:p w14:paraId="007E5417">
            <w:pPr>
              <w:pStyle w:val="55"/>
              <w:spacing w:line="360" w:lineRule="exact"/>
              <w:jc w:val="center"/>
              <w:rPr>
                <w:rFonts w:hint="eastAsia"/>
                <w:highlight w:val="none"/>
              </w:rPr>
            </w:pPr>
            <w:r>
              <w:rPr>
                <w:rFonts w:hint="eastAsia" w:ascii="宋体" w:hAnsi="宋体" w:cs="宋体"/>
                <w:bCs/>
                <w:color w:val="000000"/>
                <w:szCs w:val="21"/>
                <w:highlight w:val="none"/>
              </w:rPr>
              <w:t>毕业设计（论文）</w:t>
            </w:r>
          </w:p>
        </w:tc>
        <w:tc>
          <w:tcPr>
            <w:tcW w:w="1215" w:type="dxa"/>
            <w:noWrap w:val="0"/>
            <w:vAlign w:val="center"/>
          </w:tcPr>
          <w:p w14:paraId="5E70B96D">
            <w:pPr>
              <w:pStyle w:val="53"/>
              <w:spacing w:before="0" w:after="0" w:line="360" w:lineRule="exact"/>
              <w:rPr>
                <w:rFonts w:hint="eastAsia"/>
                <w:highlight w:val="none"/>
              </w:rPr>
            </w:pPr>
            <w:r>
              <w:rPr>
                <w:rFonts w:hint="eastAsia"/>
                <w:highlight w:val="none"/>
              </w:rPr>
              <w:t>学分</w:t>
            </w:r>
          </w:p>
        </w:tc>
        <w:tc>
          <w:tcPr>
            <w:tcW w:w="960" w:type="dxa"/>
            <w:noWrap w:val="0"/>
            <w:vAlign w:val="center"/>
          </w:tcPr>
          <w:p w14:paraId="2996C760">
            <w:pPr>
              <w:pStyle w:val="55"/>
              <w:spacing w:line="360" w:lineRule="exact"/>
              <w:jc w:val="center"/>
              <w:rPr>
                <w:rFonts w:hint="eastAsia" w:eastAsia="宋体"/>
                <w:highlight w:val="none"/>
                <w:lang w:eastAsia="zh-CN"/>
              </w:rPr>
            </w:pPr>
            <w:r>
              <w:rPr>
                <w:rFonts w:hint="eastAsia"/>
                <w:highlight w:val="none"/>
                <w:lang w:val="en-US" w:eastAsia="zh-CN"/>
              </w:rPr>
              <w:t>2</w:t>
            </w:r>
          </w:p>
        </w:tc>
        <w:tc>
          <w:tcPr>
            <w:tcW w:w="1114" w:type="dxa"/>
            <w:noWrap w:val="0"/>
            <w:vAlign w:val="center"/>
          </w:tcPr>
          <w:p w14:paraId="05B7F8B2">
            <w:pPr>
              <w:pStyle w:val="53"/>
              <w:spacing w:before="0" w:after="0" w:line="360" w:lineRule="exact"/>
              <w:rPr>
                <w:rFonts w:hint="eastAsia"/>
                <w:highlight w:val="none"/>
              </w:rPr>
            </w:pPr>
            <w:r>
              <w:rPr>
                <w:rFonts w:hint="eastAsia"/>
                <w:highlight w:val="none"/>
              </w:rPr>
              <w:t>学时数</w:t>
            </w:r>
          </w:p>
        </w:tc>
        <w:tc>
          <w:tcPr>
            <w:tcW w:w="1461" w:type="dxa"/>
            <w:noWrap w:val="0"/>
            <w:vAlign w:val="center"/>
          </w:tcPr>
          <w:p w14:paraId="2518E5A5">
            <w:pPr>
              <w:pStyle w:val="55"/>
              <w:spacing w:line="360" w:lineRule="exact"/>
              <w:jc w:val="center"/>
              <w:rPr>
                <w:rFonts w:hint="default" w:eastAsia="宋体"/>
                <w:highlight w:val="none"/>
                <w:lang w:val="en-US" w:eastAsia="zh-CN"/>
              </w:rPr>
            </w:pPr>
            <w:r>
              <w:rPr>
                <w:rFonts w:hint="eastAsia"/>
                <w:highlight w:val="none"/>
                <w:lang w:val="en-US" w:eastAsia="zh-CN"/>
              </w:rPr>
              <w:t>60</w:t>
            </w:r>
          </w:p>
        </w:tc>
      </w:tr>
      <w:tr w14:paraId="7851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F38E655">
            <w:pPr>
              <w:pStyle w:val="53"/>
              <w:spacing w:before="0" w:after="0" w:line="360" w:lineRule="exact"/>
              <w:rPr>
                <w:rFonts w:hint="eastAsia"/>
                <w:highlight w:val="none"/>
              </w:rPr>
            </w:pPr>
            <w:r>
              <w:rPr>
                <w:rFonts w:hint="eastAsia"/>
                <w:highlight w:val="none"/>
              </w:rPr>
              <w:t>课程目标</w:t>
            </w:r>
          </w:p>
        </w:tc>
        <w:tc>
          <w:tcPr>
            <w:tcW w:w="6790" w:type="dxa"/>
            <w:gridSpan w:val="5"/>
            <w:noWrap w:val="0"/>
            <w:vAlign w:val="center"/>
          </w:tcPr>
          <w:p w14:paraId="070EFAEE">
            <w:pPr>
              <w:pStyle w:val="55"/>
              <w:spacing w:line="360" w:lineRule="exact"/>
              <w:rPr>
                <w:rFonts w:hint="eastAsia" w:ascii="宋体" w:hAnsi="宋体" w:cs="宋体"/>
                <w:bCs/>
                <w:szCs w:val="21"/>
                <w:highlight w:val="none"/>
              </w:rPr>
            </w:pPr>
            <w:r>
              <w:rPr>
                <w:rFonts w:hint="eastAsia" w:ascii="宋体" w:hAnsi="宋体" w:cs="宋体"/>
                <w:bCs/>
                <w:szCs w:val="21"/>
                <w:highlight w:val="none"/>
              </w:rPr>
              <w:t>通过对具体题目的分析，使理论与实践相结合，巩固和发展所学理论知识，掌握正确的思维方法和基本技能，提高学生独立思考能力和团结协作的工作作风，促进学生建立严谨的学习态度和工作作20风。</w:t>
            </w:r>
          </w:p>
        </w:tc>
      </w:tr>
      <w:tr w14:paraId="27FA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35C85901">
            <w:pPr>
              <w:pStyle w:val="53"/>
              <w:spacing w:before="0" w:after="0" w:line="360" w:lineRule="exact"/>
              <w:rPr>
                <w:rFonts w:hint="eastAsia"/>
                <w:highlight w:val="none"/>
              </w:rPr>
            </w:pPr>
            <w:r>
              <w:rPr>
                <w:rFonts w:hint="eastAsia"/>
                <w:highlight w:val="none"/>
              </w:rPr>
              <w:t>学习内容</w:t>
            </w:r>
          </w:p>
        </w:tc>
        <w:tc>
          <w:tcPr>
            <w:tcW w:w="6790" w:type="dxa"/>
            <w:gridSpan w:val="5"/>
            <w:noWrap w:val="0"/>
            <w:vAlign w:val="center"/>
          </w:tcPr>
          <w:p w14:paraId="08E2EF8F">
            <w:pPr>
              <w:pStyle w:val="55"/>
              <w:spacing w:line="360" w:lineRule="exact"/>
              <w:rPr>
                <w:rFonts w:hint="eastAsia" w:ascii="宋体" w:hAnsi="宋体" w:cs="宋体"/>
                <w:bCs/>
                <w:szCs w:val="21"/>
                <w:highlight w:val="none"/>
              </w:rPr>
            </w:pPr>
            <w:r>
              <w:rPr>
                <w:rFonts w:hint="eastAsia" w:ascii="宋体" w:hAnsi="宋体" w:cs="宋体"/>
                <w:bCs/>
                <w:szCs w:val="21"/>
                <w:highlight w:val="none"/>
              </w:rPr>
              <w:t>毕业设计开题报告；毕业设计任务书；毕业设计大纲；活动方案设计；说课稿。</w:t>
            </w:r>
          </w:p>
        </w:tc>
      </w:tr>
      <w:tr w14:paraId="7F15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39360DE3">
            <w:pPr>
              <w:pStyle w:val="53"/>
              <w:spacing w:before="0" w:after="0" w:line="360" w:lineRule="exact"/>
              <w:rPr>
                <w:rFonts w:hint="eastAsia"/>
                <w:highlight w:val="none"/>
              </w:rPr>
            </w:pPr>
            <w:r>
              <w:rPr>
                <w:rFonts w:hint="eastAsia"/>
                <w:highlight w:val="none"/>
              </w:rPr>
              <w:t>能力培养</w:t>
            </w:r>
          </w:p>
        </w:tc>
        <w:tc>
          <w:tcPr>
            <w:tcW w:w="6790" w:type="dxa"/>
            <w:gridSpan w:val="5"/>
            <w:noWrap w:val="0"/>
            <w:vAlign w:val="center"/>
          </w:tcPr>
          <w:p w14:paraId="103AF5A8">
            <w:pPr>
              <w:pStyle w:val="55"/>
              <w:spacing w:line="360" w:lineRule="exact"/>
              <w:rPr>
                <w:rFonts w:hint="eastAsia" w:ascii="宋体" w:hAnsi="宋体" w:cs="宋体"/>
                <w:bCs/>
                <w:szCs w:val="21"/>
                <w:highlight w:val="none"/>
              </w:rPr>
            </w:pPr>
            <w:r>
              <w:rPr>
                <w:rFonts w:hint="eastAsia" w:ascii="宋体" w:hAnsi="宋体" w:cs="宋体"/>
                <w:bCs/>
                <w:szCs w:val="21"/>
                <w:highlight w:val="none"/>
              </w:rPr>
              <w:t>通过本课程的学习，使学生能够培养学生的开发和设计能力；能够提高综合运用所学知识和技能去分析、解决实际问题的能力；能够检验学生的学习效果；能够使学生对所学过的基础理论和专业知识进行一次全面、系统地回顾和总结。</w:t>
            </w:r>
          </w:p>
        </w:tc>
      </w:tr>
      <w:tr w14:paraId="1889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976" w:type="dxa"/>
            <w:noWrap w:val="0"/>
            <w:vAlign w:val="center"/>
          </w:tcPr>
          <w:p w14:paraId="518C2A35">
            <w:pPr>
              <w:pStyle w:val="53"/>
              <w:spacing w:before="0" w:after="0" w:line="360" w:lineRule="exact"/>
              <w:rPr>
                <w:rFonts w:hint="eastAsia"/>
                <w:highlight w:val="none"/>
                <w:lang w:eastAsia="zh-CN"/>
              </w:rPr>
            </w:pPr>
            <w:r>
              <w:rPr>
                <w:rFonts w:hint="eastAsia"/>
                <w:highlight w:val="none"/>
                <w:lang w:eastAsia="zh-CN"/>
              </w:rPr>
              <w:t>与岗位能力和职业资格证书的衔接</w:t>
            </w:r>
          </w:p>
        </w:tc>
        <w:tc>
          <w:tcPr>
            <w:tcW w:w="6790" w:type="dxa"/>
            <w:gridSpan w:val="5"/>
            <w:noWrap w:val="0"/>
            <w:vAlign w:val="center"/>
          </w:tcPr>
          <w:p w14:paraId="5E2D47C5">
            <w:pPr>
              <w:pStyle w:val="53"/>
              <w:spacing w:before="0" w:after="0" w:line="360" w:lineRule="exact"/>
              <w:rPr>
                <w:rFonts w:hint="eastAsia"/>
                <w:highlight w:val="none"/>
                <w:lang w:eastAsia="zh-CN"/>
              </w:rPr>
            </w:pPr>
          </w:p>
        </w:tc>
      </w:tr>
      <w:bookmarkEnd w:id="47"/>
    </w:tbl>
    <w:p w14:paraId="192F0AED">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48" w:name="_Toc18700"/>
      <w:bookmarkStart w:id="49" w:name="_Toc126321783"/>
      <w:bookmarkStart w:id="50" w:name="_Toc29364"/>
    </w:p>
    <w:p w14:paraId="2C81943F">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（六）素质拓展课程</w:t>
      </w:r>
      <w:bookmarkEnd w:id="48"/>
      <w:bookmarkEnd w:id="49"/>
      <w:bookmarkEnd w:id="50"/>
    </w:p>
    <w:p w14:paraId="6456E5D8">
      <w:pPr>
        <w:pageBreakBefore w:val="0"/>
        <w:kinsoku/>
        <w:wordWrap/>
        <w:overflowPunct/>
        <w:topLinePunct w:val="0"/>
        <w:autoSpaceDE/>
        <w:autoSpaceDN/>
        <w:bidi w:val="0"/>
        <w:spacing w:line="360" w:lineRule="auto"/>
        <w:ind w:left="0" w:right="0" w:rightChars="0"/>
        <w:rPr>
          <w:rFonts w:hint="eastAsia"/>
          <w:sz w:val="24"/>
          <w:szCs w:val="24"/>
          <w:lang w:eastAsia="zh-CN"/>
        </w:rPr>
      </w:pPr>
      <w:r>
        <w:rPr>
          <w:rFonts w:hint="eastAsia"/>
          <w:sz w:val="24"/>
          <w:szCs w:val="24"/>
          <w:lang w:eastAsia="zh-CN"/>
        </w:rPr>
        <w:t>素质拓展课程要求至少完成4学分，64学时。</w:t>
      </w:r>
      <w:r>
        <w:rPr>
          <w:rFonts w:hint="eastAsia"/>
          <w:sz w:val="24"/>
          <w:szCs w:val="24"/>
          <w:lang w:val="en-US" w:eastAsia="zh-CN"/>
        </w:rPr>
        <w:t>其中，本二级学院的素质拓展课为必修课程</w:t>
      </w:r>
      <w:r>
        <w:rPr>
          <w:rFonts w:hint="eastAsia"/>
          <w:sz w:val="24"/>
          <w:szCs w:val="24"/>
          <w:lang w:eastAsia="zh-CN"/>
        </w:rPr>
        <w:t>。素质拓展课程包括综合素质拓展课程和第二课堂活动课程。依据人才培养需要，参照学生工作处（武装部、团委）《“第二课堂成绩单”制度实施办法（试行）》执行。</w:t>
      </w:r>
    </w:p>
    <w:p w14:paraId="0168DDAC">
      <w:pPr>
        <w:pageBreakBefore w:val="0"/>
        <w:kinsoku/>
        <w:wordWrap/>
        <w:overflowPunct/>
        <w:topLinePunct w:val="0"/>
        <w:autoSpaceDE/>
        <w:autoSpaceDN/>
        <w:bidi w:val="0"/>
        <w:spacing w:line="360" w:lineRule="auto"/>
        <w:ind w:left="0" w:right="0" w:rightChars="0"/>
        <w:rPr>
          <w:rFonts w:hint="eastAsia"/>
          <w:sz w:val="24"/>
          <w:szCs w:val="24"/>
          <w:lang w:val="en-US" w:eastAsia="zh-CN"/>
        </w:rPr>
      </w:pPr>
    </w:p>
    <w:p w14:paraId="6FBF7F40">
      <w:pPr>
        <w:pageBreakBefore w:val="0"/>
        <w:kinsoku/>
        <w:wordWrap/>
        <w:overflowPunct/>
        <w:topLinePunct w:val="0"/>
        <w:autoSpaceDE/>
        <w:autoSpaceDN/>
        <w:bidi w:val="0"/>
        <w:spacing w:line="360" w:lineRule="auto"/>
        <w:ind w:left="0" w:right="0" w:rightChars="0"/>
        <w:jc w:val="center"/>
        <w:outlineLvl w:val="2"/>
        <w:rPr>
          <w:rFonts w:hint="eastAsia" w:ascii="宋体" w:hAnsi="宋体" w:cs="宋体"/>
          <w:b/>
          <w:sz w:val="21"/>
          <w:szCs w:val="16"/>
        </w:rPr>
      </w:pPr>
      <w:r>
        <w:rPr>
          <w:rFonts w:hint="eastAsia" w:ascii="宋体" w:hAnsi="宋体" w:cs="宋体"/>
          <w:b/>
          <w:sz w:val="21"/>
          <w:szCs w:val="16"/>
        </w:rPr>
        <w:t>表</w:t>
      </w:r>
      <w:r>
        <w:rPr>
          <w:rFonts w:hint="eastAsia" w:ascii="宋体" w:hAnsi="宋体" w:cs="宋体"/>
          <w:b/>
          <w:sz w:val="21"/>
          <w:szCs w:val="16"/>
          <w:lang w:val="en-US" w:eastAsia="zh-CN"/>
        </w:rPr>
        <w:t>7</w:t>
      </w:r>
      <w:r>
        <w:rPr>
          <w:rFonts w:hint="eastAsia" w:ascii="宋体" w:hAnsi="宋体" w:cs="宋体"/>
          <w:b/>
          <w:sz w:val="21"/>
          <w:szCs w:val="16"/>
        </w:rPr>
        <w:t>-</w:t>
      </w:r>
      <w:r>
        <w:rPr>
          <w:rFonts w:hint="eastAsia" w:ascii="宋体" w:hAnsi="宋体" w:cs="宋体"/>
          <w:b/>
          <w:sz w:val="21"/>
          <w:szCs w:val="16"/>
          <w:lang w:val="en-US" w:eastAsia="zh-CN"/>
        </w:rPr>
        <w:t xml:space="preserve">9 </w:t>
      </w:r>
      <w:r>
        <w:rPr>
          <w:rFonts w:hint="eastAsia" w:ascii="宋体" w:hAnsi="宋体" w:cs="宋体"/>
          <w:b/>
          <w:sz w:val="21"/>
          <w:szCs w:val="16"/>
        </w:rPr>
        <w:t xml:space="preserve"> 素质拓展课程一览表</w:t>
      </w:r>
    </w:p>
    <w:tbl>
      <w:tblPr>
        <w:tblStyle w:val="27"/>
        <w:tblW w:w="8664"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649"/>
        <w:gridCol w:w="2017"/>
        <w:gridCol w:w="669"/>
        <w:gridCol w:w="842"/>
        <w:gridCol w:w="2822"/>
        <w:gridCol w:w="1665"/>
      </w:tblGrid>
      <w:tr w14:paraId="2C9FAB1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auto" w:sz="4" w:space="0"/>
              <w:left w:val="single" w:color="auto" w:sz="4" w:space="0"/>
              <w:bottom w:val="single" w:color="000000" w:sz="4" w:space="0"/>
              <w:right w:val="single" w:color="000000" w:sz="4" w:space="0"/>
            </w:tcBorders>
            <w:shd w:val="clear" w:color="auto" w:fill="B8CCE4" w:themeFill="accent1" w:themeFillTint="66"/>
            <w:noWrap w:val="0"/>
            <w:vAlign w:val="center"/>
          </w:tcPr>
          <w:p w14:paraId="79EC51E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序号</w:t>
            </w:r>
          </w:p>
        </w:tc>
        <w:tc>
          <w:tcPr>
            <w:tcW w:w="2017"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1AD8429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课程名称</w:t>
            </w:r>
          </w:p>
        </w:tc>
        <w:tc>
          <w:tcPr>
            <w:tcW w:w="669" w:type="dxa"/>
            <w:tcBorders>
              <w:top w:val="single" w:color="auto" w:sz="4" w:space="0"/>
              <w:left w:val="single" w:color="000000" w:sz="4" w:space="0"/>
              <w:bottom w:val="single" w:color="000000" w:sz="4" w:space="0"/>
              <w:right w:val="single" w:color="000000" w:sz="4" w:space="0"/>
            </w:tcBorders>
            <w:shd w:val="clear" w:color="auto" w:fill="B8CCE4" w:themeFill="accent1" w:themeFillTint="66"/>
            <w:noWrap w:val="0"/>
            <w:vAlign w:val="center"/>
          </w:tcPr>
          <w:p w14:paraId="1AC74BF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学时</w:t>
            </w:r>
          </w:p>
        </w:tc>
        <w:tc>
          <w:tcPr>
            <w:tcW w:w="84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701247F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学分</w:t>
            </w:r>
          </w:p>
        </w:tc>
        <w:tc>
          <w:tcPr>
            <w:tcW w:w="2822"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19CBCC8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统筹部门</w:t>
            </w:r>
          </w:p>
        </w:tc>
        <w:tc>
          <w:tcPr>
            <w:tcW w:w="1665" w:type="dxa"/>
            <w:tcBorders>
              <w:top w:val="single" w:color="auto" w:sz="4" w:space="0"/>
              <w:left w:val="single" w:color="000000" w:sz="4" w:space="0"/>
              <w:bottom w:val="single" w:color="000000" w:sz="4" w:space="0"/>
              <w:right w:val="single" w:color="auto" w:sz="4" w:space="0"/>
            </w:tcBorders>
            <w:shd w:val="clear" w:color="auto" w:fill="B8CCE4" w:themeFill="accent1" w:themeFillTint="66"/>
            <w:noWrap w:val="0"/>
            <w:vAlign w:val="center"/>
          </w:tcPr>
          <w:p w14:paraId="06DB836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lang w:val="en-US" w:eastAsia="zh-CN"/>
              </w:rPr>
            </w:pPr>
            <w:r>
              <w:rPr>
                <w:rFonts w:hint="eastAsia" w:asciiTheme="minorEastAsia" w:hAnsiTheme="minorEastAsia" w:eastAsiaTheme="minorEastAsia" w:cstheme="minorEastAsia"/>
                <w:b/>
                <w:color w:val="auto"/>
                <w:sz w:val="21"/>
                <w:szCs w:val="21"/>
                <w:highlight w:val="none"/>
                <w:shd w:val="clear" w:color="auto" w:fill="auto"/>
                <w:lang w:val="en-US" w:eastAsia="zh-CN"/>
              </w:rPr>
              <w:t>拟开设学期</w:t>
            </w:r>
          </w:p>
        </w:tc>
      </w:tr>
      <w:tr w14:paraId="48C1FB6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C89AA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1A6423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入学教育</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140304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3E70EF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2840C5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14B97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294078B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0A2A01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38D4EE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思想成长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AC8F6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24F58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5EF066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2F68D7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第一学期</w:t>
            </w:r>
          </w:p>
        </w:tc>
      </w:tr>
      <w:tr w14:paraId="102455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574CDF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B0273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社会实践、志愿公益</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062F8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32</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58F5C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2</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49374D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85B47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2B5AD6E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7F6406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4</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738D8D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文体社团活动</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52A6C1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7754A0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20EDC9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6FB5F3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40A7527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20A995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5</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53DBA7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技能特长</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332119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1546C5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175599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79B26E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6AEABD5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5EA096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6</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00B13D2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学生工作履历</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84F0B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36D97F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38C110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28E318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4E49BDF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582743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7</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3F7B1C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创新创业</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08921F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408E2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A226C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1B16E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7415905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1054AC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8</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1D7E88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特色模块</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64C25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6F0321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70A3F2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学生工作处（武装部、团委）</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0D13D1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3480E93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51F9D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9</w:t>
            </w:r>
          </w:p>
        </w:tc>
        <w:tc>
          <w:tcPr>
            <w:tcW w:w="2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C68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健康教育</w:t>
            </w:r>
          </w:p>
        </w:tc>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1F3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7B09E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FFC43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总务处（基建处）</w:t>
            </w:r>
          </w:p>
        </w:tc>
        <w:tc>
          <w:tcPr>
            <w:tcW w:w="1665" w:type="dxa"/>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33300F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316C95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4D1971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10</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905F8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合唱（第二课堂）</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5E871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77890F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A85ED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旅游与服务学院</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4D883F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r w14:paraId="56B0DD3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649" w:type="dxa"/>
            <w:tcBorders>
              <w:top w:val="single" w:color="000000" w:sz="4" w:space="0"/>
              <w:left w:val="single" w:color="auto" w:sz="4" w:space="0"/>
              <w:bottom w:val="single" w:color="000000" w:sz="4" w:space="0"/>
              <w:right w:val="single" w:color="000000" w:sz="4" w:space="0"/>
            </w:tcBorders>
            <w:noWrap w:val="0"/>
            <w:vAlign w:val="center"/>
          </w:tcPr>
          <w:p w14:paraId="3FADE6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11</w:t>
            </w:r>
          </w:p>
        </w:tc>
        <w:tc>
          <w:tcPr>
            <w:tcW w:w="2017" w:type="dxa"/>
            <w:tcBorders>
              <w:top w:val="single" w:color="000000" w:sz="4" w:space="0"/>
              <w:left w:val="single" w:color="000000" w:sz="4" w:space="0"/>
              <w:bottom w:val="single" w:color="000000" w:sz="4" w:space="0"/>
              <w:right w:val="single" w:color="000000" w:sz="4" w:space="0"/>
            </w:tcBorders>
            <w:noWrap w:val="0"/>
            <w:vAlign w:val="center"/>
          </w:tcPr>
          <w:p w14:paraId="48B570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cs="宋体"/>
                <w:color w:val="auto"/>
                <w:kern w:val="0"/>
                <w:sz w:val="20"/>
                <w:szCs w:val="20"/>
                <w:lang w:val="en-US" w:eastAsia="zh-CN" w:bidi="ar"/>
              </w:rPr>
            </w:pPr>
            <w:r>
              <w:rPr>
                <w:rFonts w:hint="eastAsia" w:ascii="宋体" w:hAnsi="宋体" w:cs="宋体"/>
                <w:color w:val="auto"/>
                <w:kern w:val="0"/>
                <w:sz w:val="20"/>
                <w:szCs w:val="20"/>
                <w:lang w:val="en-US" w:eastAsia="zh-CN" w:bidi="ar"/>
              </w:rPr>
              <w:t>舞蹈剧目表演</w:t>
            </w:r>
          </w:p>
          <w:p w14:paraId="5244F7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（第二课堂）</w:t>
            </w:r>
          </w:p>
        </w:tc>
        <w:tc>
          <w:tcPr>
            <w:tcW w:w="669" w:type="dxa"/>
            <w:tcBorders>
              <w:top w:val="single" w:color="000000" w:sz="4" w:space="0"/>
              <w:left w:val="single" w:color="000000" w:sz="4" w:space="0"/>
              <w:bottom w:val="single" w:color="000000" w:sz="4" w:space="0"/>
              <w:right w:val="single" w:color="000000" w:sz="4" w:space="0"/>
            </w:tcBorders>
            <w:noWrap w:val="0"/>
            <w:vAlign w:val="center"/>
          </w:tcPr>
          <w:p w14:paraId="732EF7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842" w:type="dxa"/>
            <w:tcBorders>
              <w:top w:val="single" w:color="000000" w:sz="4" w:space="0"/>
              <w:left w:val="single" w:color="000000" w:sz="4" w:space="0"/>
              <w:bottom w:val="single" w:color="000000" w:sz="4" w:space="0"/>
              <w:right w:val="single" w:color="auto" w:sz="4" w:space="0"/>
            </w:tcBorders>
            <w:noWrap w:val="0"/>
            <w:vAlign w:val="center"/>
          </w:tcPr>
          <w:p w14:paraId="471501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w:t>
            </w:r>
          </w:p>
        </w:tc>
        <w:tc>
          <w:tcPr>
            <w:tcW w:w="2822" w:type="dxa"/>
            <w:tcBorders>
              <w:top w:val="single" w:color="000000" w:sz="4" w:space="0"/>
              <w:left w:val="single" w:color="000000" w:sz="4" w:space="0"/>
              <w:bottom w:val="single" w:color="000000" w:sz="4" w:space="0"/>
              <w:right w:val="single" w:color="auto" w:sz="4" w:space="0"/>
            </w:tcBorders>
            <w:noWrap w:val="0"/>
            <w:vAlign w:val="center"/>
          </w:tcPr>
          <w:p w14:paraId="6CDC39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旅游与服务学院</w:t>
            </w:r>
          </w:p>
        </w:tc>
        <w:tc>
          <w:tcPr>
            <w:tcW w:w="1665" w:type="dxa"/>
            <w:tcBorders>
              <w:top w:val="single" w:color="000000" w:sz="4" w:space="0"/>
              <w:left w:val="single" w:color="000000" w:sz="4" w:space="0"/>
              <w:bottom w:val="single" w:color="000000" w:sz="4" w:space="0"/>
              <w:right w:val="single" w:color="auto" w:sz="4" w:space="0"/>
            </w:tcBorders>
            <w:noWrap w:val="0"/>
            <w:vAlign w:val="center"/>
          </w:tcPr>
          <w:p w14:paraId="2EA54C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第一至五学期</w:t>
            </w:r>
          </w:p>
        </w:tc>
      </w:tr>
    </w:tbl>
    <w:p w14:paraId="0677338B">
      <w:pPr>
        <w:pageBreakBefore w:val="0"/>
        <w:kinsoku/>
        <w:wordWrap/>
        <w:overflowPunct/>
        <w:topLinePunct w:val="0"/>
        <w:autoSpaceDE/>
        <w:autoSpaceDN/>
        <w:bidi w:val="0"/>
        <w:adjustRightInd w:val="0"/>
        <w:snapToGrid w:val="0"/>
        <w:spacing w:line="360" w:lineRule="auto"/>
        <w:ind w:left="0" w:leftChars="0" w:right="0" w:rightChars="0" w:firstLine="0" w:firstLineChars="0"/>
        <w:rPr>
          <w:b/>
          <w:color w:val="000000"/>
          <w:sz w:val="30"/>
          <w:szCs w:val="30"/>
        </w:rPr>
      </w:pPr>
    </w:p>
    <w:p w14:paraId="42A9F5BA">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51" w:name="_Toc10987"/>
      <w:bookmarkStart w:id="52" w:name="_Toc9604"/>
      <w:r>
        <w:rPr>
          <w:rFonts w:hint="eastAsia" w:asciiTheme="majorEastAsia" w:hAnsiTheme="majorEastAsia" w:eastAsiaTheme="majorEastAsia" w:cstheme="majorEastAsia"/>
          <w:b/>
          <w:bCs/>
          <w:sz w:val="30"/>
          <w:szCs w:val="30"/>
          <w:lang w:val="en-US" w:eastAsia="zh-CN"/>
        </w:rPr>
        <w:t>八、学时安排</w:t>
      </w:r>
      <w:bookmarkEnd w:id="51"/>
      <w:bookmarkEnd w:id="52"/>
    </w:p>
    <w:p w14:paraId="7DCF1E87">
      <w:pPr>
        <w:pageBreakBefore w:val="0"/>
        <w:kinsoku/>
        <w:wordWrap/>
        <w:overflowPunct/>
        <w:topLinePunct w:val="0"/>
        <w:autoSpaceDE/>
        <w:autoSpaceDN/>
        <w:bidi w:val="0"/>
        <w:adjustRightInd w:val="0"/>
        <w:snapToGrid w:val="0"/>
        <w:spacing w:line="360" w:lineRule="auto"/>
        <w:ind w:left="0" w:right="0" w:rightChars="0" w:firstLine="480" w:firstLineChars="200"/>
        <w:rPr>
          <w:rFonts w:ascii="Times New Roman" w:hAnsi="Times New Roman"/>
          <w:color w:val="000000"/>
          <w:sz w:val="24"/>
        </w:rPr>
      </w:pPr>
      <w:r>
        <w:rPr>
          <w:rFonts w:ascii="Times New Roman" w:hAnsi="Times New Roman"/>
          <w:color w:val="000000"/>
          <w:sz w:val="24"/>
        </w:rPr>
        <w:t>每学年教学时间40周，课内学时一般按每周20-24学时计算，岗位实习按每周30学时计算。每学时不少于45分钟。</w:t>
      </w:r>
    </w:p>
    <w:p w14:paraId="0B3897B6">
      <w:pPr>
        <w:pageBreakBefore w:val="0"/>
        <w:kinsoku/>
        <w:wordWrap/>
        <w:overflowPunct/>
        <w:topLinePunct w:val="0"/>
        <w:autoSpaceDE/>
        <w:autoSpaceDN/>
        <w:bidi w:val="0"/>
        <w:adjustRightInd w:val="0"/>
        <w:snapToGrid w:val="0"/>
        <w:spacing w:line="360" w:lineRule="auto"/>
        <w:ind w:left="0" w:right="0" w:rightChars="0" w:firstLine="480" w:firstLineChars="200"/>
        <w:rPr>
          <w:rFonts w:hint="eastAsia" w:asciiTheme="minorEastAsia" w:hAnsiTheme="minorEastAsia" w:eastAsiaTheme="minorEastAsia" w:cstheme="minorEastAsia"/>
          <w:sz w:val="24"/>
          <w:szCs w:val="24"/>
        </w:rPr>
      </w:pPr>
      <w:r>
        <w:rPr>
          <w:rFonts w:hint="eastAsia" w:ascii="宋体" w:hAnsi="宋体" w:cs="宋体"/>
          <w:color w:val="000000"/>
          <w:sz w:val="24"/>
          <w:highlight w:val="none"/>
        </w:rPr>
        <w:t>婴幼儿托育服务与管理</w:t>
      </w:r>
      <w:r>
        <w:rPr>
          <w:rFonts w:hint="eastAsia" w:asciiTheme="minorEastAsia" w:hAnsiTheme="minorEastAsia" w:eastAsiaTheme="minorEastAsia" w:cstheme="minorEastAsia"/>
          <w:color w:val="000000"/>
          <w:kern w:val="0"/>
          <w:sz w:val="24"/>
          <w:szCs w:val="24"/>
          <w:lang w:val="en-US" w:eastAsia="zh-CN" w:bidi="ar"/>
        </w:rPr>
        <w:t>专业总学</w:t>
      </w:r>
      <w:r>
        <w:rPr>
          <w:rFonts w:hint="eastAsia" w:asciiTheme="minorEastAsia" w:hAnsiTheme="minorEastAsia" w:eastAsiaTheme="minorEastAsia" w:cstheme="minorEastAsia"/>
          <w:color w:val="000000"/>
          <w:kern w:val="0"/>
          <w:sz w:val="24"/>
          <w:szCs w:val="24"/>
          <w:highlight w:val="none"/>
          <w:lang w:val="en-US" w:eastAsia="zh-CN" w:bidi="ar"/>
        </w:rPr>
        <w:t>分为150学分，总学时数为2922学时</w:t>
      </w:r>
      <w:r>
        <w:rPr>
          <w:rFonts w:hint="eastAsia" w:asciiTheme="minorEastAsia" w:hAnsiTheme="minorEastAsia" w:eastAsiaTheme="minorEastAsia" w:cstheme="minorEastAsia"/>
          <w:color w:val="000000"/>
          <w:kern w:val="0"/>
          <w:sz w:val="24"/>
          <w:szCs w:val="24"/>
          <w:lang w:val="en-US" w:eastAsia="zh-CN" w:bidi="ar"/>
        </w:rPr>
        <w:t>，其中公共基础课程50学分，占总学分的 33.3%；专业（技能）课程96学分，占总学分的 64%；实践性教学学时占总学时的67.7%。</w:t>
      </w:r>
    </w:p>
    <w:p w14:paraId="24C2BED0">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40" w:firstLineChars="200"/>
        <w:textAlignment w:val="auto"/>
        <w:rPr>
          <w:rFonts w:hint="eastAsia" w:asciiTheme="majorEastAsia" w:hAnsiTheme="majorEastAsia" w:eastAsiaTheme="majorEastAsia" w:cstheme="majorEastAsia"/>
          <w:b/>
          <w:bCs/>
          <w:sz w:val="30"/>
          <w:szCs w:val="30"/>
          <w:lang w:val="en-US" w:eastAsia="zh-CN"/>
        </w:rPr>
      </w:pPr>
      <w:bookmarkStart w:id="53" w:name="_Toc5597"/>
      <w:r>
        <w:rPr>
          <w:rFonts w:hint="eastAsia"/>
          <w:b w:val="0"/>
        </w:rPr>
        <w:br w:type="page"/>
      </w:r>
      <w:bookmarkStart w:id="54" w:name="_Toc20014"/>
      <w:r>
        <w:rPr>
          <w:rFonts w:hint="eastAsia" w:asciiTheme="majorEastAsia" w:hAnsiTheme="majorEastAsia" w:eastAsiaTheme="majorEastAsia" w:cstheme="majorEastAsia"/>
          <w:b/>
          <w:bCs/>
          <w:sz w:val="30"/>
          <w:szCs w:val="30"/>
          <w:lang w:val="en-US" w:eastAsia="zh-CN"/>
        </w:rPr>
        <w:t>九、教学进程总体安排</w:t>
      </w:r>
      <w:bookmarkEnd w:id="53"/>
      <w:bookmarkEnd w:id="54"/>
    </w:p>
    <w:p w14:paraId="4BEE5822">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实行三学年六学期制。探索实行“2+0.5+0.5”三段式学制人才培养模式。前两年四个学期，以人文素养课程、专业基础课程、专业核心课程为主，同时开展专业认知，专业基本技能训练；第五学期实行工学交替，校企协同培养，以开展专项实训、综合实训、企业项目化实训为主，重在学生综合技能训练提升，为岗位实习做好衔接；第六学期安排岗位实习。</w:t>
      </w:r>
    </w:p>
    <w:p w14:paraId="793E2B68">
      <w:pPr>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每学期教学周数20周，三年共120周。</w:t>
      </w:r>
    </w:p>
    <w:p w14:paraId="2104332C">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ascii="宋体" w:hAnsi="宋体" w:cs="宋体"/>
          <w:b/>
          <w:sz w:val="21"/>
          <w:szCs w:val="21"/>
        </w:rPr>
      </w:pPr>
      <w:r>
        <w:rPr>
          <w:rFonts w:hint="eastAsia" w:ascii="宋体" w:hAnsi="宋体" w:cs="宋体"/>
          <w:b/>
          <w:sz w:val="21"/>
          <w:szCs w:val="21"/>
          <w:lang w:val="en-US" w:eastAsia="zh-CN"/>
        </w:rPr>
        <w:t xml:space="preserve">表9-1 </w:t>
      </w:r>
      <w:r>
        <w:rPr>
          <w:rFonts w:hint="eastAsia" w:ascii="宋体" w:hAnsi="宋体" w:cs="宋体"/>
          <w:b/>
          <w:sz w:val="21"/>
          <w:szCs w:val="21"/>
        </w:rPr>
        <w:t>202</w:t>
      </w:r>
      <w:r>
        <w:rPr>
          <w:rFonts w:hint="eastAsia" w:ascii="宋体" w:hAnsi="宋体" w:cs="宋体"/>
          <w:b/>
          <w:sz w:val="21"/>
          <w:szCs w:val="21"/>
          <w:lang w:val="en-US" w:eastAsia="zh-CN"/>
        </w:rPr>
        <w:t>5</w:t>
      </w:r>
      <w:r>
        <w:rPr>
          <w:rFonts w:hint="eastAsia" w:ascii="宋体" w:hAnsi="宋体" w:cs="宋体"/>
          <w:b/>
          <w:sz w:val="21"/>
          <w:szCs w:val="21"/>
        </w:rPr>
        <w:t>级</w:t>
      </w:r>
      <w:r>
        <w:rPr>
          <w:rFonts w:hint="eastAsia" w:ascii="宋体" w:hAnsi="宋体" w:cs="宋体"/>
          <w:b/>
          <w:sz w:val="21"/>
          <w:szCs w:val="21"/>
          <w:highlight w:val="none"/>
        </w:rPr>
        <w:t>婴幼儿托育服务与管理</w:t>
      </w:r>
      <w:r>
        <w:rPr>
          <w:rFonts w:hint="eastAsia" w:ascii="宋体" w:hAnsi="宋体" w:cs="宋体"/>
          <w:b/>
          <w:sz w:val="21"/>
          <w:szCs w:val="21"/>
        </w:rPr>
        <w:t>专业教学进程表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02"/>
        <w:gridCol w:w="886"/>
        <w:gridCol w:w="392"/>
        <w:gridCol w:w="399"/>
        <w:gridCol w:w="450"/>
        <w:gridCol w:w="278"/>
        <w:gridCol w:w="350"/>
        <w:gridCol w:w="280"/>
        <w:gridCol w:w="336"/>
        <w:gridCol w:w="280"/>
        <w:gridCol w:w="322"/>
        <w:gridCol w:w="308"/>
        <w:gridCol w:w="378"/>
        <w:gridCol w:w="364"/>
        <w:gridCol w:w="336"/>
        <w:gridCol w:w="294"/>
        <w:gridCol w:w="377"/>
        <w:gridCol w:w="350"/>
        <w:gridCol w:w="351"/>
        <w:gridCol w:w="383"/>
        <w:gridCol w:w="463"/>
        <w:gridCol w:w="792"/>
      </w:tblGrid>
      <w:tr w14:paraId="5EFD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59E76C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学年</w:t>
            </w:r>
          </w:p>
        </w:tc>
        <w:tc>
          <w:tcPr>
            <w:tcW w:w="88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BA54D90">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学期</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D0BD7C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教学周</w:t>
            </w:r>
          </w:p>
        </w:tc>
      </w:tr>
      <w:tr w14:paraId="719A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B2344A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886"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4AE70AE">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p>
        </w:tc>
        <w:tc>
          <w:tcPr>
            <w:tcW w:w="3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5BC19E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w:t>
            </w:r>
          </w:p>
        </w:tc>
        <w:tc>
          <w:tcPr>
            <w:tcW w:w="399"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DA520F5">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w:t>
            </w:r>
          </w:p>
        </w:tc>
        <w:tc>
          <w:tcPr>
            <w:tcW w:w="4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72A4FFF">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3</w:t>
            </w:r>
          </w:p>
        </w:tc>
        <w:tc>
          <w:tcPr>
            <w:tcW w:w="2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3040C9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4</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2F365D3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5</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4C697AA">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6</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CCFE82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7</w:t>
            </w:r>
          </w:p>
        </w:tc>
        <w:tc>
          <w:tcPr>
            <w:tcW w:w="28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7753792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8</w:t>
            </w:r>
          </w:p>
        </w:tc>
        <w:tc>
          <w:tcPr>
            <w:tcW w:w="32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36C208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9</w:t>
            </w:r>
          </w:p>
        </w:tc>
        <w:tc>
          <w:tcPr>
            <w:tcW w:w="30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639DF9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10</w:t>
            </w:r>
          </w:p>
        </w:tc>
        <w:tc>
          <w:tcPr>
            <w:tcW w:w="378"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0FF12C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11</w:t>
            </w:r>
          </w:p>
        </w:tc>
        <w:tc>
          <w:tcPr>
            <w:tcW w:w="36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4E7182C">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12</w:t>
            </w:r>
          </w:p>
        </w:tc>
        <w:tc>
          <w:tcPr>
            <w:tcW w:w="336"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0195D0C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13</w:t>
            </w:r>
          </w:p>
        </w:tc>
        <w:tc>
          <w:tcPr>
            <w:tcW w:w="294"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F798A72">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14</w:t>
            </w:r>
          </w:p>
        </w:tc>
        <w:tc>
          <w:tcPr>
            <w:tcW w:w="377"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DFEF1C3">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15</w:t>
            </w:r>
          </w:p>
        </w:tc>
        <w:tc>
          <w:tcPr>
            <w:tcW w:w="350"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4EF69EF4">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16</w:t>
            </w:r>
          </w:p>
        </w:tc>
        <w:tc>
          <w:tcPr>
            <w:tcW w:w="351"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6D0EC02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17</w:t>
            </w:r>
          </w:p>
        </w:tc>
        <w:tc>
          <w:tcPr>
            <w:tcW w:w="38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172A731D">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18</w:t>
            </w:r>
          </w:p>
        </w:tc>
        <w:tc>
          <w:tcPr>
            <w:tcW w:w="463"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3CBECAE9">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19</w:t>
            </w:r>
          </w:p>
        </w:tc>
        <w:tc>
          <w:tcPr>
            <w:tcW w:w="792" w:type="dxa"/>
            <w:tcBorders>
              <w:top w:val="single" w:color="auto" w:sz="4" w:space="0"/>
              <w:left w:val="single" w:color="auto" w:sz="4" w:space="0"/>
              <w:bottom w:val="single" w:color="auto" w:sz="4" w:space="0"/>
              <w:right w:val="single" w:color="auto" w:sz="4" w:space="0"/>
              <w:tl2br w:val="nil"/>
              <w:tr2bl w:val="nil"/>
            </w:tcBorders>
            <w:shd w:val="clear" w:color="auto" w:fill="B8CCE4" w:themeFill="accent1" w:themeFillTint="66"/>
            <w:noWrap w:val="0"/>
            <w:vAlign w:val="center"/>
          </w:tcPr>
          <w:p w14:paraId="590DC5FB">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center"/>
              <w:textAlignment w:val="auto"/>
              <w:rPr>
                <w:rFonts w:hint="eastAsia" w:asciiTheme="minorEastAsia" w:hAnsiTheme="minorEastAsia" w:eastAsiaTheme="minorEastAsia" w:cstheme="minorEastAsia"/>
                <w:b/>
                <w:color w:val="auto"/>
                <w:sz w:val="21"/>
                <w:szCs w:val="21"/>
                <w:highlight w:val="none"/>
                <w:shd w:val="clear" w:color="auto" w:fill="auto"/>
              </w:rPr>
            </w:pPr>
            <w:r>
              <w:rPr>
                <w:rFonts w:hint="eastAsia" w:asciiTheme="minorEastAsia" w:hAnsiTheme="minorEastAsia" w:eastAsiaTheme="minorEastAsia" w:cstheme="minorEastAsia"/>
                <w:b/>
                <w:color w:val="auto"/>
                <w:sz w:val="21"/>
                <w:szCs w:val="21"/>
                <w:highlight w:val="none"/>
                <w:shd w:val="clear" w:color="auto" w:fill="auto"/>
              </w:rPr>
              <w:t>20</w:t>
            </w:r>
          </w:p>
        </w:tc>
      </w:tr>
      <w:tr w14:paraId="13A7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2C48C1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CDB38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1241" w:type="dxa"/>
            <w:gridSpan w:val="3"/>
            <w:tcBorders>
              <w:top w:val="single" w:color="auto" w:sz="4" w:space="0"/>
              <w:left w:val="single" w:color="auto" w:sz="4" w:space="0"/>
              <w:bottom w:val="single" w:color="auto" w:sz="4" w:space="0"/>
              <w:right w:val="single" w:color="auto" w:sz="4" w:space="0"/>
              <w:tl2br w:val="nil"/>
              <w:tr2bl w:val="nil"/>
            </w:tcBorders>
            <w:noWrap w:val="0"/>
            <w:vAlign w:val="center"/>
          </w:tcPr>
          <w:p w14:paraId="0C377AFB">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入学教育</w:t>
            </w:r>
          </w:p>
          <w:p w14:paraId="7544F6BD">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军事技能</w:t>
            </w:r>
          </w:p>
        </w:tc>
        <w:tc>
          <w:tcPr>
            <w:tcW w:w="5450" w:type="dxa"/>
            <w:gridSpan w:val="16"/>
            <w:tcBorders>
              <w:top w:val="single" w:color="auto" w:sz="4" w:space="0"/>
              <w:left w:val="single" w:color="auto" w:sz="4" w:space="0"/>
              <w:bottom w:val="single" w:color="auto" w:sz="4" w:space="0"/>
              <w:right w:val="single" w:color="auto" w:sz="4" w:space="0"/>
              <w:tl2br w:val="nil"/>
              <w:tr2bl w:val="nil"/>
            </w:tcBorders>
            <w:noWrap w:val="0"/>
            <w:vAlign w:val="center"/>
          </w:tcPr>
          <w:p w14:paraId="5E6BD3E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AB7C0E">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548D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6CF45A1">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9CFB37">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2F452AC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B03A7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5BCD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381A3AC">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二</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83EC3C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375FACE5">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02089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16CA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EA9638">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E3A791">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309562F6">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一体化教学</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874E19">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51E2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1044637">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三</w:t>
            </w: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B08E3A">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1</w:t>
            </w:r>
          </w:p>
        </w:tc>
        <w:tc>
          <w:tcPr>
            <w:tcW w:w="6691" w:type="dxa"/>
            <w:gridSpan w:val="19"/>
            <w:tcBorders>
              <w:top w:val="single" w:color="auto" w:sz="4" w:space="0"/>
              <w:left w:val="single" w:color="auto" w:sz="4" w:space="0"/>
              <w:bottom w:val="single" w:color="auto" w:sz="4" w:space="0"/>
              <w:right w:val="single" w:color="auto" w:sz="4" w:space="0"/>
              <w:tl2br w:val="nil"/>
              <w:tr2bl w:val="nil"/>
            </w:tcBorders>
            <w:noWrap w:val="0"/>
            <w:vAlign w:val="center"/>
          </w:tcPr>
          <w:p w14:paraId="73242610">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default" w:asciiTheme="minorEastAsia" w:hAnsiTheme="minorEastAsia" w:eastAsiaTheme="minorEastAsia" w:cstheme="minorEastAsia"/>
                <w:color w:val="auto"/>
                <w:kern w:val="0"/>
                <w:sz w:val="21"/>
                <w:szCs w:val="24"/>
                <w:lang w:val="en-US" w:eastAsia="zh-CN"/>
              </w:rPr>
            </w:pPr>
            <w:r>
              <w:rPr>
                <w:rFonts w:hint="eastAsia" w:asciiTheme="minorEastAsia" w:hAnsiTheme="minorEastAsia" w:eastAsiaTheme="minorEastAsia" w:cstheme="minorEastAsia"/>
                <w:color w:val="auto"/>
                <w:kern w:val="0"/>
                <w:sz w:val="21"/>
                <w:szCs w:val="24"/>
              </w:rPr>
              <w:t>工学交替、校企协同培养</w:t>
            </w:r>
            <w:r>
              <w:rPr>
                <w:rFonts w:hint="eastAsia" w:asciiTheme="minorEastAsia" w:hAnsiTheme="minorEastAsia" w:eastAsiaTheme="minorEastAsia" w:cstheme="minorEastAsia"/>
                <w:color w:val="auto"/>
                <w:kern w:val="0"/>
                <w:sz w:val="21"/>
                <w:szCs w:val="24"/>
                <w:lang w:eastAsia="zh-CN"/>
              </w:rPr>
              <w:t>、</w:t>
            </w:r>
            <w:r>
              <w:rPr>
                <w:rFonts w:hint="eastAsia" w:asciiTheme="minorEastAsia" w:hAnsiTheme="minorEastAsia" w:eastAsiaTheme="minorEastAsia" w:cstheme="minorEastAsia"/>
                <w:color w:val="auto"/>
                <w:kern w:val="0"/>
                <w:sz w:val="21"/>
                <w:szCs w:val="24"/>
                <w:lang w:val="en-US" w:eastAsia="zh-CN"/>
              </w:rPr>
              <w:t>综合实训</w:t>
            </w:r>
          </w:p>
        </w:tc>
        <w:tc>
          <w:tcPr>
            <w:tcW w:w="79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D1FAD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考试</w:t>
            </w:r>
          </w:p>
        </w:tc>
      </w:tr>
      <w:tr w14:paraId="6E48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97" w:hRule="atLeast"/>
          <w:jc w:val="center"/>
        </w:trPr>
        <w:tc>
          <w:tcPr>
            <w:tcW w:w="70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25CD0E1">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p>
        </w:tc>
        <w:tc>
          <w:tcPr>
            <w:tcW w:w="88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F4012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2</w:t>
            </w:r>
          </w:p>
        </w:tc>
        <w:tc>
          <w:tcPr>
            <w:tcW w:w="7483" w:type="dxa"/>
            <w:gridSpan w:val="20"/>
            <w:tcBorders>
              <w:top w:val="single" w:color="auto" w:sz="4" w:space="0"/>
              <w:left w:val="single" w:color="auto" w:sz="4" w:space="0"/>
              <w:bottom w:val="single" w:color="auto" w:sz="4" w:space="0"/>
              <w:right w:val="single" w:color="auto" w:sz="4" w:space="0"/>
              <w:tl2br w:val="nil"/>
              <w:tr2bl w:val="nil"/>
            </w:tcBorders>
            <w:noWrap w:val="0"/>
            <w:vAlign w:val="center"/>
          </w:tcPr>
          <w:p w14:paraId="65052CB4">
            <w:pPr>
              <w:keepNext w:val="0"/>
              <w:keepLines w:val="0"/>
              <w:pageBreakBefore w:val="0"/>
              <w:widowControl w:val="0"/>
              <w:kinsoku/>
              <w:wordWrap/>
              <w:overflowPunct/>
              <w:topLinePunct w:val="0"/>
              <w:autoSpaceDE w:val="0"/>
              <w:autoSpaceDN w:val="0"/>
              <w:bidi w:val="0"/>
              <w:adjustRightInd w:val="0"/>
              <w:snapToGrid/>
              <w:spacing w:beforeLines="0" w:afterLines="0" w:line="360" w:lineRule="exact"/>
              <w:ind w:firstLine="0" w:firstLineChars="0"/>
              <w:jc w:val="center"/>
              <w:textAlignment w:val="auto"/>
              <w:rPr>
                <w:rFonts w:hint="eastAsia" w:asciiTheme="minorEastAsia" w:hAnsiTheme="minorEastAsia" w:eastAsiaTheme="minorEastAsia" w:cstheme="minorEastAsia"/>
                <w:color w:val="auto"/>
                <w:kern w:val="0"/>
                <w:sz w:val="21"/>
                <w:szCs w:val="24"/>
              </w:rPr>
            </w:pPr>
            <w:r>
              <w:rPr>
                <w:rFonts w:hint="eastAsia" w:asciiTheme="minorEastAsia" w:hAnsiTheme="minorEastAsia" w:eastAsiaTheme="minorEastAsia" w:cstheme="minorEastAsia"/>
                <w:color w:val="auto"/>
                <w:kern w:val="0"/>
                <w:sz w:val="21"/>
                <w:szCs w:val="24"/>
              </w:rPr>
              <w:t>岗位实习、毕业设计（论文）</w:t>
            </w:r>
          </w:p>
        </w:tc>
      </w:tr>
    </w:tbl>
    <w:p w14:paraId="215B345F">
      <w:pPr>
        <w:pageBreakBefore w:val="0"/>
        <w:kinsoku/>
        <w:wordWrap/>
        <w:overflowPunct/>
        <w:topLinePunct w:val="0"/>
        <w:autoSpaceDE/>
        <w:autoSpaceDN/>
        <w:bidi w:val="0"/>
        <w:spacing w:line="360" w:lineRule="auto"/>
        <w:ind w:left="0" w:leftChars="0" w:right="0" w:rightChars="0" w:firstLine="0" w:firstLineChars="0"/>
        <w:jc w:val="center"/>
        <w:rPr>
          <w:rFonts w:hint="eastAsia" w:asciiTheme="minorEastAsia" w:hAnsiTheme="minorEastAsia" w:eastAsiaTheme="minorEastAsia" w:cstheme="minorEastAsia"/>
          <w:color w:val="000000"/>
          <w:sz w:val="24"/>
          <w:szCs w:val="24"/>
          <w:lang w:val="en-US" w:eastAsia="zh-CN"/>
        </w:rPr>
      </w:pPr>
    </w:p>
    <w:p w14:paraId="2B5111FC">
      <w:pPr>
        <w:pageBreakBefore w:val="0"/>
        <w:kinsoku/>
        <w:wordWrap/>
        <w:overflowPunct/>
        <w:topLinePunct w:val="0"/>
        <w:autoSpaceDE/>
        <w:autoSpaceDN/>
        <w:bidi w:val="0"/>
        <w:spacing w:line="360" w:lineRule="auto"/>
        <w:ind w:right="0" w:rightChars="0"/>
        <w:rPr>
          <w:rFonts w:hint="eastAsia" w:asciiTheme="minorEastAsia" w:hAnsiTheme="minorEastAsia" w:eastAsiaTheme="minorEastAsia" w:cstheme="minorEastAsia"/>
          <w:color w:val="000000"/>
          <w:sz w:val="24"/>
          <w:szCs w:val="24"/>
          <w:lang w:val="en-US" w:eastAsia="zh-CN"/>
        </w:rPr>
        <w:sectPr>
          <w:footerReference r:id="rId9" w:type="default"/>
          <w:pgSz w:w="11911" w:h="16838"/>
          <w:pgMar w:top="1417" w:right="1678" w:bottom="1179" w:left="1678" w:header="879" w:footer="998" w:gutter="0"/>
          <w:pgBorders>
            <w:top w:val="none" w:sz="0" w:space="0"/>
            <w:left w:val="none" w:sz="0" w:space="0"/>
            <w:bottom w:val="none" w:sz="0" w:space="0"/>
            <w:right w:val="none" w:sz="0" w:space="0"/>
          </w:pgBorders>
          <w:pgNumType w:fmt="decimal" w:start="1"/>
          <w:cols w:space="0" w:num="1"/>
          <w:rtlGutter w:val="0"/>
          <w:docGrid w:linePitch="312" w:charSpace="0"/>
        </w:sectPr>
      </w:pPr>
    </w:p>
    <w:p w14:paraId="6517C8CE">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55" w:name="_Toc5031"/>
      <w:bookmarkStart w:id="56" w:name="_Toc11189"/>
      <w:bookmarkStart w:id="57" w:name="_Toc126321786"/>
      <w:r>
        <w:rPr>
          <w:rFonts w:hint="eastAsia" w:asciiTheme="minorEastAsia" w:hAnsiTheme="minorEastAsia" w:eastAsiaTheme="minorEastAsia" w:cstheme="minorEastAsia"/>
          <w:sz w:val="28"/>
          <w:szCs w:val="28"/>
          <w:lang w:val="en-US" w:eastAsia="zh-CN"/>
        </w:rPr>
        <w:t>（一）课程设置及教学计划表</w:t>
      </w:r>
      <w:bookmarkEnd w:id="55"/>
      <w:bookmarkEnd w:id="56"/>
      <w:bookmarkEnd w:id="57"/>
    </w:p>
    <w:p w14:paraId="383320A4">
      <w:pPr>
        <w:pageBreakBefore w:val="0"/>
        <w:kinsoku/>
        <w:wordWrap/>
        <w:overflowPunct/>
        <w:topLinePunct w:val="0"/>
        <w:autoSpaceDE/>
        <w:autoSpaceDN/>
        <w:bidi w:val="0"/>
        <w:spacing w:line="360" w:lineRule="auto"/>
        <w:ind w:left="0" w:right="0" w:rightChars="0" w:firstLine="422" w:firstLineChars="200"/>
        <w:jc w:val="center"/>
        <w:outlineLvl w:val="2"/>
        <w:rPr>
          <w:rFonts w:hint="eastAsia"/>
          <w:sz w:val="21"/>
          <w:szCs w:val="21"/>
        </w:rPr>
      </w:pPr>
      <w:r>
        <w:rPr>
          <w:rFonts w:hint="eastAsia" w:ascii="宋体" w:hAnsi="宋体" w:cs="宋体"/>
          <w:b/>
          <w:sz w:val="21"/>
          <w:szCs w:val="21"/>
        </w:rPr>
        <w:t>表</w:t>
      </w:r>
      <w:r>
        <w:rPr>
          <w:rFonts w:hint="eastAsia" w:ascii="宋体" w:hAnsi="宋体" w:cs="宋体"/>
          <w:b/>
          <w:sz w:val="21"/>
          <w:szCs w:val="21"/>
          <w:lang w:val="en-US" w:eastAsia="zh-CN"/>
        </w:rPr>
        <w:t>9</w:t>
      </w:r>
      <w:r>
        <w:rPr>
          <w:rFonts w:hint="eastAsia" w:ascii="宋体" w:hAnsi="宋体" w:cs="宋体"/>
          <w:b/>
          <w:sz w:val="21"/>
          <w:szCs w:val="21"/>
        </w:rPr>
        <w:t>-</w:t>
      </w:r>
      <w:r>
        <w:rPr>
          <w:rFonts w:hint="eastAsia" w:ascii="宋体" w:hAnsi="宋体" w:cs="宋体"/>
          <w:b/>
          <w:sz w:val="21"/>
          <w:szCs w:val="21"/>
          <w:lang w:val="en-US" w:eastAsia="zh-CN"/>
        </w:rPr>
        <w:t>2</w:t>
      </w:r>
      <w:r>
        <w:rPr>
          <w:rFonts w:hint="eastAsia" w:ascii="宋体" w:hAnsi="宋体" w:cs="宋体"/>
          <w:b/>
          <w:sz w:val="21"/>
          <w:szCs w:val="21"/>
        </w:rPr>
        <w:t xml:space="preserve">  </w:t>
      </w:r>
      <w:r>
        <w:rPr>
          <w:rFonts w:hint="eastAsia" w:ascii="宋体" w:hAnsi="宋体" w:cs="宋体"/>
          <w:b/>
          <w:sz w:val="21"/>
          <w:szCs w:val="21"/>
          <w:highlight w:val="none"/>
        </w:rPr>
        <w:t>婴幼儿托育服务与管理</w:t>
      </w:r>
      <w:r>
        <w:rPr>
          <w:rFonts w:hint="eastAsia" w:ascii="宋体" w:hAnsi="宋体" w:cs="宋体"/>
          <w:b/>
          <w:sz w:val="21"/>
          <w:szCs w:val="21"/>
        </w:rPr>
        <w:t>专业课程设置及教学计划表</w:t>
      </w:r>
    </w:p>
    <w:tbl>
      <w:tblPr>
        <w:tblStyle w:val="27"/>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6"/>
        <w:gridCol w:w="1127"/>
        <w:gridCol w:w="2774"/>
        <w:gridCol w:w="798"/>
        <w:gridCol w:w="836"/>
        <w:gridCol w:w="903"/>
        <w:gridCol w:w="865"/>
        <w:gridCol w:w="829"/>
        <w:gridCol w:w="841"/>
        <w:gridCol w:w="834"/>
        <w:gridCol w:w="770"/>
        <w:gridCol w:w="691"/>
        <w:gridCol w:w="773"/>
        <w:gridCol w:w="1380"/>
      </w:tblGrid>
      <w:tr w14:paraId="4682B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tblHeader/>
          <w:jc w:val="center"/>
        </w:trPr>
        <w:tc>
          <w:tcPr>
            <w:tcW w:w="269" w:type="pct"/>
            <w:vMerge w:val="restart"/>
            <w:tcBorders>
              <w:tl2br w:val="nil"/>
              <w:tr2bl w:val="nil"/>
            </w:tcBorders>
            <w:shd w:val="clear" w:color="auto" w:fill="C7DAF1" w:themeFill="text2" w:themeFillTint="32"/>
            <w:vAlign w:val="center"/>
          </w:tcPr>
          <w:p w14:paraId="5E305B3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128F486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性质</w:t>
            </w:r>
          </w:p>
        </w:tc>
        <w:tc>
          <w:tcPr>
            <w:tcW w:w="397" w:type="pct"/>
            <w:vMerge w:val="restart"/>
            <w:tcBorders>
              <w:tl2br w:val="nil"/>
              <w:tr2bl w:val="nil"/>
            </w:tcBorders>
            <w:shd w:val="clear" w:color="auto" w:fill="C7DAF1" w:themeFill="text2" w:themeFillTint="32"/>
            <w:vAlign w:val="center"/>
          </w:tcPr>
          <w:p w14:paraId="2610A28B">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w:t>
            </w:r>
          </w:p>
          <w:p w14:paraId="6FDB536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代码</w:t>
            </w:r>
          </w:p>
        </w:tc>
        <w:tc>
          <w:tcPr>
            <w:tcW w:w="977" w:type="pct"/>
            <w:vMerge w:val="restart"/>
            <w:tcBorders>
              <w:tl2br w:val="nil"/>
              <w:tr2bl w:val="nil"/>
            </w:tcBorders>
            <w:shd w:val="clear" w:color="auto" w:fill="C7DAF1" w:themeFill="text2" w:themeFillTint="32"/>
            <w:vAlign w:val="center"/>
          </w:tcPr>
          <w:p w14:paraId="5F24F7F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课程名称</w:t>
            </w:r>
          </w:p>
        </w:tc>
        <w:tc>
          <w:tcPr>
            <w:tcW w:w="281" w:type="pct"/>
            <w:vMerge w:val="restart"/>
            <w:tcBorders>
              <w:tl2br w:val="nil"/>
              <w:tr2bl w:val="nil"/>
            </w:tcBorders>
            <w:shd w:val="clear" w:color="auto" w:fill="C7DAF1" w:themeFill="text2" w:themeFillTint="32"/>
            <w:vAlign w:val="center"/>
          </w:tcPr>
          <w:p w14:paraId="0027048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学分</w:t>
            </w:r>
          </w:p>
        </w:tc>
        <w:tc>
          <w:tcPr>
            <w:tcW w:w="294" w:type="pct"/>
            <w:vMerge w:val="restart"/>
            <w:tcBorders>
              <w:tl2br w:val="nil"/>
              <w:tr2bl w:val="nil"/>
            </w:tcBorders>
            <w:shd w:val="clear" w:color="auto" w:fill="C7DAF1" w:themeFill="text2" w:themeFillTint="32"/>
            <w:vAlign w:val="center"/>
          </w:tcPr>
          <w:p w14:paraId="363E13D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w:t>
            </w:r>
          </w:p>
        </w:tc>
        <w:tc>
          <w:tcPr>
            <w:tcW w:w="623" w:type="pct"/>
            <w:gridSpan w:val="2"/>
            <w:vMerge w:val="restart"/>
            <w:tcBorders>
              <w:tl2br w:val="nil"/>
              <w:tr2bl w:val="nil"/>
            </w:tcBorders>
            <w:shd w:val="clear" w:color="auto" w:fill="C7DAF1" w:themeFill="text2" w:themeFillTint="32"/>
            <w:vAlign w:val="center"/>
          </w:tcPr>
          <w:p w14:paraId="5D809A2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学时分配</w:t>
            </w:r>
          </w:p>
        </w:tc>
        <w:tc>
          <w:tcPr>
            <w:tcW w:w="1669" w:type="pct"/>
            <w:gridSpan w:val="6"/>
            <w:tcBorders>
              <w:tl2br w:val="nil"/>
              <w:tr2bl w:val="nil"/>
            </w:tcBorders>
            <w:shd w:val="clear" w:color="auto" w:fill="C7DAF1" w:themeFill="text2" w:themeFillTint="32"/>
            <w:vAlign w:val="center"/>
          </w:tcPr>
          <w:p w14:paraId="2E5A9F9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各学期课程开设分布及学时安排</w:t>
            </w:r>
          </w:p>
        </w:tc>
        <w:tc>
          <w:tcPr>
            <w:tcW w:w="486" w:type="pct"/>
            <w:vMerge w:val="restart"/>
            <w:tcBorders>
              <w:tl2br w:val="nil"/>
              <w:tr2bl w:val="nil"/>
            </w:tcBorders>
            <w:shd w:val="clear" w:color="auto" w:fill="C7DAF1" w:themeFill="text2" w:themeFillTint="32"/>
            <w:vAlign w:val="center"/>
          </w:tcPr>
          <w:p w14:paraId="0230036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考核</w:t>
            </w:r>
          </w:p>
          <w:p w14:paraId="72C1CED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b/>
                <w:color w:val="000000"/>
                <w:sz w:val="21"/>
                <w:szCs w:val="21"/>
                <w:lang w:bidi="ar"/>
              </w:rPr>
            </w:pPr>
            <w:r>
              <w:rPr>
                <w:rFonts w:hint="eastAsia" w:asciiTheme="minorEastAsia" w:hAnsiTheme="minorEastAsia" w:eastAsiaTheme="minorEastAsia" w:cstheme="minorEastAsia"/>
                <w:sz w:val="21"/>
                <w:szCs w:val="21"/>
              </w:rPr>
              <w:t>方式</w:t>
            </w:r>
          </w:p>
        </w:tc>
      </w:tr>
      <w:tr w14:paraId="25B76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tblHeader/>
          <w:jc w:val="center"/>
        </w:trPr>
        <w:tc>
          <w:tcPr>
            <w:tcW w:w="269" w:type="pct"/>
            <w:vMerge w:val="continue"/>
            <w:tcBorders>
              <w:tl2br w:val="nil"/>
              <w:tr2bl w:val="nil"/>
            </w:tcBorders>
            <w:shd w:val="clear" w:color="auto" w:fill="C7DAF1" w:themeFill="text2" w:themeFillTint="32"/>
            <w:vAlign w:val="center"/>
          </w:tcPr>
          <w:p w14:paraId="5215B15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l2br w:val="nil"/>
              <w:tr2bl w:val="nil"/>
            </w:tcBorders>
            <w:shd w:val="clear" w:color="auto" w:fill="C7DAF1" w:themeFill="text2" w:themeFillTint="32"/>
            <w:vAlign w:val="center"/>
          </w:tcPr>
          <w:p w14:paraId="1BF4AD8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7" w:type="pct"/>
            <w:vMerge w:val="continue"/>
            <w:tcBorders>
              <w:tl2br w:val="nil"/>
              <w:tr2bl w:val="nil"/>
            </w:tcBorders>
            <w:shd w:val="clear" w:color="auto" w:fill="C7DAF1" w:themeFill="text2" w:themeFillTint="32"/>
            <w:vAlign w:val="center"/>
          </w:tcPr>
          <w:p w14:paraId="5791546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l2br w:val="nil"/>
              <w:tr2bl w:val="nil"/>
            </w:tcBorders>
            <w:shd w:val="clear" w:color="auto" w:fill="C7DAF1" w:themeFill="text2" w:themeFillTint="32"/>
            <w:vAlign w:val="center"/>
          </w:tcPr>
          <w:p w14:paraId="60C7B02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l2br w:val="nil"/>
              <w:tr2bl w:val="nil"/>
            </w:tcBorders>
            <w:shd w:val="clear" w:color="auto" w:fill="C7DAF1" w:themeFill="text2" w:themeFillTint="32"/>
            <w:vAlign w:val="center"/>
          </w:tcPr>
          <w:p w14:paraId="7A19958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623" w:type="pct"/>
            <w:gridSpan w:val="2"/>
            <w:vMerge w:val="continue"/>
            <w:tcBorders>
              <w:tl2br w:val="nil"/>
              <w:tr2bl w:val="nil"/>
            </w:tcBorders>
            <w:shd w:val="clear" w:color="auto" w:fill="C7DAF1" w:themeFill="text2" w:themeFillTint="32"/>
            <w:vAlign w:val="center"/>
          </w:tcPr>
          <w:p w14:paraId="3D6E614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588" w:type="pct"/>
            <w:gridSpan w:val="2"/>
            <w:tcBorders>
              <w:tl2br w:val="nil"/>
              <w:tr2bl w:val="nil"/>
            </w:tcBorders>
            <w:shd w:val="clear" w:color="auto" w:fill="C7DAF1" w:themeFill="text2" w:themeFillTint="32"/>
            <w:vAlign w:val="center"/>
          </w:tcPr>
          <w:p w14:paraId="304D9D7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第一学年</w:t>
            </w:r>
          </w:p>
        </w:tc>
        <w:tc>
          <w:tcPr>
            <w:tcW w:w="565" w:type="pct"/>
            <w:gridSpan w:val="2"/>
            <w:tcBorders>
              <w:tl2br w:val="nil"/>
              <w:tr2bl w:val="nil"/>
            </w:tcBorders>
            <w:shd w:val="clear" w:color="auto" w:fill="C7DAF1" w:themeFill="text2" w:themeFillTint="32"/>
            <w:vAlign w:val="center"/>
          </w:tcPr>
          <w:p w14:paraId="537882A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第二学年</w:t>
            </w:r>
          </w:p>
        </w:tc>
        <w:tc>
          <w:tcPr>
            <w:tcW w:w="515" w:type="pct"/>
            <w:gridSpan w:val="2"/>
            <w:tcBorders>
              <w:tl2br w:val="nil"/>
              <w:tr2bl w:val="nil"/>
            </w:tcBorders>
            <w:shd w:val="clear" w:color="auto" w:fill="C7DAF1" w:themeFill="text2" w:themeFillTint="32"/>
            <w:vAlign w:val="center"/>
          </w:tcPr>
          <w:p w14:paraId="2C8FEE0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第三学年</w:t>
            </w:r>
          </w:p>
        </w:tc>
        <w:tc>
          <w:tcPr>
            <w:tcW w:w="486" w:type="pct"/>
            <w:vMerge w:val="continue"/>
            <w:tcBorders>
              <w:tl2br w:val="nil"/>
              <w:tr2bl w:val="nil"/>
            </w:tcBorders>
            <w:shd w:val="clear" w:color="auto" w:fill="C7DAF1" w:themeFill="text2" w:themeFillTint="32"/>
            <w:vAlign w:val="center"/>
          </w:tcPr>
          <w:p w14:paraId="7CD742D7">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00F6E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tblHeader/>
          <w:jc w:val="center"/>
        </w:trPr>
        <w:tc>
          <w:tcPr>
            <w:tcW w:w="269" w:type="pct"/>
            <w:vMerge w:val="continue"/>
            <w:tcBorders>
              <w:tl2br w:val="nil"/>
              <w:tr2bl w:val="nil"/>
            </w:tcBorders>
            <w:shd w:val="clear" w:color="auto" w:fill="C7DAF1" w:themeFill="text2" w:themeFillTint="32"/>
            <w:vAlign w:val="center"/>
          </w:tcPr>
          <w:p w14:paraId="569F3C1D">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97" w:type="pct"/>
            <w:vMerge w:val="continue"/>
            <w:tcBorders>
              <w:tl2br w:val="nil"/>
              <w:tr2bl w:val="nil"/>
            </w:tcBorders>
            <w:shd w:val="clear" w:color="auto" w:fill="C7DAF1" w:themeFill="text2" w:themeFillTint="32"/>
            <w:vAlign w:val="center"/>
          </w:tcPr>
          <w:p w14:paraId="756844D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977" w:type="pct"/>
            <w:vMerge w:val="continue"/>
            <w:tcBorders>
              <w:tl2br w:val="nil"/>
              <w:tr2bl w:val="nil"/>
            </w:tcBorders>
            <w:shd w:val="clear" w:color="auto" w:fill="C7DAF1" w:themeFill="text2" w:themeFillTint="32"/>
            <w:vAlign w:val="center"/>
          </w:tcPr>
          <w:p w14:paraId="41C68A2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81" w:type="pct"/>
            <w:vMerge w:val="continue"/>
            <w:tcBorders>
              <w:tl2br w:val="nil"/>
              <w:tr2bl w:val="nil"/>
            </w:tcBorders>
            <w:shd w:val="clear" w:color="auto" w:fill="C7DAF1" w:themeFill="text2" w:themeFillTint="32"/>
            <w:vAlign w:val="center"/>
          </w:tcPr>
          <w:p w14:paraId="473ACF0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294" w:type="pct"/>
            <w:vMerge w:val="continue"/>
            <w:tcBorders>
              <w:tl2br w:val="nil"/>
              <w:tr2bl w:val="nil"/>
            </w:tcBorders>
            <w:shd w:val="clear" w:color="auto" w:fill="C7DAF1" w:themeFill="text2" w:themeFillTint="32"/>
            <w:vAlign w:val="center"/>
          </w:tcPr>
          <w:p w14:paraId="29ACB26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p>
        </w:tc>
        <w:tc>
          <w:tcPr>
            <w:tcW w:w="318" w:type="pct"/>
            <w:tcBorders>
              <w:tl2br w:val="nil"/>
              <w:tr2bl w:val="nil"/>
            </w:tcBorders>
            <w:shd w:val="clear" w:color="auto" w:fill="C7DAF1" w:themeFill="text2" w:themeFillTint="32"/>
            <w:vAlign w:val="center"/>
          </w:tcPr>
          <w:p w14:paraId="0F94C93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理论</w:t>
            </w:r>
          </w:p>
        </w:tc>
        <w:tc>
          <w:tcPr>
            <w:tcW w:w="304" w:type="pct"/>
            <w:tcBorders>
              <w:tl2br w:val="nil"/>
              <w:tr2bl w:val="nil"/>
            </w:tcBorders>
            <w:shd w:val="clear" w:color="auto" w:fill="C7DAF1" w:themeFill="text2" w:themeFillTint="32"/>
            <w:vAlign w:val="center"/>
          </w:tcPr>
          <w:p w14:paraId="4623F88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实践</w:t>
            </w:r>
          </w:p>
        </w:tc>
        <w:tc>
          <w:tcPr>
            <w:tcW w:w="292" w:type="pct"/>
            <w:tcBorders>
              <w:tl2br w:val="nil"/>
              <w:tr2bl w:val="nil"/>
            </w:tcBorders>
            <w:shd w:val="clear" w:color="auto" w:fill="C7DAF1" w:themeFill="text2" w:themeFillTint="32"/>
            <w:vAlign w:val="center"/>
          </w:tcPr>
          <w:p w14:paraId="5A15C04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96" w:type="pct"/>
            <w:tcBorders>
              <w:tl2br w:val="nil"/>
              <w:tr2bl w:val="nil"/>
            </w:tcBorders>
            <w:shd w:val="clear" w:color="auto" w:fill="C7DAF1" w:themeFill="text2" w:themeFillTint="32"/>
            <w:vAlign w:val="center"/>
          </w:tcPr>
          <w:p w14:paraId="35547B1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93" w:type="pct"/>
            <w:tcBorders>
              <w:tl2br w:val="nil"/>
              <w:tr2bl w:val="nil"/>
            </w:tcBorders>
            <w:shd w:val="clear" w:color="auto" w:fill="C7DAF1" w:themeFill="text2" w:themeFillTint="32"/>
            <w:vAlign w:val="center"/>
          </w:tcPr>
          <w:p w14:paraId="0F0D8B8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71" w:type="pct"/>
            <w:tcBorders>
              <w:tl2br w:val="nil"/>
              <w:tr2bl w:val="nil"/>
            </w:tcBorders>
            <w:shd w:val="clear" w:color="auto" w:fill="C7DAF1" w:themeFill="text2" w:themeFillTint="32"/>
            <w:vAlign w:val="center"/>
          </w:tcPr>
          <w:p w14:paraId="66970D23">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43" w:type="pct"/>
            <w:tcBorders>
              <w:tl2br w:val="nil"/>
              <w:tr2bl w:val="nil"/>
            </w:tcBorders>
            <w:shd w:val="clear" w:color="auto" w:fill="C7DAF1" w:themeFill="text2" w:themeFillTint="32"/>
            <w:vAlign w:val="center"/>
          </w:tcPr>
          <w:p w14:paraId="173162D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72" w:type="pct"/>
            <w:tcBorders>
              <w:tl2br w:val="nil"/>
              <w:tr2bl w:val="nil"/>
            </w:tcBorders>
            <w:shd w:val="clear" w:color="auto" w:fill="C7DAF1" w:themeFill="text2" w:themeFillTint="32"/>
            <w:vAlign w:val="center"/>
          </w:tcPr>
          <w:p w14:paraId="420EE6AF">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486" w:type="pct"/>
            <w:vMerge w:val="continue"/>
            <w:tcBorders>
              <w:tl2br w:val="nil"/>
              <w:tr2bl w:val="nil"/>
            </w:tcBorders>
            <w:shd w:val="clear" w:color="auto" w:fill="C7DAF1" w:themeFill="text2" w:themeFillTint="32"/>
            <w:vAlign w:val="center"/>
          </w:tcPr>
          <w:p w14:paraId="15C5ED15">
            <w:pPr>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color w:val="000000"/>
                <w:sz w:val="21"/>
                <w:szCs w:val="21"/>
                <w:lang w:bidi="ar"/>
              </w:rPr>
            </w:pPr>
          </w:p>
        </w:tc>
      </w:tr>
      <w:tr w14:paraId="5807A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restart"/>
            <w:tcBorders>
              <w:tl2br w:val="nil"/>
              <w:tr2bl w:val="nil"/>
            </w:tcBorders>
            <w:shd w:val="clear" w:color="auto" w:fill="auto"/>
            <w:vAlign w:val="center"/>
          </w:tcPr>
          <w:p w14:paraId="1B5D7A1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公共必修课</w:t>
            </w:r>
          </w:p>
        </w:tc>
        <w:tc>
          <w:tcPr>
            <w:tcW w:w="1127" w:type="dxa"/>
            <w:tcBorders>
              <w:tl2br w:val="nil"/>
              <w:tr2bl w:val="nil"/>
            </w:tcBorders>
            <w:shd w:val="clear" w:color="auto" w:fill="auto"/>
            <w:vAlign w:val="center"/>
          </w:tcPr>
          <w:p w14:paraId="41DE149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01000001</w:t>
            </w:r>
          </w:p>
        </w:tc>
        <w:tc>
          <w:tcPr>
            <w:tcW w:w="2774" w:type="dxa"/>
            <w:tcBorders>
              <w:tl2br w:val="nil"/>
              <w:tr2bl w:val="nil"/>
            </w:tcBorders>
            <w:shd w:val="clear" w:color="auto" w:fill="auto"/>
            <w:vAlign w:val="center"/>
          </w:tcPr>
          <w:p w14:paraId="3816EF4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思想道德与法治</w:t>
            </w:r>
          </w:p>
        </w:tc>
        <w:tc>
          <w:tcPr>
            <w:tcW w:w="798" w:type="dxa"/>
            <w:tcBorders>
              <w:tl2br w:val="nil"/>
              <w:tr2bl w:val="nil"/>
            </w:tcBorders>
            <w:shd w:val="clear" w:color="auto" w:fill="auto"/>
            <w:vAlign w:val="center"/>
          </w:tcPr>
          <w:p w14:paraId="1FB3ED8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6" w:type="dxa"/>
            <w:tcBorders>
              <w:tl2br w:val="nil"/>
              <w:tr2bl w:val="nil"/>
            </w:tcBorders>
            <w:shd w:val="clear" w:color="auto" w:fill="auto"/>
            <w:vAlign w:val="center"/>
          </w:tcPr>
          <w:p w14:paraId="4387885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903" w:type="dxa"/>
            <w:tcBorders>
              <w:tl2br w:val="nil"/>
              <w:tr2bl w:val="nil"/>
            </w:tcBorders>
            <w:shd w:val="clear" w:color="auto" w:fill="auto"/>
            <w:vAlign w:val="center"/>
          </w:tcPr>
          <w:p w14:paraId="68B6D94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65" w:type="dxa"/>
            <w:tcBorders>
              <w:tl2br w:val="nil"/>
              <w:tr2bl w:val="nil"/>
            </w:tcBorders>
            <w:shd w:val="clear" w:color="auto" w:fill="auto"/>
            <w:vAlign w:val="center"/>
          </w:tcPr>
          <w:p w14:paraId="5BA535F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829" w:type="dxa"/>
            <w:tcBorders>
              <w:tl2br w:val="nil"/>
              <w:tr2bl w:val="nil"/>
            </w:tcBorders>
            <w:shd w:val="clear" w:color="auto" w:fill="auto"/>
            <w:vAlign w:val="center"/>
          </w:tcPr>
          <w:p w14:paraId="2D1E9F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841" w:type="dxa"/>
            <w:tcBorders>
              <w:tl2br w:val="nil"/>
              <w:tr2bl w:val="nil"/>
            </w:tcBorders>
            <w:shd w:val="clear" w:color="auto" w:fill="auto"/>
            <w:vAlign w:val="center"/>
          </w:tcPr>
          <w:p w14:paraId="523DC9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p>
        </w:tc>
        <w:tc>
          <w:tcPr>
            <w:tcW w:w="834" w:type="dxa"/>
            <w:tcBorders>
              <w:tl2br w:val="nil"/>
              <w:tr2bl w:val="nil"/>
            </w:tcBorders>
            <w:shd w:val="clear" w:color="auto" w:fill="auto"/>
            <w:vAlign w:val="center"/>
          </w:tcPr>
          <w:p w14:paraId="0BC909D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70" w:type="dxa"/>
            <w:tcBorders>
              <w:tl2br w:val="nil"/>
              <w:tr2bl w:val="nil"/>
            </w:tcBorders>
            <w:shd w:val="clear" w:color="auto" w:fill="auto"/>
            <w:vAlign w:val="center"/>
          </w:tcPr>
          <w:p w14:paraId="19EEEE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691" w:type="dxa"/>
            <w:tcBorders>
              <w:tl2br w:val="nil"/>
              <w:tr2bl w:val="nil"/>
            </w:tcBorders>
            <w:shd w:val="clear" w:color="auto" w:fill="auto"/>
            <w:vAlign w:val="center"/>
          </w:tcPr>
          <w:p w14:paraId="6FDDB1C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73" w:type="dxa"/>
            <w:tcBorders>
              <w:tl2br w:val="nil"/>
              <w:tr2bl w:val="nil"/>
            </w:tcBorders>
            <w:shd w:val="clear" w:color="auto" w:fill="auto"/>
            <w:vAlign w:val="center"/>
          </w:tcPr>
          <w:p w14:paraId="66452CE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l2br w:val="nil"/>
              <w:tr2bl w:val="nil"/>
            </w:tcBorders>
            <w:shd w:val="clear" w:color="auto" w:fill="auto"/>
            <w:vAlign w:val="center"/>
          </w:tcPr>
          <w:p w14:paraId="4A7B07D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4E6C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0134468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3F9099C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01000101</w:t>
            </w:r>
          </w:p>
        </w:tc>
        <w:tc>
          <w:tcPr>
            <w:tcW w:w="2774" w:type="dxa"/>
            <w:tcBorders>
              <w:tl2br w:val="nil"/>
              <w:tr2bl w:val="nil"/>
            </w:tcBorders>
            <w:shd w:val="clear" w:color="auto" w:fill="auto"/>
            <w:vAlign w:val="center"/>
          </w:tcPr>
          <w:p w14:paraId="180598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毛泽东思想和中国特色社会主义理论体系概论</w:t>
            </w:r>
          </w:p>
        </w:tc>
        <w:tc>
          <w:tcPr>
            <w:tcW w:w="798" w:type="dxa"/>
            <w:tcBorders>
              <w:tl2br w:val="nil"/>
              <w:tr2bl w:val="nil"/>
            </w:tcBorders>
            <w:shd w:val="clear" w:color="auto" w:fill="auto"/>
            <w:vAlign w:val="center"/>
          </w:tcPr>
          <w:p w14:paraId="1A2FC61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FF"/>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6" w:type="dxa"/>
            <w:tcBorders>
              <w:tl2br w:val="nil"/>
              <w:tr2bl w:val="nil"/>
            </w:tcBorders>
            <w:shd w:val="clear" w:color="auto" w:fill="auto"/>
            <w:vAlign w:val="center"/>
          </w:tcPr>
          <w:p w14:paraId="000D093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903" w:type="dxa"/>
            <w:tcBorders>
              <w:tl2br w:val="nil"/>
              <w:tr2bl w:val="nil"/>
            </w:tcBorders>
            <w:shd w:val="clear" w:color="auto" w:fill="auto"/>
            <w:vAlign w:val="center"/>
          </w:tcPr>
          <w:p w14:paraId="69B43A9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28</w:t>
            </w:r>
          </w:p>
        </w:tc>
        <w:tc>
          <w:tcPr>
            <w:tcW w:w="865" w:type="dxa"/>
            <w:tcBorders>
              <w:tl2br w:val="nil"/>
              <w:tr2bl w:val="nil"/>
            </w:tcBorders>
            <w:shd w:val="clear" w:color="auto" w:fill="auto"/>
            <w:vAlign w:val="center"/>
          </w:tcPr>
          <w:p w14:paraId="462CA32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w:t>
            </w:r>
          </w:p>
        </w:tc>
        <w:tc>
          <w:tcPr>
            <w:tcW w:w="829" w:type="dxa"/>
            <w:tcBorders>
              <w:tl2br w:val="nil"/>
              <w:tr2bl w:val="nil"/>
            </w:tcBorders>
            <w:shd w:val="clear" w:color="auto" w:fill="auto"/>
            <w:vAlign w:val="center"/>
          </w:tcPr>
          <w:p w14:paraId="7288402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p>
        </w:tc>
        <w:tc>
          <w:tcPr>
            <w:tcW w:w="841" w:type="dxa"/>
            <w:tcBorders>
              <w:tl2br w:val="nil"/>
              <w:tr2bl w:val="nil"/>
            </w:tcBorders>
            <w:shd w:val="clear" w:color="auto" w:fill="auto"/>
            <w:vAlign w:val="center"/>
          </w:tcPr>
          <w:p w14:paraId="6A6BF3C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834" w:type="dxa"/>
            <w:tcBorders>
              <w:tl2br w:val="nil"/>
              <w:tr2bl w:val="nil"/>
            </w:tcBorders>
            <w:shd w:val="clear" w:color="auto" w:fill="auto"/>
            <w:vAlign w:val="center"/>
          </w:tcPr>
          <w:p w14:paraId="25BEA8C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70" w:type="dxa"/>
            <w:tcBorders>
              <w:tl2br w:val="nil"/>
              <w:tr2bl w:val="nil"/>
            </w:tcBorders>
            <w:shd w:val="clear" w:color="auto" w:fill="auto"/>
            <w:vAlign w:val="center"/>
          </w:tcPr>
          <w:p w14:paraId="5289D73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691" w:type="dxa"/>
            <w:tcBorders>
              <w:tl2br w:val="nil"/>
              <w:tr2bl w:val="nil"/>
            </w:tcBorders>
            <w:shd w:val="clear" w:color="auto" w:fill="auto"/>
            <w:vAlign w:val="center"/>
          </w:tcPr>
          <w:p w14:paraId="1F4E9E0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73" w:type="dxa"/>
            <w:tcBorders>
              <w:tl2br w:val="nil"/>
              <w:tr2bl w:val="nil"/>
            </w:tcBorders>
            <w:shd w:val="clear" w:color="auto" w:fill="auto"/>
            <w:vAlign w:val="center"/>
          </w:tcPr>
          <w:p w14:paraId="0EC42C7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l2br w:val="nil"/>
              <w:tr2bl w:val="nil"/>
            </w:tcBorders>
            <w:shd w:val="clear" w:color="auto" w:fill="auto"/>
            <w:vAlign w:val="center"/>
          </w:tcPr>
          <w:p w14:paraId="143B0D0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46B64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shd w:val="clear" w:color="auto" w:fill="auto"/>
            <w:vAlign w:val="center"/>
          </w:tcPr>
          <w:p w14:paraId="19193F9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61D7874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01000102</w:t>
            </w:r>
          </w:p>
        </w:tc>
        <w:tc>
          <w:tcPr>
            <w:tcW w:w="2774" w:type="dxa"/>
            <w:tcBorders>
              <w:tl2br w:val="nil"/>
              <w:tr2bl w:val="nil"/>
            </w:tcBorders>
            <w:shd w:val="clear" w:color="auto" w:fill="auto"/>
            <w:vAlign w:val="center"/>
          </w:tcPr>
          <w:p w14:paraId="17B89C0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习近平新时代中国特色社会主义思想概论</w:t>
            </w:r>
          </w:p>
        </w:tc>
        <w:tc>
          <w:tcPr>
            <w:tcW w:w="798" w:type="dxa"/>
            <w:tcBorders>
              <w:tl2br w:val="nil"/>
              <w:tr2bl w:val="nil"/>
            </w:tcBorders>
            <w:shd w:val="clear" w:color="auto" w:fill="auto"/>
            <w:vAlign w:val="center"/>
          </w:tcPr>
          <w:p w14:paraId="5839281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p>
        </w:tc>
        <w:tc>
          <w:tcPr>
            <w:tcW w:w="836" w:type="dxa"/>
            <w:tcBorders>
              <w:tl2br w:val="nil"/>
              <w:tr2bl w:val="nil"/>
            </w:tcBorders>
            <w:shd w:val="clear" w:color="auto" w:fill="auto"/>
            <w:vAlign w:val="center"/>
          </w:tcPr>
          <w:p w14:paraId="215C626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48</w:t>
            </w:r>
          </w:p>
        </w:tc>
        <w:tc>
          <w:tcPr>
            <w:tcW w:w="903" w:type="dxa"/>
            <w:tcBorders>
              <w:tl2br w:val="nil"/>
              <w:tr2bl w:val="nil"/>
            </w:tcBorders>
            <w:shd w:val="clear" w:color="auto" w:fill="auto"/>
            <w:vAlign w:val="center"/>
          </w:tcPr>
          <w:p w14:paraId="5618ADE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40</w:t>
            </w:r>
          </w:p>
        </w:tc>
        <w:tc>
          <w:tcPr>
            <w:tcW w:w="865" w:type="dxa"/>
            <w:tcBorders>
              <w:tl2br w:val="nil"/>
              <w:tr2bl w:val="nil"/>
            </w:tcBorders>
            <w:shd w:val="clear" w:color="auto" w:fill="auto"/>
            <w:vAlign w:val="center"/>
          </w:tcPr>
          <w:p w14:paraId="1B5AD2F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8</w:t>
            </w:r>
          </w:p>
        </w:tc>
        <w:tc>
          <w:tcPr>
            <w:tcW w:w="829" w:type="dxa"/>
            <w:tcBorders>
              <w:tl2br w:val="nil"/>
              <w:tr2bl w:val="nil"/>
            </w:tcBorders>
            <w:shd w:val="clear" w:color="auto" w:fill="auto"/>
            <w:vAlign w:val="center"/>
          </w:tcPr>
          <w:p w14:paraId="3CBA5EE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41" w:type="dxa"/>
            <w:tcBorders>
              <w:tl2br w:val="nil"/>
              <w:tr2bl w:val="nil"/>
            </w:tcBorders>
            <w:shd w:val="clear" w:color="auto" w:fill="auto"/>
            <w:vAlign w:val="center"/>
          </w:tcPr>
          <w:p w14:paraId="1EFAFEB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834" w:type="dxa"/>
            <w:tcBorders>
              <w:tl2br w:val="nil"/>
              <w:tr2bl w:val="nil"/>
            </w:tcBorders>
            <w:shd w:val="clear" w:color="auto" w:fill="auto"/>
            <w:vAlign w:val="center"/>
          </w:tcPr>
          <w:p w14:paraId="3EC9B33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70" w:type="dxa"/>
            <w:tcBorders>
              <w:tl2br w:val="nil"/>
              <w:tr2bl w:val="nil"/>
            </w:tcBorders>
            <w:shd w:val="clear" w:color="auto" w:fill="auto"/>
            <w:vAlign w:val="center"/>
          </w:tcPr>
          <w:p w14:paraId="5473360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691" w:type="dxa"/>
            <w:tcBorders>
              <w:tl2br w:val="nil"/>
              <w:tr2bl w:val="nil"/>
            </w:tcBorders>
            <w:shd w:val="clear" w:color="auto" w:fill="auto"/>
            <w:vAlign w:val="center"/>
          </w:tcPr>
          <w:p w14:paraId="6F0E48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773" w:type="dxa"/>
            <w:tcBorders>
              <w:tl2br w:val="nil"/>
              <w:tr2bl w:val="nil"/>
            </w:tcBorders>
            <w:shd w:val="clear" w:color="auto" w:fill="auto"/>
            <w:vAlign w:val="center"/>
          </w:tcPr>
          <w:p w14:paraId="2E69D0D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380" w:type="dxa"/>
            <w:tcBorders>
              <w:tl2br w:val="nil"/>
              <w:tr2bl w:val="nil"/>
            </w:tcBorders>
            <w:shd w:val="clear" w:color="auto" w:fill="auto"/>
            <w:vAlign w:val="center"/>
          </w:tcPr>
          <w:p w14:paraId="5923C52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DA70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3EBC299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restart"/>
            <w:tcBorders>
              <w:tl2br w:val="nil"/>
              <w:tr2bl w:val="nil"/>
            </w:tcBorders>
            <w:shd w:val="clear" w:color="auto" w:fill="auto"/>
            <w:vAlign w:val="center"/>
          </w:tcPr>
          <w:p w14:paraId="0FD7973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01000040</w:t>
            </w:r>
          </w:p>
        </w:tc>
        <w:tc>
          <w:tcPr>
            <w:tcW w:w="2774" w:type="dxa"/>
            <w:tcBorders>
              <w:tl2br w:val="nil"/>
              <w:tr2bl w:val="nil"/>
            </w:tcBorders>
            <w:shd w:val="clear" w:color="auto" w:fill="auto"/>
            <w:vAlign w:val="center"/>
          </w:tcPr>
          <w:p w14:paraId="5E2CEF1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形势与政策（一）</w:t>
            </w:r>
          </w:p>
        </w:tc>
        <w:tc>
          <w:tcPr>
            <w:tcW w:w="798" w:type="dxa"/>
            <w:vMerge w:val="restart"/>
            <w:tcBorders>
              <w:tl2br w:val="nil"/>
              <w:tr2bl w:val="nil"/>
            </w:tcBorders>
            <w:shd w:val="clear" w:color="auto" w:fill="auto"/>
            <w:vAlign w:val="center"/>
          </w:tcPr>
          <w:p w14:paraId="32A4634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836" w:type="dxa"/>
            <w:vMerge w:val="restart"/>
            <w:tcBorders>
              <w:tl2br w:val="nil"/>
              <w:tr2bl w:val="nil"/>
            </w:tcBorders>
            <w:shd w:val="clear" w:color="auto" w:fill="auto"/>
            <w:vAlign w:val="center"/>
          </w:tcPr>
          <w:p w14:paraId="790DD4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32</w:t>
            </w:r>
          </w:p>
        </w:tc>
        <w:tc>
          <w:tcPr>
            <w:tcW w:w="903" w:type="dxa"/>
            <w:tcBorders>
              <w:tl2br w:val="nil"/>
              <w:tr2bl w:val="nil"/>
            </w:tcBorders>
            <w:shd w:val="clear" w:color="auto" w:fill="auto"/>
            <w:vAlign w:val="center"/>
          </w:tcPr>
          <w:p w14:paraId="50B121D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8</w:t>
            </w:r>
          </w:p>
        </w:tc>
        <w:tc>
          <w:tcPr>
            <w:tcW w:w="865" w:type="dxa"/>
            <w:tcBorders>
              <w:tl2br w:val="nil"/>
              <w:tr2bl w:val="nil"/>
            </w:tcBorders>
            <w:shd w:val="clear" w:color="auto" w:fill="auto"/>
            <w:vAlign w:val="center"/>
          </w:tcPr>
          <w:p w14:paraId="4570534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l2br w:val="nil"/>
              <w:tr2bl w:val="nil"/>
            </w:tcBorders>
            <w:shd w:val="clear" w:color="auto" w:fill="auto"/>
            <w:vAlign w:val="center"/>
          </w:tcPr>
          <w:p w14:paraId="1031E36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41" w:type="dxa"/>
            <w:tcBorders>
              <w:tl2br w:val="nil"/>
              <w:tr2bl w:val="nil"/>
            </w:tcBorders>
            <w:shd w:val="clear" w:color="auto" w:fill="auto"/>
            <w:vAlign w:val="center"/>
          </w:tcPr>
          <w:p w14:paraId="6894178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6FAE72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044BB39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5B99BE0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2248F94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482CBFC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1A09C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7411482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tl2br w:val="nil"/>
              <w:tr2bl w:val="nil"/>
            </w:tcBorders>
            <w:shd w:val="clear" w:color="auto" w:fill="auto"/>
            <w:vAlign w:val="center"/>
          </w:tcPr>
          <w:p w14:paraId="3B92B69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4" w:type="dxa"/>
            <w:tcBorders>
              <w:tl2br w:val="nil"/>
              <w:tr2bl w:val="nil"/>
            </w:tcBorders>
            <w:shd w:val="clear" w:color="auto" w:fill="auto"/>
            <w:vAlign w:val="center"/>
          </w:tcPr>
          <w:p w14:paraId="7764180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形势与政策（二）</w:t>
            </w:r>
          </w:p>
        </w:tc>
        <w:tc>
          <w:tcPr>
            <w:tcW w:w="798" w:type="dxa"/>
            <w:vMerge w:val="continue"/>
            <w:tcBorders>
              <w:tl2br w:val="nil"/>
              <w:tr2bl w:val="nil"/>
            </w:tcBorders>
            <w:shd w:val="clear" w:color="auto" w:fill="auto"/>
            <w:vAlign w:val="center"/>
          </w:tcPr>
          <w:p w14:paraId="34AFDF4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6" w:type="dxa"/>
            <w:vMerge w:val="continue"/>
            <w:tcBorders>
              <w:tl2br w:val="nil"/>
              <w:tr2bl w:val="nil"/>
            </w:tcBorders>
            <w:shd w:val="clear" w:color="auto" w:fill="auto"/>
            <w:vAlign w:val="center"/>
          </w:tcPr>
          <w:p w14:paraId="70BC9DB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903" w:type="dxa"/>
            <w:tcBorders>
              <w:tl2br w:val="nil"/>
              <w:tr2bl w:val="nil"/>
            </w:tcBorders>
            <w:shd w:val="clear" w:color="auto" w:fill="auto"/>
            <w:vAlign w:val="center"/>
          </w:tcPr>
          <w:p w14:paraId="3A01AFE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65" w:type="dxa"/>
            <w:tcBorders>
              <w:tl2br w:val="nil"/>
              <w:tr2bl w:val="nil"/>
            </w:tcBorders>
            <w:shd w:val="clear" w:color="auto" w:fill="auto"/>
            <w:vAlign w:val="center"/>
          </w:tcPr>
          <w:p w14:paraId="742B0D0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l2br w:val="nil"/>
              <w:tr2bl w:val="nil"/>
            </w:tcBorders>
            <w:shd w:val="clear" w:color="auto" w:fill="auto"/>
            <w:vAlign w:val="center"/>
          </w:tcPr>
          <w:p w14:paraId="3B95180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4205AC3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34" w:type="dxa"/>
            <w:tcBorders>
              <w:tl2br w:val="nil"/>
              <w:tr2bl w:val="nil"/>
            </w:tcBorders>
            <w:shd w:val="clear" w:color="auto" w:fill="auto"/>
            <w:vAlign w:val="center"/>
          </w:tcPr>
          <w:p w14:paraId="545ADB3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1FB288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047444B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6742DD0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6DF29C6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20D93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36ED9C5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tl2br w:val="nil"/>
              <w:tr2bl w:val="nil"/>
            </w:tcBorders>
            <w:shd w:val="clear" w:color="auto" w:fill="auto"/>
            <w:vAlign w:val="center"/>
          </w:tcPr>
          <w:p w14:paraId="28864FB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4" w:type="dxa"/>
            <w:tcBorders>
              <w:tl2br w:val="nil"/>
              <w:tr2bl w:val="nil"/>
            </w:tcBorders>
            <w:shd w:val="clear" w:color="auto" w:fill="auto"/>
            <w:vAlign w:val="center"/>
          </w:tcPr>
          <w:p w14:paraId="514D89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形势与政策（三）</w:t>
            </w:r>
          </w:p>
        </w:tc>
        <w:tc>
          <w:tcPr>
            <w:tcW w:w="798" w:type="dxa"/>
            <w:vMerge w:val="continue"/>
            <w:tcBorders>
              <w:tl2br w:val="nil"/>
              <w:tr2bl w:val="nil"/>
            </w:tcBorders>
            <w:shd w:val="clear" w:color="auto" w:fill="auto"/>
            <w:vAlign w:val="center"/>
          </w:tcPr>
          <w:p w14:paraId="070CE9E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6" w:type="dxa"/>
            <w:vMerge w:val="continue"/>
            <w:tcBorders>
              <w:tl2br w:val="nil"/>
              <w:tr2bl w:val="nil"/>
            </w:tcBorders>
            <w:shd w:val="clear" w:color="auto" w:fill="auto"/>
            <w:vAlign w:val="center"/>
          </w:tcPr>
          <w:p w14:paraId="7D8A944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903" w:type="dxa"/>
            <w:tcBorders>
              <w:tl2br w:val="nil"/>
              <w:tr2bl w:val="nil"/>
            </w:tcBorders>
            <w:shd w:val="clear" w:color="auto" w:fill="auto"/>
            <w:vAlign w:val="center"/>
          </w:tcPr>
          <w:p w14:paraId="4AC0A27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65" w:type="dxa"/>
            <w:tcBorders>
              <w:tl2br w:val="nil"/>
              <w:tr2bl w:val="nil"/>
            </w:tcBorders>
            <w:shd w:val="clear" w:color="auto" w:fill="auto"/>
            <w:vAlign w:val="center"/>
          </w:tcPr>
          <w:p w14:paraId="12008D9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l2br w:val="nil"/>
              <w:tr2bl w:val="nil"/>
            </w:tcBorders>
            <w:shd w:val="clear" w:color="auto" w:fill="auto"/>
            <w:vAlign w:val="center"/>
          </w:tcPr>
          <w:p w14:paraId="72C2E62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645CD51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2556825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770" w:type="dxa"/>
            <w:tcBorders>
              <w:tl2br w:val="nil"/>
              <w:tr2bl w:val="nil"/>
            </w:tcBorders>
            <w:shd w:val="clear" w:color="auto" w:fill="auto"/>
            <w:vAlign w:val="center"/>
          </w:tcPr>
          <w:p w14:paraId="6EE6C9F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329B4C3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37AE043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765F123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340C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33519F0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vMerge w:val="continue"/>
            <w:tcBorders>
              <w:tl2br w:val="nil"/>
              <w:tr2bl w:val="nil"/>
            </w:tcBorders>
            <w:shd w:val="clear" w:color="auto" w:fill="auto"/>
            <w:vAlign w:val="center"/>
          </w:tcPr>
          <w:p w14:paraId="3E23356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p>
        </w:tc>
        <w:tc>
          <w:tcPr>
            <w:tcW w:w="2774" w:type="dxa"/>
            <w:tcBorders>
              <w:tl2br w:val="nil"/>
              <w:tr2bl w:val="nil"/>
            </w:tcBorders>
            <w:shd w:val="clear" w:color="auto" w:fill="auto"/>
            <w:vAlign w:val="center"/>
          </w:tcPr>
          <w:p w14:paraId="192987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形势与政策（四）</w:t>
            </w:r>
          </w:p>
        </w:tc>
        <w:tc>
          <w:tcPr>
            <w:tcW w:w="798" w:type="dxa"/>
            <w:vMerge w:val="continue"/>
            <w:tcBorders>
              <w:tl2br w:val="nil"/>
              <w:tr2bl w:val="nil"/>
            </w:tcBorders>
            <w:shd w:val="clear" w:color="auto" w:fill="auto"/>
            <w:vAlign w:val="center"/>
          </w:tcPr>
          <w:p w14:paraId="25EABC9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836" w:type="dxa"/>
            <w:vMerge w:val="continue"/>
            <w:tcBorders>
              <w:tl2br w:val="nil"/>
              <w:tr2bl w:val="nil"/>
            </w:tcBorders>
            <w:shd w:val="clear" w:color="auto" w:fill="auto"/>
            <w:vAlign w:val="center"/>
          </w:tcPr>
          <w:p w14:paraId="49F7368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903" w:type="dxa"/>
            <w:tcBorders>
              <w:tl2br w:val="nil"/>
              <w:tr2bl w:val="nil"/>
            </w:tcBorders>
            <w:shd w:val="clear" w:color="auto" w:fill="auto"/>
            <w:vAlign w:val="center"/>
          </w:tcPr>
          <w:p w14:paraId="57EBB2A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865" w:type="dxa"/>
            <w:tcBorders>
              <w:tl2br w:val="nil"/>
              <w:tr2bl w:val="nil"/>
            </w:tcBorders>
            <w:shd w:val="clear" w:color="auto" w:fill="auto"/>
            <w:vAlign w:val="center"/>
          </w:tcPr>
          <w:p w14:paraId="5903548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0</w:t>
            </w:r>
          </w:p>
        </w:tc>
        <w:tc>
          <w:tcPr>
            <w:tcW w:w="829" w:type="dxa"/>
            <w:tcBorders>
              <w:tl2br w:val="nil"/>
              <w:tr2bl w:val="nil"/>
            </w:tcBorders>
            <w:shd w:val="clear" w:color="auto" w:fill="auto"/>
            <w:vAlign w:val="center"/>
          </w:tcPr>
          <w:p w14:paraId="124AADB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15D130A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58F9E8E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7797D2D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691" w:type="dxa"/>
            <w:tcBorders>
              <w:tl2br w:val="nil"/>
              <w:tr2bl w:val="nil"/>
            </w:tcBorders>
            <w:shd w:val="clear" w:color="auto" w:fill="auto"/>
            <w:vAlign w:val="center"/>
          </w:tcPr>
          <w:p w14:paraId="22E846A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07CB59D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53A459D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C668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shd w:val="clear" w:color="auto" w:fill="auto"/>
            <w:vAlign w:val="center"/>
          </w:tcPr>
          <w:p w14:paraId="66940D8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2D24A0C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01000155</w:t>
            </w:r>
          </w:p>
        </w:tc>
        <w:tc>
          <w:tcPr>
            <w:tcW w:w="2774" w:type="dxa"/>
            <w:tcBorders>
              <w:tl2br w:val="nil"/>
              <w:tr2bl w:val="nil"/>
            </w:tcBorders>
            <w:shd w:val="clear" w:color="auto" w:fill="auto"/>
            <w:vAlign w:val="center"/>
          </w:tcPr>
          <w:p w14:paraId="3862AA2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中国共产党党史</w:t>
            </w:r>
          </w:p>
        </w:tc>
        <w:tc>
          <w:tcPr>
            <w:tcW w:w="798" w:type="dxa"/>
            <w:tcBorders>
              <w:tl2br w:val="nil"/>
              <w:tr2bl w:val="nil"/>
            </w:tcBorders>
            <w:shd w:val="clear" w:color="auto" w:fill="auto"/>
            <w:vAlign w:val="center"/>
          </w:tcPr>
          <w:p w14:paraId="165D21D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6" w:type="dxa"/>
            <w:tcBorders>
              <w:tl2br w:val="nil"/>
              <w:tr2bl w:val="nil"/>
            </w:tcBorders>
            <w:shd w:val="clear" w:color="auto" w:fill="auto"/>
            <w:vAlign w:val="center"/>
          </w:tcPr>
          <w:p w14:paraId="09580A1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l2br w:val="nil"/>
              <w:tr2bl w:val="nil"/>
            </w:tcBorders>
            <w:shd w:val="clear" w:color="auto" w:fill="auto"/>
            <w:vAlign w:val="center"/>
          </w:tcPr>
          <w:p w14:paraId="18C47D2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65" w:type="dxa"/>
            <w:tcBorders>
              <w:tl2br w:val="nil"/>
              <w:tr2bl w:val="nil"/>
            </w:tcBorders>
            <w:shd w:val="clear" w:color="auto" w:fill="auto"/>
            <w:vAlign w:val="center"/>
          </w:tcPr>
          <w:p w14:paraId="309667D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29" w:type="dxa"/>
            <w:tcBorders>
              <w:tl2br w:val="nil"/>
              <w:tr2bl w:val="nil"/>
            </w:tcBorders>
            <w:shd w:val="clear" w:color="auto" w:fill="auto"/>
            <w:vAlign w:val="center"/>
          </w:tcPr>
          <w:p w14:paraId="668E416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41" w:type="dxa"/>
            <w:tcBorders>
              <w:tl2br w:val="nil"/>
              <w:tr2bl w:val="nil"/>
            </w:tcBorders>
            <w:shd w:val="clear" w:color="auto" w:fill="auto"/>
            <w:vAlign w:val="center"/>
          </w:tcPr>
          <w:p w14:paraId="1D08D6E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7D341C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4F1FA9A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037D2C7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6B9E82F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52770C3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2B919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shd w:val="clear" w:color="auto" w:fill="auto"/>
            <w:vAlign w:val="center"/>
          </w:tcPr>
          <w:p w14:paraId="32919B0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2C9EDB7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01000035</w:t>
            </w:r>
          </w:p>
        </w:tc>
        <w:tc>
          <w:tcPr>
            <w:tcW w:w="2774" w:type="dxa"/>
            <w:tcBorders>
              <w:tl2br w:val="nil"/>
              <w:tr2bl w:val="nil"/>
            </w:tcBorders>
            <w:shd w:val="clear" w:color="auto" w:fill="auto"/>
            <w:vAlign w:val="center"/>
          </w:tcPr>
          <w:p w14:paraId="2867DF3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思想政治理论课实践教学</w:t>
            </w:r>
          </w:p>
        </w:tc>
        <w:tc>
          <w:tcPr>
            <w:tcW w:w="798" w:type="dxa"/>
            <w:tcBorders>
              <w:tl2br w:val="nil"/>
              <w:tr2bl w:val="nil"/>
            </w:tcBorders>
            <w:shd w:val="clear" w:color="auto" w:fill="auto"/>
            <w:vAlign w:val="center"/>
          </w:tcPr>
          <w:p w14:paraId="51D0E29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6" w:type="dxa"/>
            <w:tcBorders>
              <w:tl2br w:val="nil"/>
              <w:tr2bl w:val="nil"/>
            </w:tcBorders>
            <w:shd w:val="clear" w:color="auto" w:fill="auto"/>
            <w:vAlign w:val="center"/>
          </w:tcPr>
          <w:p w14:paraId="598ED1C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l2br w:val="nil"/>
              <w:tr2bl w:val="nil"/>
            </w:tcBorders>
            <w:shd w:val="clear" w:color="auto" w:fill="auto"/>
            <w:vAlign w:val="center"/>
          </w:tcPr>
          <w:p w14:paraId="7E1FA3A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65" w:type="dxa"/>
            <w:tcBorders>
              <w:tl2br w:val="nil"/>
              <w:tr2bl w:val="nil"/>
            </w:tcBorders>
            <w:shd w:val="clear" w:color="auto" w:fill="auto"/>
            <w:vAlign w:val="center"/>
          </w:tcPr>
          <w:p w14:paraId="38A54C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l2br w:val="nil"/>
              <w:tr2bl w:val="nil"/>
            </w:tcBorders>
            <w:shd w:val="clear" w:color="auto" w:fill="auto"/>
            <w:vAlign w:val="center"/>
          </w:tcPr>
          <w:p w14:paraId="6D3523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41" w:type="dxa"/>
            <w:tcBorders>
              <w:tl2br w:val="nil"/>
              <w:tr2bl w:val="nil"/>
            </w:tcBorders>
            <w:shd w:val="clear" w:color="auto" w:fill="auto"/>
            <w:vAlign w:val="center"/>
          </w:tcPr>
          <w:p w14:paraId="78937A6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0.5</w:t>
            </w:r>
          </w:p>
        </w:tc>
        <w:tc>
          <w:tcPr>
            <w:tcW w:w="834" w:type="dxa"/>
            <w:tcBorders>
              <w:tl2br w:val="nil"/>
              <w:tr2bl w:val="nil"/>
            </w:tcBorders>
            <w:shd w:val="clear" w:color="auto" w:fill="auto"/>
            <w:vAlign w:val="center"/>
          </w:tcPr>
          <w:p w14:paraId="414C4CF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79FC9CE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492FC31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612288D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465A2B4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EA10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shd w:val="clear" w:color="auto" w:fill="auto"/>
            <w:vAlign w:val="center"/>
          </w:tcPr>
          <w:p w14:paraId="73596D7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7CD4183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01000007</w:t>
            </w:r>
          </w:p>
        </w:tc>
        <w:tc>
          <w:tcPr>
            <w:tcW w:w="2774" w:type="dxa"/>
            <w:tcBorders>
              <w:tl2br w:val="nil"/>
              <w:tr2bl w:val="nil"/>
            </w:tcBorders>
            <w:shd w:val="clear" w:color="auto" w:fill="auto"/>
            <w:vAlign w:val="center"/>
          </w:tcPr>
          <w:p w14:paraId="7717641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心理健康教育</w:t>
            </w:r>
          </w:p>
        </w:tc>
        <w:tc>
          <w:tcPr>
            <w:tcW w:w="798" w:type="dxa"/>
            <w:tcBorders>
              <w:tl2br w:val="nil"/>
              <w:tr2bl w:val="nil"/>
            </w:tcBorders>
            <w:shd w:val="clear" w:color="auto" w:fill="auto"/>
            <w:vAlign w:val="center"/>
          </w:tcPr>
          <w:p w14:paraId="232339F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6" w:type="dxa"/>
            <w:tcBorders>
              <w:tl2br w:val="nil"/>
              <w:tr2bl w:val="nil"/>
            </w:tcBorders>
            <w:shd w:val="clear" w:color="auto" w:fill="auto"/>
            <w:vAlign w:val="center"/>
          </w:tcPr>
          <w:p w14:paraId="17A67A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32</w:t>
            </w:r>
          </w:p>
        </w:tc>
        <w:tc>
          <w:tcPr>
            <w:tcW w:w="903" w:type="dxa"/>
            <w:tcBorders>
              <w:tl2br w:val="nil"/>
              <w:tr2bl w:val="nil"/>
            </w:tcBorders>
            <w:shd w:val="clear" w:color="auto" w:fill="auto"/>
            <w:vAlign w:val="center"/>
          </w:tcPr>
          <w:p w14:paraId="748DFCB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24</w:t>
            </w:r>
          </w:p>
        </w:tc>
        <w:tc>
          <w:tcPr>
            <w:tcW w:w="865" w:type="dxa"/>
            <w:tcBorders>
              <w:tl2br w:val="nil"/>
              <w:tr2bl w:val="nil"/>
            </w:tcBorders>
            <w:shd w:val="clear" w:color="auto" w:fill="auto"/>
            <w:vAlign w:val="center"/>
          </w:tcPr>
          <w:p w14:paraId="5620375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8</w:t>
            </w:r>
          </w:p>
        </w:tc>
        <w:tc>
          <w:tcPr>
            <w:tcW w:w="829" w:type="dxa"/>
            <w:tcBorders>
              <w:tl2br w:val="nil"/>
              <w:tr2bl w:val="nil"/>
            </w:tcBorders>
            <w:shd w:val="clear" w:color="auto" w:fill="auto"/>
            <w:vAlign w:val="center"/>
          </w:tcPr>
          <w:p w14:paraId="24271C5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41" w:type="dxa"/>
            <w:tcBorders>
              <w:tl2br w:val="nil"/>
              <w:tr2bl w:val="nil"/>
            </w:tcBorders>
            <w:shd w:val="clear" w:color="auto" w:fill="auto"/>
            <w:vAlign w:val="center"/>
          </w:tcPr>
          <w:p w14:paraId="22A9586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1C808C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763C9EA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670D673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5CBE7F0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158B777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8BEB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shd w:val="clear" w:color="auto" w:fill="auto"/>
            <w:vAlign w:val="center"/>
          </w:tcPr>
          <w:p w14:paraId="438C6BB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0C1FF23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01000005</w:t>
            </w:r>
          </w:p>
        </w:tc>
        <w:tc>
          <w:tcPr>
            <w:tcW w:w="2774" w:type="dxa"/>
            <w:tcBorders>
              <w:tl2br w:val="nil"/>
              <w:tr2bl w:val="nil"/>
            </w:tcBorders>
            <w:shd w:val="clear" w:color="auto" w:fill="auto"/>
            <w:vAlign w:val="center"/>
          </w:tcPr>
          <w:p w14:paraId="7468596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军事理论</w:t>
            </w:r>
          </w:p>
        </w:tc>
        <w:tc>
          <w:tcPr>
            <w:tcW w:w="798" w:type="dxa"/>
            <w:tcBorders>
              <w:tl2br w:val="nil"/>
              <w:tr2bl w:val="nil"/>
            </w:tcBorders>
            <w:shd w:val="clear" w:color="auto" w:fill="auto"/>
            <w:vAlign w:val="center"/>
          </w:tcPr>
          <w:p w14:paraId="5E317D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6" w:type="dxa"/>
            <w:tcBorders>
              <w:tl2br w:val="nil"/>
              <w:tr2bl w:val="nil"/>
            </w:tcBorders>
            <w:shd w:val="clear" w:color="auto" w:fill="auto"/>
            <w:vAlign w:val="center"/>
          </w:tcPr>
          <w:p w14:paraId="68DD4E6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p>
        </w:tc>
        <w:tc>
          <w:tcPr>
            <w:tcW w:w="903" w:type="dxa"/>
            <w:tcBorders>
              <w:tl2br w:val="nil"/>
              <w:tr2bl w:val="nil"/>
            </w:tcBorders>
            <w:shd w:val="clear" w:color="auto" w:fill="auto"/>
            <w:vAlign w:val="center"/>
          </w:tcPr>
          <w:p w14:paraId="5EE1A4A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65" w:type="dxa"/>
            <w:tcBorders>
              <w:tl2br w:val="nil"/>
              <w:tr2bl w:val="nil"/>
            </w:tcBorders>
            <w:shd w:val="clear" w:color="auto" w:fill="auto"/>
            <w:vAlign w:val="center"/>
          </w:tcPr>
          <w:p w14:paraId="10EE53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829" w:type="dxa"/>
            <w:tcBorders>
              <w:tl2br w:val="nil"/>
              <w:tr2bl w:val="nil"/>
            </w:tcBorders>
            <w:shd w:val="clear" w:color="auto" w:fill="auto"/>
            <w:vAlign w:val="center"/>
          </w:tcPr>
          <w:p w14:paraId="091A30C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467A8E3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34" w:type="dxa"/>
            <w:tcBorders>
              <w:tl2br w:val="nil"/>
              <w:tr2bl w:val="nil"/>
            </w:tcBorders>
            <w:shd w:val="clear" w:color="auto" w:fill="auto"/>
            <w:vAlign w:val="center"/>
          </w:tcPr>
          <w:p w14:paraId="51DE95C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78092B3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720988A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13B88E4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3BAA5C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212C1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766" w:type="dxa"/>
            <w:vMerge w:val="continue"/>
            <w:tcBorders>
              <w:tl2br w:val="nil"/>
              <w:tr2bl w:val="nil"/>
            </w:tcBorders>
            <w:shd w:val="clear" w:color="auto" w:fill="auto"/>
            <w:vAlign w:val="center"/>
          </w:tcPr>
          <w:p w14:paraId="080CA54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219A02D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01000103</w:t>
            </w:r>
          </w:p>
        </w:tc>
        <w:tc>
          <w:tcPr>
            <w:tcW w:w="2774" w:type="dxa"/>
            <w:tcBorders>
              <w:tl2br w:val="nil"/>
              <w:tr2bl w:val="nil"/>
            </w:tcBorders>
            <w:shd w:val="clear" w:color="auto" w:fill="auto"/>
            <w:vAlign w:val="center"/>
          </w:tcPr>
          <w:p w14:paraId="2965BE4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军事技能</w:t>
            </w:r>
          </w:p>
        </w:tc>
        <w:tc>
          <w:tcPr>
            <w:tcW w:w="798" w:type="dxa"/>
            <w:tcBorders>
              <w:tl2br w:val="nil"/>
              <w:tr2bl w:val="nil"/>
            </w:tcBorders>
            <w:shd w:val="clear" w:color="auto" w:fill="auto"/>
            <w:vAlign w:val="center"/>
          </w:tcPr>
          <w:p w14:paraId="141A2A7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p>
        </w:tc>
        <w:tc>
          <w:tcPr>
            <w:tcW w:w="836" w:type="dxa"/>
            <w:tcBorders>
              <w:tl2br w:val="nil"/>
              <w:tr2bl w:val="nil"/>
            </w:tcBorders>
            <w:shd w:val="clear" w:color="auto" w:fill="auto"/>
            <w:vAlign w:val="center"/>
          </w:tcPr>
          <w:p w14:paraId="5343E8E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903" w:type="dxa"/>
            <w:tcBorders>
              <w:tl2br w:val="nil"/>
              <w:tr2bl w:val="nil"/>
            </w:tcBorders>
            <w:shd w:val="clear" w:color="auto" w:fill="auto"/>
            <w:vAlign w:val="center"/>
          </w:tcPr>
          <w:p w14:paraId="5E1603C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65" w:type="dxa"/>
            <w:tcBorders>
              <w:tl2br w:val="nil"/>
              <w:tr2bl w:val="nil"/>
            </w:tcBorders>
            <w:shd w:val="clear" w:color="auto" w:fill="auto"/>
            <w:vAlign w:val="center"/>
          </w:tcPr>
          <w:p w14:paraId="5B2F668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112</w:t>
            </w:r>
          </w:p>
        </w:tc>
        <w:tc>
          <w:tcPr>
            <w:tcW w:w="829" w:type="dxa"/>
            <w:tcBorders>
              <w:tl2br w:val="nil"/>
              <w:tr2bl w:val="nil"/>
            </w:tcBorders>
            <w:shd w:val="clear" w:color="auto" w:fill="auto"/>
            <w:vAlign w:val="center"/>
          </w:tcPr>
          <w:p w14:paraId="56E3730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841" w:type="dxa"/>
            <w:tcBorders>
              <w:tl2br w:val="nil"/>
              <w:tr2bl w:val="nil"/>
            </w:tcBorders>
            <w:shd w:val="clear" w:color="auto" w:fill="auto"/>
            <w:vAlign w:val="center"/>
          </w:tcPr>
          <w:p w14:paraId="1C6AF46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71A415A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06E7992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67D4923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3F5756D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2C2CDD4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882A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jc w:val="center"/>
        </w:trPr>
        <w:tc>
          <w:tcPr>
            <w:tcW w:w="766" w:type="dxa"/>
            <w:vMerge w:val="continue"/>
            <w:tcBorders>
              <w:tl2br w:val="nil"/>
              <w:tr2bl w:val="nil"/>
            </w:tcBorders>
            <w:shd w:val="clear" w:color="auto" w:fill="auto"/>
            <w:vAlign w:val="center"/>
          </w:tcPr>
          <w:p w14:paraId="3CACE19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008B0EF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01000077</w:t>
            </w:r>
          </w:p>
        </w:tc>
        <w:tc>
          <w:tcPr>
            <w:tcW w:w="2774" w:type="dxa"/>
            <w:tcBorders>
              <w:tl2br w:val="nil"/>
              <w:tr2bl w:val="nil"/>
            </w:tcBorders>
            <w:shd w:val="clear" w:color="auto" w:fill="auto"/>
            <w:vAlign w:val="center"/>
          </w:tcPr>
          <w:p w14:paraId="2395564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国家安全教育</w:t>
            </w:r>
          </w:p>
        </w:tc>
        <w:tc>
          <w:tcPr>
            <w:tcW w:w="798" w:type="dxa"/>
            <w:tcBorders>
              <w:tl2br w:val="nil"/>
              <w:tr2bl w:val="nil"/>
            </w:tcBorders>
            <w:shd w:val="clear" w:color="auto" w:fill="auto"/>
            <w:vAlign w:val="center"/>
          </w:tcPr>
          <w:p w14:paraId="0861048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6" w:type="dxa"/>
            <w:tcBorders>
              <w:tl2br w:val="nil"/>
              <w:tr2bl w:val="nil"/>
            </w:tcBorders>
            <w:shd w:val="clear" w:color="auto" w:fill="auto"/>
            <w:vAlign w:val="center"/>
          </w:tcPr>
          <w:p w14:paraId="5C6D87A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l2br w:val="nil"/>
              <w:tr2bl w:val="nil"/>
            </w:tcBorders>
            <w:shd w:val="clear" w:color="auto" w:fill="auto"/>
            <w:vAlign w:val="center"/>
          </w:tcPr>
          <w:p w14:paraId="7A15EA1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65" w:type="dxa"/>
            <w:tcBorders>
              <w:tl2br w:val="nil"/>
              <w:tr2bl w:val="nil"/>
            </w:tcBorders>
            <w:shd w:val="clear" w:color="auto" w:fill="auto"/>
            <w:vAlign w:val="center"/>
          </w:tcPr>
          <w:p w14:paraId="3B105AA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0</w:t>
            </w:r>
          </w:p>
        </w:tc>
        <w:tc>
          <w:tcPr>
            <w:tcW w:w="829" w:type="dxa"/>
            <w:tcBorders>
              <w:tl2br w:val="nil"/>
              <w:tr2bl w:val="nil"/>
            </w:tcBorders>
            <w:shd w:val="clear" w:color="auto" w:fill="auto"/>
            <w:vAlign w:val="center"/>
          </w:tcPr>
          <w:p w14:paraId="3092FD8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15C4364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34" w:type="dxa"/>
            <w:tcBorders>
              <w:tl2br w:val="nil"/>
              <w:tr2bl w:val="nil"/>
            </w:tcBorders>
            <w:shd w:val="clear" w:color="auto" w:fill="auto"/>
            <w:vAlign w:val="center"/>
          </w:tcPr>
          <w:p w14:paraId="5DB6577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66D1959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034593D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69CCBF3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19EA167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7D066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14F9B51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73EA132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01000105</w:t>
            </w:r>
          </w:p>
        </w:tc>
        <w:tc>
          <w:tcPr>
            <w:tcW w:w="2774" w:type="dxa"/>
            <w:tcBorders>
              <w:tl2br w:val="nil"/>
              <w:tr2bl w:val="nil"/>
            </w:tcBorders>
            <w:shd w:val="clear" w:color="auto" w:fill="auto"/>
            <w:vAlign w:val="center"/>
          </w:tcPr>
          <w:p w14:paraId="1A70D98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劳动教育</w:t>
            </w:r>
          </w:p>
        </w:tc>
        <w:tc>
          <w:tcPr>
            <w:tcW w:w="798" w:type="dxa"/>
            <w:tcBorders>
              <w:tl2br w:val="nil"/>
              <w:tr2bl w:val="nil"/>
            </w:tcBorders>
            <w:shd w:val="clear" w:color="auto" w:fill="auto"/>
            <w:vAlign w:val="center"/>
          </w:tcPr>
          <w:p w14:paraId="463C851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6" w:type="dxa"/>
            <w:tcBorders>
              <w:tl2br w:val="nil"/>
              <w:tr2bl w:val="nil"/>
            </w:tcBorders>
            <w:shd w:val="clear" w:color="auto" w:fill="auto"/>
            <w:vAlign w:val="center"/>
          </w:tcPr>
          <w:p w14:paraId="7CAAA12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l2br w:val="nil"/>
              <w:tr2bl w:val="nil"/>
            </w:tcBorders>
            <w:shd w:val="clear" w:color="auto" w:fill="auto"/>
            <w:vAlign w:val="center"/>
          </w:tcPr>
          <w:p w14:paraId="3544744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0</w:t>
            </w:r>
          </w:p>
        </w:tc>
        <w:tc>
          <w:tcPr>
            <w:tcW w:w="865" w:type="dxa"/>
            <w:tcBorders>
              <w:tl2br w:val="nil"/>
              <w:tr2bl w:val="nil"/>
            </w:tcBorders>
            <w:shd w:val="clear" w:color="auto" w:fill="auto"/>
            <w:vAlign w:val="center"/>
          </w:tcPr>
          <w:p w14:paraId="3A51BE8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29" w:type="dxa"/>
            <w:tcBorders>
              <w:tl2br w:val="nil"/>
              <w:tr2bl w:val="nil"/>
            </w:tcBorders>
            <w:shd w:val="clear" w:color="auto" w:fill="auto"/>
            <w:vAlign w:val="center"/>
          </w:tcPr>
          <w:p w14:paraId="703F9D1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841" w:type="dxa"/>
            <w:tcBorders>
              <w:tl2br w:val="nil"/>
              <w:tr2bl w:val="nil"/>
            </w:tcBorders>
            <w:shd w:val="clear" w:color="auto" w:fill="auto"/>
            <w:vAlign w:val="center"/>
          </w:tcPr>
          <w:p w14:paraId="30A1C9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ajorEastAsia" w:hAnsiTheme="majorEastAsia" w:eastAsiaTheme="majorEastAsia" w:cstheme="majorEastAsia"/>
                <w:b/>
                <w:bCs/>
                <w:color w:val="auto"/>
                <w:sz w:val="18"/>
              </w:rPr>
              <w:t>√</w:t>
            </w:r>
          </w:p>
        </w:tc>
        <w:tc>
          <w:tcPr>
            <w:tcW w:w="834" w:type="dxa"/>
            <w:tcBorders>
              <w:tl2br w:val="nil"/>
              <w:tr2bl w:val="nil"/>
            </w:tcBorders>
            <w:shd w:val="clear" w:color="auto" w:fill="auto"/>
            <w:vAlign w:val="center"/>
          </w:tcPr>
          <w:p w14:paraId="4C4BA3C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5652E8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7AAF8AD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62994D6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0C1C2E7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4864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68162A4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7ABACAD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01000232</w:t>
            </w:r>
          </w:p>
        </w:tc>
        <w:tc>
          <w:tcPr>
            <w:tcW w:w="2774" w:type="dxa"/>
            <w:tcBorders>
              <w:tl2br w:val="nil"/>
              <w:tr2bl w:val="nil"/>
            </w:tcBorders>
            <w:shd w:val="clear" w:color="auto" w:fill="auto"/>
            <w:vAlign w:val="center"/>
          </w:tcPr>
          <w:p w14:paraId="1BDF8BA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管理学基础</w:t>
            </w:r>
          </w:p>
        </w:tc>
        <w:tc>
          <w:tcPr>
            <w:tcW w:w="798" w:type="dxa"/>
            <w:tcBorders>
              <w:tl2br w:val="nil"/>
              <w:tr2bl w:val="nil"/>
            </w:tcBorders>
            <w:shd w:val="clear" w:color="auto" w:fill="auto"/>
            <w:vAlign w:val="center"/>
          </w:tcPr>
          <w:p w14:paraId="02B1922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836" w:type="dxa"/>
            <w:tcBorders>
              <w:tl2br w:val="nil"/>
              <w:tr2bl w:val="nil"/>
            </w:tcBorders>
            <w:shd w:val="clear" w:color="auto" w:fill="auto"/>
            <w:vAlign w:val="center"/>
          </w:tcPr>
          <w:p w14:paraId="735D529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903" w:type="dxa"/>
            <w:tcBorders>
              <w:tl2br w:val="nil"/>
              <w:tr2bl w:val="nil"/>
            </w:tcBorders>
            <w:shd w:val="clear" w:color="auto" w:fill="auto"/>
            <w:vAlign w:val="center"/>
          </w:tcPr>
          <w:p w14:paraId="5FBD98D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14</w:t>
            </w:r>
          </w:p>
        </w:tc>
        <w:tc>
          <w:tcPr>
            <w:tcW w:w="865" w:type="dxa"/>
            <w:tcBorders>
              <w:tl2br w:val="nil"/>
              <w:tr2bl w:val="nil"/>
            </w:tcBorders>
            <w:shd w:val="clear" w:color="auto" w:fill="auto"/>
            <w:vAlign w:val="center"/>
          </w:tcPr>
          <w:p w14:paraId="1D173EE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29" w:type="dxa"/>
            <w:tcBorders>
              <w:tl2br w:val="nil"/>
              <w:tr2bl w:val="nil"/>
            </w:tcBorders>
            <w:shd w:val="clear" w:color="auto" w:fill="auto"/>
            <w:vAlign w:val="center"/>
          </w:tcPr>
          <w:p w14:paraId="1A9AFC1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w:t>
            </w:r>
          </w:p>
        </w:tc>
        <w:tc>
          <w:tcPr>
            <w:tcW w:w="841" w:type="dxa"/>
            <w:tcBorders>
              <w:tl2br w:val="nil"/>
              <w:tr2bl w:val="nil"/>
            </w:tcBorders>
            <w:shd w:val="clear" w:color="auto" w:fill="auto"/>
            <w:vAlign w:val="center"/>
          </w:tcPr>
          <w:p w14:paraId="766A12E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0EAA5BE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0F3F4A4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20180E4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4AF3FFB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7E4D3128">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2F29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jc w:val="center"/>
        </w:trPr>
        <w:tc>
          <w:tcPr>
            <w:tcW w:w="766" w:type="dxa"/>
            <w:vMerge w:val="continue"/>
            <w:tcBorders>
              <w:tl2br w:val="nil"/>
              <w:tr2bl w:val="nil"/>
            </w:tcBorders>
            <w:shd w:val="clear" w:color="auto" w:fill="auto"/>
            <w:vAlign w:val="center"/>
          </w:tcPr>
          <w:p w14:paraId="26B05F1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5175953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01000009</w:t>
            </w:r>
          </w:p>
        </w:tc>
        <w:tc>
          <w:tcPr>
            <w:tcW w:w="2774" w:type="dxa"/>
            <w:tcBorders>
              <w:tl2br w:val="nil"/>
              <w:tr2bl w:val="nil"/>
            </w:tcBorders>
            <w:shd w:val="clear" w:color="auto" w:fill="auto"/>
            <w:vAlign w:val="center"/>
          </w:tcPr>
          <w:p w14:paraId="56F72C3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大学英语（一）</w:t>
            </w:r>
          </w:p>
        </w:tc>
        <w:tc>
          <w:tcPr>
            <w:tcW w:w="798" w:type="dxa"/>
            <w:tcBorders>
              <w:tl2br w:val="nil"/>
              <w:tr2bl w:val="nil"/>
            </w:tcBorders>
            <w:shd w:val="clear" w:color="auto" w:fill="auto"/>
            <w:vAlign w:val="center"/>
          </w:tcPr>
          <w:p w14:paraId="3493FDF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36" w:type="dxa"/>
            <w:tcBorders>
              <w:tl2br w:val="nil"/>
              <w:tr2bl w:val="nil"/>
            </w:tcBorders>
            <w:shd w:val="clear" w:color="auto" w:fill="auto"/>
            <w:vAlign w:val="center"/>
          </w:tcPr>
          <w:p w14:paraId="2D046C3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903" w:type="dxa"/>
            <w:tcBorders>
              <w:tl2br w:val="nil"/>
              <w:tr2bl w:val="nil"/>
            </w:tcBorders>
            <w:shd w:val="clear" w:color="auto" w:fill="auto"/>
            <w:vAlign w:val="center"/>
          </w:tcPr>
          <w:p w14:paraId="200CD78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65" w:type="dxa"/>
            <w:tcBorders>
              <w:tl2br w:val="nil"/>
              <w:tr2bl w:val="nil"/>
            </w:tcBorders>
            <w:shd w:val="clear" w:color="auto" w:fill="auto"/>
            <w:vAlign w:val="center"/>
          </w:tcPr>
          <w:p w14:paraId="1833E78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29" w:type="dxa"/>
            <w:tcBorders>
              <w:tl2br w:val="nil"/>
              <w:tr2bl w:val="nil"/>
            </w:tcBorders>
            <w:shd w:val="clear" w:color="auto" w:fill="auto"/>
            <w:vAlign w:val="center"/>
          </w:tcPr>
          <w:p w14:paraId="1D3E137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41" w:type="dxa"/>
            <w:tcBorders>
              <w:tl2br w:val="nil"/>
              <w:tr2bl w:val="nil"/>
            </w:tcBorders>
            <w:shd w:val="clear" w:color="auto" w:fill="auto"/>
            <w:vAlign w:val="center"/>
          </w:tcPr>
          <w:p w14:paraId="6DB7185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373D966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4C6B6B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60BC4E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63D79EF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5BBF7CD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6243C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4952386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6806CCC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01000019</w:t>
            </w:r>
          </w:p>
        </w:tc>
        <w:tc>
          <w:tcPr>
            <w:tcW w:w="2774" w:type="dxa"/>
            <w:tcBorders>
              <w:tl2br w:val="nil"/>
              <w:tr2bl w:val="nil"/>
            </w:tcBorders>
            <w:shd w:val="clear" w:color="auto" w:fill="auto"/>
            <w:vAlign w:val="center"/>
          </w:tcPr>
          <w:p w14:paraId="5872E22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大学英语（二）</w:t>
            </w:r>
          </w:p>
        </w:tc>
        <w:tc>
          <w:tcPr>
            <w:tcW w:w="798" w:type="dxa"/>
            <w:tcBorders>
              <w:tl2br w:val="nil"/>
              <w:tr2bl w:val="nil"/>
            </w:tcBorders>
            <w:shd w:val="clear" w:color="auto" w:fill="auto"/>
            <w:vAlign w:val="center"/>
          </w:tcPr>
          <w:p w14:paraId="1355CDA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6" w:type="dxa"/>
            <w:tcBorders>
              <w:tl2br w:val="nil"/>
              <w:tr2bl w:val="nil"/>
            </w:tcBorders>
            <w:shd w:val="clear" w:color="auto" w:fill="auto"/>
            <w:vAlign w:val="center"/>
          </w:tcPr>
          <w:p w14:paraId="3D87B3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64</w:t>
            </w:r>
          </w:p>
        </w:tc>
        <w:tc>
          <w:tcPr>
            <w:tcW w:w="903" w:type="dxa"/>
            <w:tcBorders>
              <w:tl2br w:val="nil"/>
              <w:tr2bl w:val="nil"/>
            </w:tcBorders>
            <w:shd w:val="clear" w:color="auto" w:fill="auto"/>
            <w:vAlign w:val="center"/>
          </w:tcPr>
          <w:p w14:paraId="1F96E73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65" w:type="dxa"/>
            <w:tcBorders>
              <w:tl2br w:val="nil"/>
              <w:tr2bl w:val="nil"/>
            </w:tcBorders>
            <w:shd w:val="clear" w:color="auto" w:fill="auto"/>
            <w:vAlign w:val="center"/>
          </w:tcPr>
          <w:p w14:paraId="06B69B7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l2br w:val="nil"/>
              <w:tr2bl w:val="nil"/>
            </w:tcBorders>
            <w:shd w:val="clear" w:color="auto" w:fill="auto"/>
            <w:vAlign w:val="center"/>
          </w:tcPr>
          <w:p w14:paraId="22EEA18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13E7F84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34" w:type="dxa"/>
            <w:tcBorders>
              <w:tl2br w:val="nil"/>
              <w:tr2bl w:val="nil"/>
            </w:tcBorders>
            <w:shd w:val="clear" w:color="auto" w:fill="auto"/>
            <w:vAlign w:val="center"/>
          </w:tcPr>
          <w:p w14:paraId="781D0E2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5AD27CA3">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426059C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2B341FA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01E36A0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7CA0C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0524C7E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3F2B1F7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01000034</w:t>
            </w:r>
          </w:p>
        </w:tc>
        <w:tc>
          <w:tcPr>
            <w:tcW w:w="2774" w:type="dxa"/>
            <w:tcBorders>
              <w:tl2br w:val="nil"/>
              <w:tr2bl w:val="nil"/>
            </w:tcBorders>
            <w:shd w:val="clear" w:color="auto" w:fill="auto"/>
            <w:vAlign w:val="center"/>
          </w:tcPr>
          <w:p w14:paraId="7D90CB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大学日语（一）</w:t>
            </w:r>
          </w:p>
        </w:tc>
        <w:tc>
          <w:tcPr>
            <w:tcW w:w="798" w:type="dxa"/>
            <w:tcBorders>
              <w:tl2br w:val="nil"/>
              <w:tr2bl w:val="nil"/>
            </w:tcBorders>
            <w:shd w:val="clear" w:color="auto" w:fill="auto"/>
            <w:vAlign w:val="center"/>
          </w:tcPr>
          <w:p w14:paraId="3E95940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6" w:type="dxa"/>
            <w:tcBorders>
              <w:tl2br w:val="nil"/>
              <w:tr2bl w:val="nil"/>
            </w:tcBorders>
            <w:shd w:val="clear" w:color="auto" w:fill="auto"/>
            <w:vAlign w:val="center"/>
          </w:tcPr>
          <w:p w14:paraId="32E451D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903" w:type="dxa"/>
            <w:tcBorders>
              <w:tl2br w:val="nil"/>
              <w:tr2bl w:val="nil"/>
            </w:tcBorders>
            <w:shd w:val="clear" w:color="auto" w:fill="auto"/>
            <w:vAlign w:val="center"/>
          </w:tcPr>
          <w:p w14:paraId="137A5F5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65" w:type="dxa"/>
            <w:tcBorders>
              <w:tl2br w:val="nil"/>
              <w:tr2bl w:val="nil"/>
            </w:tcBorders>
            <w:shd w:val="clear" w:color="auto" w:fill="auto"/>
            <w:vAlign w:val="center"/>
          </w:tcPr>
          <w:p w14:paraId="27F3D0B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l2br w:val="nil"/>
              <w:tr2bl w:val="nil"/>
            </w:tcBorders>
            <w:shd w:val="clear" w:color="auto" w:fill="auto"/>
            <w:vAlign w:val="center"/>
          </w:tcPr>
          <w:p w14:paraId="31C7B72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41" w:type="dxa"/>
            <w:tcBorders>
              <w:tl2br w:val="nil"/>
              <w:tr2bl w:val="nil"/>
            </w:tcBorders>
            <w:shd w:val="clear" w:color="auto" w:fill="auto"/>
            <w:vAlign w:val="center"/>
          </w:tcPr>
          <w:p w14:paraId="12F7162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6BBB9E0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619615E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6366276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7FF2903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5248B52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E2A8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68D443A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56FBFDC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01000033</w:t>
            </w:r>
          </w:p>
        </w:tc>
        <w:tc>
          <w:tcPr>
            <w:tcW w:w="2774" w:type="dxa"/>
            <w:tcBorders>
              <w:tl2br w:val="nil"/>
              <w:tr2bl w:val="nil"/>
            </w:tcBorders>
            <w:shd w:val="clear" w:color="auto" w:fill="auto"/>
            <w:vAlign w:val="center"/>
          </w:tcPr>
          <w:p w14:paraId="4A4448D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大学日语（二）</w:t>
            </w:r>
          </w:p>
        </w:tc>
        <w:tc>
          <w:tcPr>
            <w:tcW w:w="798" w:type="dxa"/>
            <w:tcBorders>
              <w:tl2br w:val="nil"/>
              <w:tr2bl w:val="nil"/>
            </w:tcBorders>
            <w:shd w:val="clear" w:color="auto" w:fill="auto"/>
            <w:vAlign w:val="center"/>
          </w:tcPr>
          <w:p w14:paraId="0E180C1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836" w:type="dxa"/>
            <w:tcBorders>
              <w:tl2br w:val="nil"/>
              <w:tr2bl w:val="nil"/>
            </w:tcBorders>
            <w:shd w:val="clear" w:color="auto" w:fill="auto"/>
            <w:vAlign w:val="center"/>
          </w:tcPr>
          <w:p w14:paraId="4C417FA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64</w:t>
            </w:r>
          </w:p>
        </w:tc>
        <w:tc>
          <w:tcPr>
            <w:tcW w:w="903" w:type="dxa"/>
            <w:tcBorders>
              <w:tl2br w:val="nil"/>
              <w:tr2bl w:val="nil"/>
            </w:tcBorders>
            <w:shd w:val="clear" w:color="auto" w:fill="auto"/>
            <w:vAlign w:val="center"/>
          </w:tcPr>
          <w:p w14:paraId="5E3F864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48</w:t>
            </w:r>
          </w:p>
        </w:tc>
        <w:tc>
          <w:tcPr>
            <w:tcW w:w="865" w:type="dxa"/>
            <w:tcBorders>
              <w:tl2br w:val="nil"/>
              <w:tr2bl w:val="nil"/>
            </w:tcBorders>
            <w:shd w:val="clear" w:color="auto" w:fill="auto"/>
            <w:vAlign w:val="center"/>
          </w:tcPr>
          <w:p w14:paraId="4AA081E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16</w:t>
            </w:r>
          </w:p>
        </w:tc>
        <w:tc>
          <w:tcPr>
            <w:tcW w:w="829" w:type="dxa"/>
            <w:tcBorders>
              <w:tl2br w:val="nil"/>
              <w:tr2bl w:val="nil"/>
            </w:tcBorders>
            <w:shd w:val="clear" w:color="auto" w:fill="auto"/>
            <w:vAlign w:val="center"/>
          </w:tcPr>
          <w:p w14:paraId="4EAE35D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1F54469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4</w:t>
            </w:r>
          </w:p>
        </w:tc>
        <w:tc>
          <w:tcPr>
            <w:tcW w:w="834" w:type="dxa"/>
            <w:tcBorders>
              <w:tl2br w:val="nil"/>
              <w:tr2bl w:val="nil"/>
            </w:tcBorders>
            <w:shd w:val="clear" w:color="auto" w:fill="auto"/>
            <w:vAlign w:val="center"/>
          </w:tcPr>
          <w:p w14:paraId="56C4DFA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67D4BDB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46D6E24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2A66145F">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198E95D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6931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0999227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31F503F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01000106</w:t>
            </w:r>
          </w:p>
        </w:tc>
        <w:tc>
          <w:tcPr>
            <w:tcW w:w="2774" w:type="dxa"/>
            <w:tcBorders>
              <w:tl2br w:val="nil"/>
              <w:tr2bl w:val="nil"/>
            </w:tcBorders>
            <w:shd w:val="clear" w:color="auto" w:fill="auto"/>
            <w:vAlign w:val="center"/>
          </w:tcPr>
          <w:p w14:paraId="0532F43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信息技术</w:t>
            </w:r>
          </w:p>
        </w:tc>
        <w:tc>
          <w:tcPr>
            <w:tcW w:w="798" w:type="dxa"/>
            <w:tcBorders>
              <w:tl2br w:val="nil"/>
              <w:tr2bl w:val="nil"/>
            </w:tcBorders>
            <w:shd w:val="clear" w:color="auto" w:fill="auto"/>
            <w:vAlign w:val="center"/>
          </w:tcPr>
          <w:p w14:paraId="2BEDBC5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p>
        </w:tc>
        <w:tc>
          <w:tcPr>
            <w:tcW w:w="836" w:type="dxa"/>
            <w:tcBorders>
              <w:tl2br w:val="nil"/>
              <w:tr2bl w:val="nil"/>
            </w:tcBorders>
            <w:shd w:val="clear" w:color="auto" w:fill="auto"/>
            <w:vAlign w:val="center"/>
          </w:tcPr>
          <w:p w14:paraId="01FECB5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48</w:t>
            </w:r>
          </w:p>
        </w:tc>
        <w:tc>
          <w:tcPr>
            <w:tcW w:w="903" w:type="dxa"/>
            <w:tcBorders>
              <w:tl2br w:val="nil"/>
              <w:tr2bl w:val="nil"/>
            </w:tcBorders>
            <w:shd w:val="clear" w:color="auto" w:fill="auto"/>
            <w:vAlign w:val="center"/>
          </w:tcPr>
          <w:p w14:paraId="55A555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65" w:type="dxa"/>
            <w:tcBorders>
              <w:tl2br w:val="nil"/>
              <w:tr2bl w:val="nil"/>
            </w:tcBorders>
            <w:shd w:val="clear" w:color="auto" w:fill="auto"/>
            <w:vAlign w:val="center"/>
          </w:tcPr>
          <w:p w14:paraId="74AD2F5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24</w:t>
            </w:r>
          </w:p>
        </w:tc>
        <w:tc>
          <w:tcPr>
            <w:tcW w:w="829" w:type="dxa"/>
            <w:tcBorders>
              <w:tl2br w:val="nil"/>
              <w:tr2bl w:val="nil"/>
            </w:tcBorders>
            <w:shd w:val="clear" w:color="auto" w:fill="auto"/>
            <w:vAlign w:val="center"/>
          </w:tcPr>
          <w:p w14:paraId="79CFEFB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39C0FAC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3</w:t>
            </w:r>
          </w:p>
        </w:tc>
        <w:tc>
          <w:tcPr>
            <w:tcW w:w="834" w:type="dxa"/>
            <w:tcBorders>
              <w:tl2br w:val="nil"/>
              <w:tr2bl w:val="nil"/>
            </w:tcBorders>
            <w:shd w:val="clear" w:color="auto" w:fill="auto"/>
            <w:vAlign w:val="center"/>
          </w:tcPr>
          <w:p w14:paraId="600CCAD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46623AB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6457C76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61C8C5C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3B5063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1EA4C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5227138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15E2091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01000098</w:t>
            </w:r>
          </w:p>
        </w:tc>
        <w:tc>
          <w:tcPr>
            <w:tcW w:w="2774" w:type="dxa"/>
            <w:tcBorders>
              <w:tl2br w:val="nil"/>
              <w:tr2bl w:val="nil"/>
            </w:tcBorders>
            <w:shd w:val="clear" w:color="auto" w:fill="auto"/>
            <w:vAlign w:val="center"/>
          </w:tcPr>
          <w:p w14:paraId="13463537">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公共体育</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l2br w:val="nil"/>
              <w:tr2bl w:val="nil"/>
            </w:tcBorders>
            <w:shd w:val="clear" w:color="auto" w:fill="auto"/>
            <w:vAlign w:val="center"/>
          </w:tcPr>
          <w:p w14:paraId="7EA6EA8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6" w:type="dxa"/>
            <w:tcBorders>
              <w:tl2br w:val="nil"/>
              <w:tr2bl w:val="nil"/>
            </w:tcBorders>
            <w:shd w:val="clear" w:color="auto" w:fill="auto"/>
            <w:vAlign w:val="center"/>
          </w:tcPr>
          <w:p w14:paraId="2F73B85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903" w:type="dxa"/>
            <w:tcBorders>
              <w:tl2br w:val="nil"/>
              <w:tr2bl w:val="nil"/>
            </w:tcBorders>
            <w:shd w:val="clear" w:color="auto" w:fill="auto"/>
            <w:vAlign w:val="center"/>
          </w:tcPr>
          <w:p w14:paraId="3238F8C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5" w:type="dxa"/>
            <w:tcBorders>
              <w:tl2br w:val="nil"/>
              <w:tr2bl w:val="nil"/>
            </w:tcBorders>
            <w:shd w:val="clear" w:color="auto" w:fill="auto"/>
            <w:vAlign w:val="center"/>
          </w:tcPr>
          <w:p w14:paraId="5D330C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29" w:type="dxa"/>
            <w:tcBorders>
              <w:tl2br w:val="nil"/>
              <w:tr2bl w:val="nil"/>
            </w:tcBorders>
            <w:shd w:val="clear" w:color="auto" w:fill="auto"/>
            <w:vAlign w:val="center"/>
          </w:tcPr>
          <w:p w14:paraId="104231BC">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41" w:type="dxa"/>
            <w:tcBorders>
              <w:tl2br w:val="nil"/>
              <w:tr2bl w:val="nil"/>
            </w:tcBorders>
            <w:shd w:val="clear" w:color="auto" w:fill="auto"/>
            <w:vAlign w:val="center"/>
          </w:tcPr>
          <w:p w14:paraId="13263099">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546E124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1613A4D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77C6AF82">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67584BF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6B383BA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1C6EB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766" w:type="dxa"/>
            <w:vMerge w:val="continue"/>
            <w:tcBorders>
              <w:tl2br w:val="nil"/>
              <w:tr2bl w:val="nil"/>
            </w:tcBorders>
            <w:shd w:val="clear" w:color="auto" w:fill="auto"/>
            <w:vAlign w:val="center"/>
          </w:tcPr>
          <w:p w14:paraId="43B6FE0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6C7527D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01350221</w:t>
            </w:r>
          </w:p>
        </w:tc>
        <w:tc>
          <w:tcPr>
            <w:tcW w:w="2774" w:type="dxa"/>
            <w:tcBorders>
              <w:tl2br w:val="nil"/>
              <w:tr2bl w:val="nil"/>
            </w:tcBorders>
            <w:shd w:val="clear" w:color="auto" w:fill="auto"/>
            <w:vAlign w:val="center"/>
          </w:tcPr>
          <w:p w14:paraId="41D0B5F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专项一</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l2br w:val="nil"/>
              <w:tr2bl w:val="nil"/>
            </w:tcBorders>
            <w:shd w:val="clear" w:color="auto" w:fill="auto"/>
            <w:vAlign w:val="center"/>
          </w:tcPr>
          <w:p w14:paraId="330BACF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6" w:type="dxa"/>
            <w:tcBorders>
              <w:tl2br w:val="nil"/>
              <w:tr2bl w:val="nil"/>
            </w:tcBorders>
            <w:shd w:val="clear" w:color="auto" w:fill="auto"/>
            <w:vAlign w:val="center"/>
          </w:tcPr>
          <w:p w14:paraId="2E2F4D9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903" w:type="dxa"/>
            <w:tcBorders>
              <w:tl2br w:val="nil"/>
              <w:tr2bl w:val="nil"/>
            </w:tcBorders>
            <w:shd w:val="clear" w:color="auto" w:fill="auto"/>
            <w:vAlign w:val="center"/>
          </w:tcPr>
          <w:p w14:paraId="0172015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5" w:type="dxa"/>
            <w:tcBorders>
              <w:tl2br w:val="nil"/>
              <w:tr2bl w:val="nil"/>
            </w:tcBorders>
            <w:shd w:val="clear" w:color="auto" w:fill="auto"/>
            <w:vAlign w:val="center"/>
          </w:tcPr>
          <w:p w14:paraId="7F20C39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29" w:type="dxa"/>
            <w:tcBorders>
              <w:tl2br w:val="nil"/>
              <w:tr2bl w:val="nil"/>
            </w:tcBorders>
            <w:shd w:val="clear" w:color="auto" w:fill="auto"/>
            <w:vAlign w:val="center"/>
          </w:tcPr>
          <w:p w14:paraId="120C881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345BB524">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34" w:type="dxa"/>
            <w:tcBorders>
              <w:tl2br w:val="nil"/>
              <w:tr2bl w:val="nil"/>
            </w:tcBorders>
            <w:shd w:val="clear" w:color="auto" w:fill="auto"/>
            <w:vAlign w:val="center"/>
          </w:tcPr>
          <w:p w14:paraId="6DCC9FEA">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0" w:type="dxa"/>
            <w:tcBorders>
              <w:tl2br w:val="nil"/>
              <w:tr2bl w:val="nil"/>
            </w:tcBorders>
            <w:shd w:val="clear" w:color="auto" w:fill="auto"/>
            <w:vAlign w:val="center"/>
          </w:tcPr>
          <w:p w14:paraId="557DC8A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2DDA2EF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7BABD710">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79282F4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00544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shd w:val="clear" w:color="auto" w:fill="auto"/>
            <w:vAlign w:val="center"/>
          </w:tcPr>
          <w:p w14:paraId="0CC1A1B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7647DA8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yellow"/>
                <w:lang w:val="en-US" w:eastAsia="zh-CN"/>
              </w:rPr>
            </w:pPr>
            <w:r>
              <w:rPr>
                <w:rFonts w:hint="eastAsia" w:asciiTheme="minorEastAsia" w:hAnsiTheme="minorEastAsia" w:eastAsiaTheme="minorEastAsia" w:cstheme="minorEastAsia"/>
                <w:sz w:val="21"/>
                <w:szCs w:val="21"/>
                <w:highlight w:val="none"/>
                <w:lang w:val="en-US" w:eastAsia="zh-CN"/>
              </w:rPr>
              <w:t>01000097</w:t>
            </w:r>
          </w:p>
        </w:tc>
        <w:tc>
          <w:tcPr>
            <w:tcW w:w="2774" w:type="dxa"/>
            <w:tcBorders>
              <w:tl2br w:val="nil"/>
              <w:tr2bl w:val="nil"/>
            </w:tcBorders>
            <w:shd w:val="clear" w:color="auto" w:fill="auto"/>
            <w:vAlign w:val="center"/>
          </w:tcPr>
          <w:p w14:paraId="3B59463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体育与健康（</w:t>
            </w:r>
            <w: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t>专项二</w:t>
            </w: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c>
          <w:tcPr>
            <w:tcW w:w="798" w:type="dxa"/>
            <w:tcBorders>
              <w:tl2br w:val="nil"/>
              <w:tr2bl w:val="nil"/>
            </w:tcBorders>
            <w:shd w:val="clear" w:color="auto" w:fill="auto"/>
            <w:vAlign w:val="center"/>
          </w:tcPr>
          <w:p w14:paraId="09FA22F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6" w:type="dxa"/>
            <w:tcBorders>
              <w:tl2br w:val="nil"/>
              <w:tr2bl w:val="nil"/>
            </w:tcBorders>
            <w:shd w:val="clear" w:color="auto" w:fill="auto"/>
            <w:vAlign w:val="center"/>
          </w:tcPr>
          <w:p w14:paraId="3F3073C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36</w:t>
            </w:r>
          </w:p>
        </w:tc>
        <w:tc>
          <w:tcPr>
            <w:tcW w:w="903" w:type="dxa"/>
            <w:tcBorders>
              <w:tl2br w:val="nil"/>
              <w:tr2bl w:val="nil"/>
            </w:tcBorders>
            <w:shd w:val="clear" w:color="auto" w:fill="auto"/>
            <w:vAlign w:val="center"/>
          </w:tcPr>
          <w:p w14:paraId="6638CA0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865" w:type="dxa"/>
            <w:tcBorders>
              <w:tl2br w:val="nil"/>
              <w:tr2bl w:val="nil"/>
            </w:tcBorders>
            <w:shd w:val="clear" w:color="auto" w:fill="auto"/>
            <w:vAlign w:val="center"/>
          </w:tcPr>
          <w:p w14:paraId="65961F3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34</w:t>
            </w:r>
          </w:p>
        </w:tc>
        <w:tc>
          <w:tcPr>
            <w:tcW w:w="829" w:type="dxa"/>
            <w:tcBorders>
              <w:tl2br w:val="nil"/>
              <w:tr2bl w:val="nil"/>
            </w:tcBorders>
            <w:shd w:val="clear" w:color="auto" w:fill="auto"/>
            <w:vAlign w:val="center"/>
          </w:tcPr>
          <w:p w14:paraId="09CEFF6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3CD1B9B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34" w:type="dxa"/>
            <w:tcBorders>
              <w:tl2br w:val="nil"/>
              <w:tr2bl w:val="nil"/>
            </w:tcBorders>
            <w:shd w:val="clear" w:color="auto" w:fill="auto"/>
            <w:vAlign w:val="center"/>
          </w:tcPr>
          <w:p w14:paraId="7290C6EE">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2</w:t>
            </w:r>
          </w:p>
        </w:tc>
        <w:tc>
          <w:tcPr>
            <w:tcW w:w="770" w:type="dxa"/>
            <w:tcBorders>
              <w:tl2br w:val="nil"/>
              <w:tr2bl w:val="nil"/>
            </w:tcBorders>
            <w:shd w:val="clear" w:color="auto" w:fill="auto"/>
            <w:vAlign w:val="center"/>
          </w:tcPr>
          <w:p w14:paraId="155E1E71">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6E29FE0D">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0C22690B">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1380" w:type="dxa"/>
            <w:tcBorders>
              <w:tl2br w:val="nil"/>
              <w:tr2bl w:val="nil"/>
            </w:tcBorders>
            <w:shd w:val="clear" w:color="auto" w:fill="auto"/>
            <w:vAlign w:val="center"/>
          </w:tcPr>
          <w:p w14:paraId="2C82F464">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w:t>
            </w:r>
          </w:p>
        </w:tc>
      </w:tr>
      <w:tr w14:paraId="343DA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shd w:val="clear" w:color="auto" w:fill="auto"/>
            <w:vAlign w:val="center"/>
          </w:tcPr>
          <w:p w14:paraId="23EDB9E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1127" w:type="dxa"/>
            <w:tcBorders>
              <w:tl2br w:val="nil"/>
              <w:tr2bl w:val="nil"/>
            </w:tcBorders>
            <w:shd w:val="clear" w:color="auto" w:fill="auto"/>
            <w:vAlign w:val="center"/>
          </w:tcPr>
          <w:p w14:paraId="4785E6F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01000107</w:t>
            </w:r>
          </w:p>
        </w:tc>
        <w:tc>
          <w:tcPr>
            <w:tcW w:w="2774" w:type="dxa"/>
            <w:tcBorders>
              <w:tl2br w:val="nil"/>
              <w:tr2bl w:val="nil"/>
            </w:tcBorders>
            <w:shd w:val="clear" w:color="auto" w:fill="auto"/>
            <w:vAlign w:val="center"/>
          </w:tcPr>
          <w:p w14:paraId="1667D55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职业发展与就业指导</w:t>
            </w:r>
          </w:p>
        </w:tc>
        <w:tc>
          <w:tcPr>
            <w:tcW w:w="798" w:type="dxa"/>
            <w:tcBorders>
              <w:tl2br w:val="nil"/>
              <w:tr2bl w:val="nil"/>
            </w:tcBorders>
            <w:shd w:val="clear" w:color="auto" w:fill="auto"/>
            <w:vAlign w:val="center"/>
          </w:tcPr>
          <w:p w14:paraId="4573815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w:t>
            </w:r>
          </w:p>
        </w:tc>
        <w:tc>
          <w:tcPr>
            <w:tcW w:w="836" w:type="dxa"/>
            <w:tcBorders>
              <w:tl2br w:val="nil"/>
              <w:tr2bl w:val="nil"/>
            </w:tcBorders>
            <w:shd w:val="clear" w:color="auto" w:fill="auto"/>
            <w:vAlign w:val="center"/>
          </w:tcPr>
          <w:p w14:paraId="76EF0E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p>
        </w:tc>
        <w:tc>
          <w:tcPr>
            <w:tcW w:w="903" w:type="dxa"/>
            <w:tcBorders>
              <w:tl2br w:val="nil"/>
              <w:tr2bl w:val="nil"/>
            </w:tcBorders>
            <w:shd w:val="clear" w:color="auto" w:fill="auto"/>
            <w:vAlign w:val="center"/>
          </w:tcPr>
          <w:p w14:paraId="5B3E3E0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22</w:t>
            </w:r>
          </w:p>
        </w:tc>
        <w:tc>
          <w:tcPr>
            <w:tcW w:w="865" w:type="dxa"/>
            <w:tcBorders>
              <w:tl2br w:val="nil"/>
              <w:tr2bl w:val="nil"/>
            </w:tcBorders>
            <w:shd w:val="clear" w:color="auto" w:fill="auto"/>
            <w:vAlign w:val="center"/>
          </w:tcPr>
          <w:p w14:paraId="3E8A6FC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829" w:type="dxa"/>
            <w:tcBorders>
              <w:tl2br w:val="nil"/>
              <w:tr2bl w:val="nil"/>
            </w:tcBorders>
            <w:shd w:val="clear" w:color="auto" w:fill="auto"/>
            <w:vAlign w:val="center"/>
          </w:tcPr>
          <w:p w14:paraId="5CC44861">
            <w:pPr>
              <w:pStyle w:val="55"/>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841" w:type="dxa"/>
            <w:tcBorders>
              <w:tl2br w:val="nil"/>
              <w:tr2bl w:val="nil"/>
            </w:tcBorders>
            <w:shd w:val="clear" w:color="auto" w:fill="auto"/>
            <w:vAlign w:val="center"/>
          </w:tcPr>
          <w:p w14:paraId="749D6F09">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1</w:t>
            </w:r>
          </w:p>
        </w:tc>
        <w:tc>
          <w:tcPr>
            <w:tcW w:w="834" w:type="dxa"/>
            <w:tcBorders>
              <w:tl2br w:val="nil"/>
              <w:tr2bl w:val="nil"/>
            </w:tcBorders>
            <w:shd w:val="clear" w:color="auto" w:fill="auto"/>
            <w:vAlign w:val="center"/>
          </w:tcPr>
          <w:p w14:paraId="0E4C0C5F">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1</w:t>
            </w:r>
          </w:p>
        </w:tc>
        <w:tc>
          <w:tcPr>
            <w:tcW w:w="770" w:type="dxa"/>
            <w:tcBorders>
              <w:tl2br w:val="nil"/>
              <w:tr2bl w:val="nil"/>
            </w:tcBorders>
            <w:shd w:val="clear" w:color="auto" w:fill="auto"/>
            <w:vAlign w:val="center"/>
          </w:tcPr>
          <w:p w14:paraId="15445941">
            <w:pPr>
              <w:pStyle w:val="55"/>
              <w:keepNext w:val="0"/>
              <w:keepLines w:val="0"/>
              <w:suppressLineNumbers w:val="0"/>
              <w:spacing w:before="0" w:beforeAutospacing="0" w:after="0" w:afterAutospacing="0" w:line="360" w:lineRule="exact"/>
              <w:ind w:left="0" w:leftChars="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691" w:type="dxa"/>
            <w:tcBorders>
              <w:tl2br w:val="nil"/>
              <w:tr2bl w:val="nil"/>
            </w:tcBorders>
            <w:shd w:val="clear" w:color="auto" w:fill="auto"/>
            <w:vAlign w:val="center"/>
          </w:tcPr>
          <w:p w14:paraId="7917DD16">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773" w:type="dxa"/>
            <w:tcBorders>
              <w:tl2br w:val="nil"/>
              <w:tr2bl w:val="nil"/>
            </w:tcBorders>
            <w:shd w:val="clear" w:color="auto" w:fill="auto"/>
            <w:vAlign w:val="center"/>
          </w:tcPr>
          <w:p w14:paraId="0A0DC8CC">
            <w:pPr>
              <w:pStyle w:val="55"/>
              <w:keepNext w:val="0"/>
              <w:keepLines w:val="0"/>
              <w:suppressLineNumbers w:val="0"/>
              <w:spacing w:before="0" w:beforeAutospacing="0" w:after="0" w:afterAutospacing="0" w:line="360" w:lineRule="exact"/>
              <w:ind w:left="0" w:leftChars="0" w:right="0" w:rightChars="0" w:firstLine="0" w:firstLineChars="0"/>
              <w:jc w:val="center"/>
              <w:rPr>
                <w:rFonts w:hint="eastAsia" w:asciiTheme="minorEastAsia" w:hAnsiTheme="minorEastAsia" w:eastAsiaTheme="minorEastAsia" w:cstheme="minorEastAsia"/>
                <w:szCs w:val="21"/>
                <w:highlight w:val="none"/>
                <w:lang w:val="en-US" w:eastAsia="zh-CN"/>
              </w:rPr>
            </w:pPr>
            <w:r>
              <w:rPr>
                <w:rFonts w:hint="eastAsia" w:asciiTheme="minorEastAsia" w:hAnsiTheme="minorEastAsia" w:eastAsiaTheme="minorEastAsia" w:cstheme="minorEastAsia"/>
                <w:szCs w:val="21"/>
                <w:highlight w:val="none"/>
                <w:lang w:val="en-US" w:eastAsia="zh-CN"/>
              </w:rPr>
              <w:t>0.5</w:t>
            </w:r>
          </w:p>
        </w:tc>
        <w:tc>
          <w:tcPr>
            <w:tcW w:w="1380" w:type="dxa"/>
            <w:tcBorders>
              <w:tl2br w:val="nil"/>
              <w:tr2bl w:val="nil"/>
            </w:tcBorders>
            <w:shd w:val="clear" w:color="auto" w:fill="auto"/>
            <w:vAlign w:val="center"/>
          </w:tcPr>
          <w:p w14:paraId="0DE6305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7042C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6" w:type="dxa"/>
            <w:vMerge w:val="continue"/>
            <w:tcBorders>
              <w:tl2br w:val="nil"/>
              <w:tr2bl w:val="nil"/>
            </w:tcBorders>
            <w:shd w:val="clear" w:color="auto" w:fill="auto"/>
            <w:vAlign w:val="center"/>
          </w:tcPr>
          <w:p w14:paraId="2D6AE24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c>
          <w:tcPr>
            <w:tcW w:w="3901" w:type="dxa"/>
            <w:gridSpan w:val="2"/>
            <w:tcBorders>
              <w:tl2br w:val="nil"/>
              <w:tr2bl w:val="nil"/>
            </w:tcBorders>
            <w:shd w:val="clear" w:color="auto" w:fill="auto"/>
            <w:vAlign w:val="center"/>
          </w:tcPr>
          <w:p w14:paraId="740902BB">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798" w:type="dxa"/>
            <w:tcBorders>
              <w:tl2br w:val="nil"/>
              <w:tr2bl w:val="nil"/>
            </w:tcBorders>
            <w:shd w:val="clear" w:color="auto" w:fill="auto"/>
            <w:vAlign w:val="center"/>
          </w:tcPr>
          <w:p w14:paraId="0E08AA2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C00000"/>
                <w:kern w:val="2"/>
                <w:sz w:val="21"/>
                <w:szCs w:val="21"/>
                <w:highlight w:val="none"/>
                <w:lang w:val="en-US" w:eastAsia="zh-CN" w:bidi="ar-SA"/>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39</w:t>
            </w:r>
          </w:p>
        </w:tc>
        <w:tc>
          <w:tcPr>
            <w:tcW w:w="836" w:type="dxa"/>
            <w:tcBorders>
              <w:tl2br w:val="nil"/>
              <w:tr2bl w:val="nil"/>
            </w:tcBorders>
            <w:shd w:val="clear" w:color="auto" w:fill="auto"/>
            <w:vAlign w:val="center"/>
          </w:tcPr>
          <w:p w14:paraId="367222C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default" w:asciiTheme="minorEastAsia" w:hAnsiTheme="minorEastAsia" w:eastAsiaTheme="minorEastAsia" w:cstheme="minorEastAsia"/>
                <w:color w:val="C00000"/>
                <w:kern w:val="2"/>
                <w:sz w:val="21"/>
                <w:szCs w:val="21"/>
                <w:highlight w:val="none"/>
                <w:lang w:val="en-US" w:eastAsia="zh-CN" w:bidi="ar-SA"/>
              </w:rPr>
            </w:pPr>
            <w: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t>742</w:t>
            </w:r>
          </w:p>
        </w:tc>
        <w:tc>
          <w:tcPr>
            <w:tcW w:w="903" w:type="dxa"/>
            <w:tcBorders>
              <w:tl2br w:val="nil"/>
              <w:tr2bl w:val="nil"/>
            </w:tcBorders>
            <w:shd w:val="clear" w:color="auto" w:fill="auto"/>
            <w:vAlign w:val="center"/>
          </w:tcPr>
          <w:p w14:paraId="3B451DE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sz w:val="21"/>
                <w:szCs w:val="21"/>
                <w:lang w:val="en-US" w:eastAsia="zh-CN"/>
              </w:rPr>
              <w:t>382</w:t>
            </w:r>
          </w:p>
        </w:tc>
        <w:tc>
          <w:tcPr>
            <w:tcW w:w="865" w:type="dxa"/>
            <w:tcBorders>
              <w:tl2br w:val="nil"/>
              <w:tr2bl w:val="nil"/>
            </w:tcBorders>
            <w:shd w:val="clear" w:color="auto" w:fill="auto"/>
            <w:vAlign w:val="center"/>
          </w:tcPr>
          <w:p w14:paraId="43BDEAB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sz w:val="21"/>
                <w:szCs w:val="21"/>
                <w:lang w:val="en-US" w:eastAsia="zh-CN"/>
              </w:rPr>
              <w:t>360</w:t>
            </w:r>
          </w:p>
        </w:tc>
        <w:tc>
          <w:tcPr>
            <w:tcW w:w="829" w:type="dxa"/>
            <w:tcBorders>
              <w:tl2br w:val="nil"/>
              <w:tr2bl w:val="nil"/>
            </w:tcBorders>
            <w:shd w:val="clear" w:color="auto" w:fill="auto"/>
            <w:vAlign w:val="center"/>
          </w:tcPr>
          <w:p w14:paraId="084DAF5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sz w:val="21"/>
                <w:szCs w:val="21"/>
                <w:lang w:val="en-US" w:eastAsia="zh-CN"/>
              </w:rPr>
              <w:t>14</w:t>
            </w:r>
          </w:p>
        </w:tc>
        <w:tc>
          <w:tcPr>
            <w:tcW w:w="841" w:type="dxa"/>
            <w:tcBorders>
              <w:tl2br w:val="nil"/>
              <w:tr2bl w:val="nil"/>
            </w:tcBorders>
            <w:shd w:val="clear" w:color="auto" w:fill="auto"/>
            <w:vAlign w:val="center"/>
          </w:tcPr>
          <w:p w14:paraId="655B457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sz w:val="21"/>
                <w:szCs w:val="21"/>
                <w:lang w:val="en-US" w:eastAsia="zh-CN"/>
              </w:rPr>
              <w:t>19</w:t>
            </w:r>
          </w:p>
        </w:tc>
        <w:tc>
          <w:tcPr>
            <w:tcW w:w="834" w:type="dxa"/>
            <w:tcBorders>
              <w:tl2br w:val="nil"/>
              <w:tr2bl w:val="nil"/>
            </w:tcBorders>
            <w:shd w:val="clear" w:color="auto" w:fill="auto"/>
            <w:vAlign w:val="center"/>
          </w:tcPr>
          <w:p w14:paraId="0E145767">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sz w:val="21"/>
                <w:szCs w:val="21"/>
                <w:lang w:val="en-US" w:eastAsia="zh-CN"/>
              </w:rPr>
              <w:t>3.5</w:t>
            </w:r>
          </w:p>
        </w:tc>
        <w:tc>
          <w:tcPr>
            <w:tcW w:w="770" w:type="dxa"/>
            <w:tcBorders>
              <w:tl2br w:val="nil"/>
              <w:tr2bl w:val="nil"/>
            </w:tcBorders>
            <w:shd w:val="clear" w:color="auto" w:fill="auto"/>
            <w:vAlign w:val="center"/>
          </w:tcPr>
          <w:p w14:paraId="6AE94EF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691" w:type="dxa"/>
            <w:tcBorders>
              <w:tl2br w:val="nil"/>
              <w:tr2bl w:val="nil"/>
            </w:tcBorders>
            <w:shd w:val="clear" w:color="auto" w:fill="auto"/>
            <w:vAlign w:val="center"/>
          </w:tcPr>
          <w:p w14:paraId="345C34E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773" w:type="dxa"/>
            <w:tcBorders>
              <w:tl2br w:val="nil"/>
              <w:tr2bl w:val="nil"/>
            </w:tcBorders>
            <w:shd w:val="clear" w:color="auto" w:fill="auto"/>
            <w:vAlign w:val="center"/>
          </w:tcPr>
          <w:p w14:paraId="74E1665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1380" w:type="dxa"/>
            <w:tcBorders>
              <w:tl2br w:val="nil"/>
              <w:tr2bl w:val="nil"/>
            </w:tcBorders>
            <w:shd w:val="clear" w:color="auto" w:fill="auto"/>
            <w:vAlign w:val="center"/>
          </w:tcPr>
          <w:p w14:paraId="74D0A6B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p>
        </w:tc>
      </w:tr>
      <w:tr w14:paraId="61845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restart"/>
            <w:tcBorders>
              <w:tl2br w:val="nil"/>
              <w:tr2bl w:val="nil"/>
            </w:tcBorders>
            <w:shd w:val="clear" w:color="auto" w:fill="auto"/>
            <w:vAlign w:val="center"/>
          </w:tcPr>
          <w:p w14:paraId="406D4F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公共限选课</w:t>
            </w:r>
          </w:p>
        </w:tc>
        <w:tc>
          <w:tcPr>
            <w:tcW w:w="397" w:type="pct"/>
            <w:tcBorders>
              <w:tl2br w:val="nil"/>
              <w:tr2bl w:val="nil"/>
            </w:tcBorders>
            <w:shd w:val="clear" w:color="auto" w:fill="auto"/>
            <w:vAlign w:val="center"/>
          </w:tcPr>
          <w:p w14:paraId="3369ED4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yellow"/>
                <w:lang w:val="en-US" w:eastAsia="zh-CN" w:bidi="ar-SA"/>
              </w:rPr>
            </w:pPr>
            <w:r>
              <w:rPr>
                <w:rFonts w:hint="eastAsia" w:asciiTheme="minorEastAsia" w:hAnsiTheme="minorEastAsia" w:eastAsiaTheme="minorEastAsia" w:cstheme="minorEastAsia"/>
                <w:sz w:val="21"/>
                <w:szCs w:val="21"/>
                <w:highlight w:val="none"/>
                <w:lang w:val="en-US" w:eastAsia="zh-CN"/>
              </w:rPr>
              <w:t>01000008</w:t>
            </w:r>
          </w:p>
        </w:tc>
        <w:tc>
          <w:tcPr>
            <w:tcW w:w="977" w:type="pct"/>
            <w:tcBorders>
              <w:tl2br w:val="nil"/>
              <w:tr2bl w:val="nil"/>
            </w:tcBorders>
            <w:shd w:val="clear" w:color="auto" w:fill="auto"/>
            <w:vAlign w:val="center"/>
          </w:tcPr>
          <w:p w14:paraId="42B0A1FB">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highlight w:val="none"/>
                <w:lang w:bidi="ar"/>
                <w14:textFill>
                  <w14:solidFill>
                    <w14:schemeClr w14:val="tx1"/>
                  </w14:solidFill>
                </w14:textFill>
              </w:rPr>
              <w:t>胶东红色文化</w:t>
            </w:r>
          </w:p>
        </w:tc>
        <w:tc>
          <w:tcPr>
            <w:tcW w:w="281" w:type="pct"/>
            <w:tcBorders>
              <w:tl2br w:val="nil"/>
              <w:tr2bl w:val="nil"/>
            </w:tcBorders>
            <w:shd w:val="clear" w:color="auto" w:fill="auto"/>
            <w:vAlign w:val="center"/>
          </w:tcPr>
          <w:p w14:paraId="7B4580B1">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w:t>
            </w:r>
          </w:p>
        </w:tc>
        <w:tc>
          <w:tcPr>
            <w:tcW w:w="294" w:type="pct"/>
            <w:tcBorders>
              <w:tl2br w:val="nil"/>
              <w:tr2bl w:val="nil"/>
            </w:tcBorders>
            <w:shd w:val="clear" w:color="auto" w:fill="auto"/>
            <w:vAlign w:val="center"/>
          </w:tcPr>
          <w:p w14:paraId="5407DBF6">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16</w:t>
            </w:r>
          </w:p>
        </w:tc>
        <w:tc>
          <w:tcPr>
            <w:tcW w:w="318" w:type="pct"/>
            <w:tcBorders>
              <w:tl2br w:val="nil"/>
              <w:tr2bl w:val="nil"/>
            </w:tcBorders>
            <w:shd w:val="clear" w:color="auto" w:fill="auto"/>
            <w:vAlign w:val="center"/>
          </w:tcPr>
          <w:p w14:paraId="1B7A0E0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12</w:t>
            </w:r>
          </w:p>
        </w:tc>
        <w:tc>
          <w:tcPr>
            <w:tcW w:w="304" w:type="pct"/>
            <w:tcBorders>
              <w:tl2br w:val="nil"/>
              <w:tr2bl w:val="nil"/>
            </w:tcBorders>
            <w:shd w:val="clear" w:color="auto" w:fill="auto"/>
            <w:vAlign w:val="center"/>
          </w:tcPr>
          <w:p w14:paraId="16B1B703">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w:t>
            </w:r>
          </w:p>
        </w:tc>
        <w:tc>
          <w:tcPr>
            <w:tcW w:w="292" w:type="pct"/>
            <w:tcBorders>
              <w:tl2br w:val="nil"/>
              <w:tr2bl w:val="nil"/>
            </w:tcBorders>
            <w:shd w:val="clear" w:color="auto" w:fill="auto"/>
            <w:vAlign w:val="center"/>
          </w:tcPr>
          <w:p w14:paraId="1A4A5156">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c>
          <w:tcPr>
            <w:tcW w:w="296" w:type="pct"/>
            <w:tcBorders>
              <w:tl2br w:val="nil"/>
              <w:tr2bl w:val="nil"/>
            </w:tcBorders>
            <w:shd w:val="clear" w:color="auto" w:fill="auto"/>
            <w:vAlign w:val="center"/>
          </w:tcPr>
          <w:p w14:paraId="7AFF55AA">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p>
        </w:tc>
        <w:tc>
          <w:tcPr>
            <w:tcW w:w="293" w:type="pct"/>
            <w:tcBorders>
              <w:tl2br w:val="nil"/>
              <w:tr2bl w:val="nil"/>
            </w:tcBorders>
            <w:shd w:val="clear" w:color="auto" w:fill="auto"/>
            <w:vAlign w:val="center"/>
          </w:tcPr>
          <w:p w14:paraId="2D51508C">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w:t>
            </w:r>
          </w:p>
        </w:tc>
        <w:tc>
          <w:tcPr>
            <w:tcW w:w="271" w:type="pct"/>
            <w:tcBorders>
              <w:tl2br w:val="nil"/>
              <w:tr2bl w:val="nil"/>
            </w:tcBorders>
            <w:shd w:val="clear" w:color="auto" w:fill="auto"/>
            <w:vAlign w:val="center"/>
          </w:tcPr>
          <w:p w14:paraId="31446E66">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43" w:type="pct"/>
            <w:tcBorders>
              <w:tl2br w:val="nil"/>
              <w:tr2bl w:val="nil"/>
            </w:tcBorders>
            <w:shd w:val="clear" w:color="auto" w:fill="auto"/>
            <w:vAlign w:val="center"/>
          </w:tcPr>
          <w:p w14:paraId="63670B6A">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l2br w:val="nil"/>
              <w:tr2bl w:val="nil"/>
            </w:tcBorders>
            <w:shd w:val="clear" w:color="auto" w:fill="auto"/>
            <w:vAlign w:val="center"/>
          </w:tcPr>
          <w:p w14:paraId="7B1A25ED">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l2br w:val="nil"/>
              <w:tr2bl w:val="nil"/>
            </w:tcBorders>
            <w:shd w:val="clear" w:color="auto" w:fill="auto"/>
            <w:vAlign w:val="center"/>
          </w:tcPr>
          <w:p w14:paraId="531BE532">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0F391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2D874D5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66F3C94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01000094</w:t>
            </w:r>
          </w:p>
        </w:tc>
        <w:tc>
          <w:tcPr>
            <w:tcW w:w="977" w:type="pct"/>
            <w:tcBorders>
              <w:tl2br w:val="nil"/>
              <w:tr2bl w:val="nil"/>
            </w:tcBorders>
            <w:shd w:val="clear" w:color="auto" w:fill="auto"/>
            <w:vAlign w:val="center"/>
          </w:tcPr>
          <w:p w14:paraId="6DD9B74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传统文化</w:t>
            </w:r>
          </w:p>
        </w:tc>
        <w:tc>
          <w:tcPr>
            <w:tcW w:w="281" w:type="pct"/>
            <w:tcBorders>
              <w:tl2br w:val="nil"/>
              <w:tr2bl w:val="nil"/>
            </w:tcBorders>
            <w:shd w:val="clear" w:color="auto" w:fill="auto"/>
            <w:vAlign w:val="center"/>
          </w:tcPr>
          <w:p w14:paraId="1DC45240">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w:t>
            </w:r>
          </w:p>
        </w:tc>
        <w:tc>
          <w:tcPr>
            <w:tcW w:w="294" w:type="pct"/>
            <w:tcBorders>
              <w:tl2br w:val="nil"/>
              <w:tr2bl w:val="nil"/>
            </w:tcBorders>
            <w:shd w:val="clear" w:color="auto" w:fill="auto"/>
            <w:vAlign w:val="center"/>
          </w:tcPr>
          <w:p w14:paraId="29A99778">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32</w:t>
            </w:r>
          </w:p>
        </w:tc>
        <w:tc>
          <w:tcPr>
            <w:tcW w:w="318" w:type="pct"/>
            <w:tcBorders>
              <w:tl2br w:val="nil"/>
              <w:tr2bl w:val="nil"/>
            </w:tcBorders>
            <w:shd w:val="clear" w:color="auto" w:fill="auto"/>
            <w:vAlign w:val="center"/>
          </w:tcPr>
          <w:p w14:paraId="65EFE83F">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28</w:t>
            </w:r>
          </w:p>
        </w:tc>
        <w:tc>
          <w:tcPr>
            <w:tcW w:w="304" w:type="pct"/>
            <w:tcBorders>
              <w:tl2br w:val="nil"/>
              <w:tr2bl w:val="nil"/>
            </w:tcBorders>
            <w:shd w:val="clear" w:color="auto" w:fill="auto"/>
            <w:vAlign w:val="center"/>
          </w:tcPr>
          <w:p w14:paraId="6BC5A7AD">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4</w:t>
            </w:r>
          </w:p>
        </w:tc>
        <w:tc>
          <w:tcPr>
            <w:tcW w:w="292" w:type="pct"/>
            <w:tcBorders>
              <w:tl2br w:val="nil"/>
              <w:tr2bl w:val="nil"/>
            </w:tcBorders>
            <w:shd w:val="clear" w:color="auto" w:fill="auto"/>
            <w:vAlign w:val="center"/>
          </w:tcPr>
          <w:p w14:paraId="5E17619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20A81985">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default" w:asciiTheme="minorEastAsia" w:hAnsiTheme="minorEastAsia" w:eastAsiaTheme="minorEastAsia" w:cstheme="minorEastAsia"/>
                <w:color w:val="auto"/>
                <w:kern w:val="2"/>
                <w:sz w:val="21"/>
                <w:szCs w:val="21"/>
                <w:highlight w:val="none"/>
                <w:lang w:val="en-US" w:eastAsia="zh-CN" w:bidi="ar-SA"/>
              </w:rPr>
            </w:pPr>
          </w:p>
        </w:tc>
        <w:tc>
          <w:tcPr>
            <w:tcW w:w="293" w:type="pct"/>
            <w:tcBorders>
              <w:tl2br w:val="nil"/>
              <w:tr2bl w:val="nil"/>
            </w:tcBorders>
            <w:shd w:val="clear" w:color="auto" w:fill="auto"/>
            <w:vAlign w:val="center"/>
          </w:tcPr>
          <w:p w14:paraId="6C05D459">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w:t>
            </w:r>
          </w:p>
        </w:tc>
        <w:tc>
          <w:tcPr>
            <w:tcW w:w="271" w:type="pct"/>
            <w:tcBorders>
              <w:tl2br w:val="nil"/>
              <w:tr2bl w:val="nil"/>
            </w:tcBorders>
            <w:shd w:val="clear" w:color="auto" w:fill="auto"/>
            <w:vAlign w:val="center"/>
          </w:tcPr>
          <w:p w14:paraId="072A5028">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43" w:type="pct"/>
            <w:tcBorders>
              <w:tl2br w:val="nil"/>
              <w:tr2bl w:val="nil"/>
            </w:tcBorders>
            <w:shd w:val="clear" w:color="auto" w:fill="auto"/>
            <w:vAlign w:val="center"/>
          </w:tcPr>
          <w:p w14:paraId="30F652D4">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l2br w:val="nil"/>
              <w:tr2bl w:val="nil"/>
            </w:tcBorders>
            <w:shd w:val="clear" w:color="auto" w:fill="auto"/>
            <w:vAlign w:val="center"/>
          </w:tcPr>
          <w:p w14:paraId="35685F6E">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l2br w:val="nil"/>
              <w:tr2bl w:val="nil"/>
            </w:tcBorders>
            <w:shd w:val="clear" w:color="auto" w:fill="auto"/>
            <w:vAlign w:val="center"/>
          </w:tcPr>
          <w:p w14:paraId="7D7E547E">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5F0BF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269" w:type="pct"/>
            <w:vMerge w:val="continue"/>
            <w:tcBorders>
              <w:tl2br w:val="nil"/>
              <w:tr2bl w:val="nil"/>
            </w:tcBorders>
            <w:shd w:val="clear" w:color="auto" w:fill="auto"/>
            <w:vAlign w:val="center"/>
          </w:tcPr>
          <w:p w14:paraId="4534B2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5EB736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01000064</w:t>
            </w:r>
          </w:p>
        </w:tc>
        <w:tc>
          <w:tcPr>
            <w:tcW w:w="977" w:type="pct"/>
            <w:tcBorders>
              <w:tl2br w:val="nil"/>
              <w:tr2bl w:val="nil"/>
            </w:tcBorders>
            <w:shd w:val="clear" w:color="auto" w:fill="auto"/>
            <w:vAlign w:val="center"/>
          </w:tcPr>
          <w:p w14:paraId="7C8515EA">
            <w:pPr>
              <w:keepNext w:val="0"/>
              <w:keepLines w:val="0"/>
              <w:pageBreakBefore w:val="0"/>
              <w:widowControl/>
              <w:suppressLineNumbers w:val="0"/>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礼仪</w:t>
            </w:r>
          </w:p>
        </w:tc>
        <w:tc>
          <w:tcPr>
            <w:tcW w:w="281" w:type="pct"/>
            <w:tcBorders>
              <w:tl2br w:val="nil"/>
              <w:tr2bl w:val="nil"/>
            </w:tcBorders>
            <w:shd w:val="clear" w:color="auto" w:fill="auto"/>
            <w:vAlign w:val="center"/>
          </w:tcPr>
          <w:p w14:paraId="52D0891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l2br w:val="nil"/>
              <w:tr2bl w:val="nil"/>
            </w:tcBorders>
            <w:shd w:val="clear" w:color="auto" w:fill="auto"/>
            <w:vAlign w:val="center"/>
          </w:tcPr>
          <w:p w14:paraId="37FF0F8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18" w:type="pct"/>
            <w:tcBorders>
              <w:tl2br w:val="nil"/>
              <w:tr2bl w:val="nil"/>
            </w:tcBorders>
            <w:shd w:val="clear" w:color="auto" w:fill="auto"/>
            <w:vAlign w:val="center"/>
          </w:tcPr>
          <w:p w14:paraId="5D9A654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304" w:type="pct"/>
            <w:tcBorders>
              <w:tl2br w:val="nil"/>
              <w:tr2bl w:val="nil"/>
            </w:tcBorders>
            <w:shd w:val="clear" w:color="auto" w:fill="auto"/>
            <w:vAlign w:val="center"/>
          </w:tcPr>
          <w:p w14:paraId="18435C9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292" w:type="pct"/>
            <w:tcBorders>
              <w:tl2br w:val="nil"/>
              <w:tr2bl w:val="nil"/>
            </w:tcBorders>
            <w:shd w:val="clear" w:color="auto" w:fill="auto"/>
            <w:vAlign w:val="center"/>
          </w:tcPr>
          <w:p w14:paraId="652DE81A">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96" w:type="pct"/>
            <w:tcBorders>
              <w:tl2br w:val="nil"/>
              <w:tr2bl w:val="nil"/>
            </w:tcBorders>
            <w:shd w:val="clear" w:color="auto" w:fill="auto"/>
            <w:vAlign w:val="center"/>
          </w:tcPr>
          <w:p w14:paraId="31E39785">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93" w:type="pct"/>
            <w:tcBorders>
              <w:tl2br w:val="nil"/>
              <w:tr2bl w:val="nil"/>
            </w:tcBorders>
            <w:shd w:val="clear" w:color="auto" w:fill="auto"/>
            <w:vAlign w:val="center"/>
          </w:tcPr>
          <w:p w14:paraId="5261C47E">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1" w:type="pct"/>
            <w:tcBorders>
              <w:tl2br w:val="nil"/>
              <w:tr2bl w:val="nil"/>
            </w:tcBorders>
            <w:shd w:val="clear" w:color="auto" w:fill="auto"/>
            <w:vAlign w:val="center"/>
          </w:tcPr>
          <w:p w14:paraId="3A6B58D1">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1</w:t>
            </w:r>
          </w:p>
        </w:tc>
        <w:tc>
          <w:tcPr>
            <w:tcW w:w="243" w:type="pct"/>
            <w:tcBorders>
              <w:tl2br w:val="nil"/>
              <w:tr2bl w:val="nil"/>
            </w:tcBorders>
            <w:shd w:val="clear" w:color="auto" w:fill="auto"/>
            <w:vAlign w:val="center"/>
          </w:tcPr>
          <w:p w14:paraId="2FAE95EB">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l2br w:val="nil"/>
              <w:tr2bl w:val="nil"/>
            </w:tcBorders>
            <w:shd w:val="clear" w:color="auto" w:fill="auto"/>
            <w:vAlign w:val="center"/>
          </w:tcPr>
          <w:p w14:paraId="57C459C7">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l2br w:val="nil"/>
              <w:tr2bl w:val="nil"/>
            </w:tcBorders>
            <w:shd w:val="clear" w:color="auto" w:fill="auto"/>
            <w:vAlign w:val="center"/>
          </w:tcPr>
          <w:p w14:paraId="59D5AE1F">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6F729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269" w:type="pct"/>
            <w:vMerge w:val="continue"/>
            <w:tcBorders>
              <w:tl2br w:val="nil"/>
              <w:tr2bl w:val="nil"/>
            </w:tcBorders>
            <w:shd w:val="clear" w:color="auto" w:fill="auto"/>
            <w:vAlign w:val="center"/>
          </w:tcPr>
          <w:p w14:paraId="205B3FF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546B2BC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01000068</w:t>
            </w:r>
          </w:p>
        </w:tc>
        <w:tc>
          <w:tcPr>
            <w:tcW w:w="977" w:type="pct"/>
            <w:tcBorders>
              <w:tl2br w:val="nil"/>
              <w:tr2bl w:val="nil"/>
            </w:tcBorders>
            <w:shd w:val="clear" w:color="auto" w:fill="auto"/>
            <w:vAlign w:val="center"/>
          </w:tcPr>
          <w:p w14:paraId="1B100939">
            <w:pPr>
              <w:keepNext w:val="0"/>
              <w:keepLines w:val="0"/>
              <w:pageBreakBefore w:val="0"/>
              <w:widowControl/>
              <w:suppressLineNumbers w:val="0"/>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0"/>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创新创业教育</w:t>
            </w:r>
          </w:p>
        </w:tc>
        <w:tc>
          <w:tcPr>
            <w:tcW w:w="281" w:type="pct"/>
            <w:tcBorders>
              <w:tl2br w:val="nil"/>
              <w:tr2bl w:val="nil"/>
            </w:tcBorders>
            <w:shd w:val="clear" w:color="auto" w:fill="auto"/>
            <w:vAlign w:val="center"/>
          </w:tcPr>
          <w:p w14:paraId="00A61ACE">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p>
        </w:tc>
        <w:tc>
          <w:tcPr>
            <w:tcW w:w="294" w:type="pct"/>
            <w:tcBorders>
              <w:tl2br w:val="nil"/>
              <w:tr2bl w:val="nil"/>
            </w:tcBorders>
            <w:shd w:val="clear" w:color="auto" w:fill="auto"/>
            <w:vAlign w:val="center"/>
          </w:tcPr>
          <w:p w14:paraId="72A9B165">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16</w:t>
            </w:r>
          </w:p>
        </w:tc>
        <w:tc>
          <w:tcPr>
            <w:tcW w:w="318" w:type="pct"/>
            <w:tcBorders>
              <w:tl2br w:val="nil"/>
              <w:tr2bl w:val="nil"/>
            </w:tcBorders>
            <w:shd w:val="clear" w:color="auto" w:fill="auto"/>
            <w:vAlign w:val="center"/>
          </w:tcPr>
          <w:p w14:paraId="018C680A">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12</w:t>
            </w:r>
          </w:p>
        </w:tc>
        <w:tc>
          <w:tcPr>
            <w:tcW w:w="304" w:type="pct"/>
            <w:tcBorders>
              <w:tl2br w:val="nil"/>
              <w:tr2bl w:val="nil"/>
            </w:tcBorders>
            <w:shd w:val="clear" w:color="auto" w:fill="auto"/>
            <w:vAlign w:val="center"/>
          </w:tcPr>
          <w:p w14:paraId="51615162">
            <w:pPr>
              <w:keepNext w:val="0"/>
              <w:keepLines w:val="0"/>
              <w:pageBreakBefore w:val="0"/>
              <w:widowControl/>
              <w:kinsoku/>
              <w:wordWrap/>
              <w:overflowPunct/>
              <w:topLinePunct w:val="0"/>
              <w:autoSpaceDE/>
              <w:autoSpaceDN/>
              <w:bidi w:val="0"/>
              <w:adjustRightInd/>
              <w:snapToGrid/>
              <w:spacing w:line="360" w:lineRule="exact"/>
              <w:ind w:left="0" w:leftChars="0" w:right="0" w:rightChars="0" w:firstLine="0" w:firstLineChars="0"/>
              <w:jc w:val="center"/>
              <w:textAlignment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p>
        </w:tc>
        <w:tc>
          <w:tcPr>
            <w:tcW w:w="292" w:type="pct"/>
            <w:tcBorders>
              <w:tl2br w:val="nil"/>
              <w:tr2bl w:val="nil"/>
            </w:tcBorders>
            <w:shd w:val="clear" w:color="auto" w:fill="auto"/>
            <w:vAlign w:val="center"/>
          </w:tcPr>
          <w:p w14:paraId="56F14B5F">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96" w:type="pct"/>
            <w:tcBorders>
              <w:tl2br w:val="nil"/>
              <w:tr2bl w:val="nil"/>
            </w:tcBorders>
            <w:shd w:val="clear" w:color="auto" w:fill="auto"/>
            <w:vAlign w:val="center"/>
          </w:tcPr>
          <w:p w14:paraId="415C132C">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93" w:type="pct"/>
            <w:tcBorders>
              <w:tl2br w:val="nil"/>
              <w:tr2bl w:val="nil"/>
            </w:tcBorders>
            <w:shd w:val="clear" w:color="auto" w:fill="auto"/>
            <w:vAlign w:val="center"/>
          </w:tcPr>
          <w:p w14:paraId="46FB48F7">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1" w:type="pct"/>
            <w:tcBorders>
              <w:tl2br w:val="nil"/>
              <w:tr2bl w:val="nil"/>
            </w:tcBorders>
            <w:shd w:val="clear" w:color="auto" w:fill="auto"/>
            <w:vAlign w:val="center"/>
          </w:tcPr>
          <w:p w14:paraId="12E166C7">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default"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t>1</w:t>
            </w:r>
          </w:p>
        </w:tc>
        <w:tc>
          <w:tcPr>
            <w:tcW w:w="243" w:type="pct"/>
            <w:tcBorders>
              <w:tl2br w:val="nil"/>
              <w:tr2bl w:val="nil"/>
            </w:tcBorders>
            <w:shd w:val="clear" w:color="auto" w:fill="auto"/>
            <w:vAlign w:val="center"/>
          </w:tcPr>
          <w:p w14:paraId="5F295896">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272" w:type="pct"/>
            <w:tcBorders>
              <w:tl2br w:val="nil"/>
              <w:tr2bl w:val="nil"/>
            </w:tcBorders>
            <w:shd w:val="clear" w:color="auto" w:fill="auto"/>
            <w:vAlign w:val="center"/>
          </w:tcPr>
          <w:p w14:paraId="66EFE16B">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
                <w14:textFill>
                  <w14:solidFill>
                    <w14:schemeClr w14:val="tx1"/>
                  </w14:solidFill>
                </w14:textFill>
              </w:rPr>
            </w:pPr>
          </w:p>
        </w:tc>
        <w:tc>
          <w:tcPr>
            <w:tcW w:w="486" w:type="pct"/>
            <w:tcBorders>
              <w:tl2br w:val="nil"/>
              <w:tr2bl w:val="nil"/>
            </w:tcBorders>
            <w:shd w:val="clear" w:color="auto" w:fill="auto"/>
            <w:vAlign w:val="center"/>
          </w:tcPr>
          <w:p w14:paraId="57F3FB05">
            <w:pPr>
              <w:keepNext w:val="0"/>
              <w:keepLines w:val="0"/>
              <w:pageBreakBefore w:val="0"/>
              <w:kinsoku/>
              <w:wordWrap/>
              <w:overflowPunct/>
              <w:topLinePunct w:val="0"/>
              <w:autoSpaceDE/>
              <w:autoSpaceDN/>
              <w:bidi w:val="0"/>
              <w:adjustRightInd/>
              <w:snapToGrid/>
              <w:spacing w:line="360" w:lineRule="exact"/>
              <w:ind w:left="0" w:right="0" w:rightChars="0" w:firstLine="0" w:firstLineChars="0"/>
              <w:jc w:val="center"/>
              <w:rPr>
                <w:rFonts w:hint="eastAsia" w:asciiTheme="minorEastAsia" w:hAnsiTheme="minorEastAsia" w:eastAsiaTheme="minorEastAsia" w:cstheme="minorEastAsia"/>
                <w:color w:val="000000" w:themeColor="text1"/>
                <w:kern w:val="2"/>
                <w:sz w:val="21"/>
                <w:szCs w:val="21"/>
                <w:highlight w:val="none"/>
                <w:lang w:val="en-US" w:eastAsia="zh-CN" w:bidi="ar-SA"/>
                <w14:textFill>
                  <w14:solidFill>
                    <w14:schemeClr w14:val="tx1"/>
                  </w14:solidFill>
                </w14:textFill>
              </w:rPr>
            </w:pPr>
          </w:p>
        </w:tc>
      </w:tr>
      <w:tr w14:paraId="3446D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24DA8F9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l2br w:val="nil"/>
              <w:tr2bl w:val="nil"/>
            </w:tcBorders>
            <w:shd w:val="clear" w:color="auto" w:fill="auto"/>
            <w:vAlign w:val="center"/>
          </w:tcPr>
          <w:p w14:paraId="53FB58F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小计</w:t>
            </w:r>
          </w:p>
        </w:tc>
        <w:tc>
          <w:tcPr>
            <w:tcW w:w="281" w:type="pct"/>
            <w:tcBorders>
              <w:tl2br w:val="nil"/>
              <w:tr2bl w:val="nil"/>
            </w:tcBorders>
            <w:shd w:val="clear" w:color="auto" w:fill="auto"/>
            <w:vAlign w:val="center"/>
          </w:tcPr>
          <w:p w14:paraId="4B217AB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5</w:t>
            </w:r>
          </w:p>
        </w:tc>
        <w:tc>
          <w:tcPr>
            <w:tcW w:w="294" w:type="pct"/>
            <w:tcBorders>
              <w:tl2br w:val="nil"/>
              <w:tr2bl w:val="nil"/>
            </w:tcBorders>
            <w:shd w:val="clear" w:color="auto" w:fill="auto"/>
            <w:vAlign w:val="center"/>
          </w:tcPr>
          <w:p w14:paraId="2F1307D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80</w:t>
            </w:r>
          </w:p>
        </w:tc>
        <w:tc>
          <w:tcPr>
            <w:tcW w:w="318" w:type="pct"/>
            <w:tcBorders>
              <w:tl2br w:val="nil"/>
              <w:tr2bl w:val="nil"/>
            </w:tcBorders>
            <w:shd w:val="clear" w:color="auto" w:fill="auto"/>
            <w:vAlign w:val="center"/>
          </w:tcPr>
          <w:p w14:paraId="3FF0841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64</w:t>
            </w:r>
          </w:p>
        </w:tc>
        <w:tc>
          <w:tcPr>
            <w:tcW w:w="304" w:type="pct"/>
            <w:tcBorders>
              <w:tl2br w:val="nil"/>
              <w:tr2bl w:val="nil"/>
            </w:tcBorders>
            <w:shd w:val="clear" w:color="auto" w:fill="auto"/>
            <w:vAlign w:val="center"/>
          </w:tcPr>
          <w:p w14:paraId="5F22136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16</w:t>
            </w:r>
          </w:p>
        </w:tc>
        <w:tc>
          <w:tcPr>
            <w:tcW w:w="292" w:type="pct"/>
            <w:tcBorders>
              <w:tl2br w:val="nil"/>
              <w:tr2bl w:val="nil"/>
            </w:tcBorders>
            <w:shd w:val="clear" w:color="auto" w:fill="auto"/>
            <w:vAlign w:val="center"/>
          </w:tcPr>
          <w:p w14:paraId="476475C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96" w:type="pct"/>
            <w:tcBorders>
              <w:tl2br w:val="nil"/>
              <w:tr2bl w:val="nil"/>
            </w:tcBorders>
            <w:shd w:val="clear" w:color="auto" w:fill="auto"/>
            <w:vAlign w:val="center"/>
          </w:tcPr>
          <w:p w14:paraId="7491A99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0</w:t>
            </w:r>
          </w:p>
        </w:tc>
        <w:tc>
          <w:tcPr>
            <w:tcW w:w="293" w:type="pct"/>
            <w:tcBorders>
              <w:tl2br w:val="nil"/>
              <w:tr2bl w:val="nil"/>
            </w:tcBorders>
            <w:shd w:val="clear" w:color="auto" w:fill="auto"/>
            <w:vAlign w:val="center"/>
          </w:tcPr>
          <w:p w14:paraId="29F047B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3</w:t>
            </w:r>
          </w:p>
        </w:tc>
        <w:tc>
          <w:tcPr>
            <w:tcW w:w="271" w:type="pct"/>
            <w:tcBorders>
              <w:tl2br w:val="nil"/>
              <w:tr2bl w:val="nil"/>
            </w:tcBorders>
            <w:shd w:val="clear" w:color="auto" w:fill="auto"/>
            <w:vAlign w:val="center"/>
          </w:tcPr>
          <w:p w14:paraId="7BA9FD1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FF0000"/>
                <w:sz w:val="21"/>
                <w:szCs w:val="21"/>
                <w:lang w:val="en-US" w:eastAsia="zh-CN"/>
              </w:rPr>
              <w:t>2</w:t>
            </w:r>
          </w:p>
        </w:tc>
        <w:tc>
          <w:tcPr>
            <w:tcW w:w="243" w:type="pct"/>
            <w:tcBorders>
              <w:tl2br w:val="nil"/>
              <w:tr2bl w:val="nil"/>
            </w:tcBorders>
            <w:shd w:val="clear" w:color="auto" w:fill="auto"/>
            <w:vAlign w:val="center"/>
          </w:tcPr>
          <w:p w14:paraId="60098B9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7EE83C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66E2F7F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D8F4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restart"/>
            <w:tcBorders>
              <w:tl2br w:val="nil"/>
              <w:tr2bl w:val="nil"/>
            </w:tcBorders>
            <w:shd w:val="clear" w:color="auto" w:fill="auto"/>
            <w:vAlign w:val="center"/>
          </w:tcPr>
          <w:p w14:paraId="7D7FF67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公共任选课</w:t>
            </w:r>
          </w:p>
        </w:tc>
        <w:tc>
          <w:tcPr>
            <w:tcW w:w="397" w:type="pct"/>
            <w:tcBorders>
              <w:tl2br w:val="nil"/>
              <w:tr2bl w:val="nil"/>
            </w:tcBorders>
            <w:shd w:val="clear" w:color="auto" w:fill="auto"/>
            <w:vAlign w:val="center"/>
          </w:tcPr>
          <w:p w14:paraId="1786065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7" w:type="pct"/>
            <w:tcBorders>
              <w:tl2br w:val="nil"/>
              <w:tr2bl w:val="nil"/>
            </w:tcBorders>
            <w:shd w:val="clear" w:color="auto" w:fill="auto"/>
            <w:vAlign w:val="center"/>
          </w:tcPr>
          <w:p w14:paraId="4AE84D8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公共选修课1</w:t>
            </w:r>
          </w:p>
        </w:tc>
        <w:tc>
          <w:tcPr>
            <w:tcW w:w="281" w:type="pct"/>
            <w:tcBorders>
              <w:tl2br w:val="nil"/>
              <w:tr2bl w:val="nil"/>
            </w:tcBorders>
            <w:shd w:val="clear" w:color="auto" w:fill="auto"/>
            <w:vAlign w:val="center"/>
          </w:tcPr>
          <w:p w14:paraId="72704B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tcBorders>
              <w:tl2br w:val="nil"/>
              <w:tr2bl w:val="nil"/>
            </w:tcBorders>
            <w:shd w:val="clear" w:color="auto" w:fill="auto"/>
            <w:vAlign w:val="center"/>
          </w:tcPr>
          <w:p w14:paraId="05CCF2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18" w:type="pct"/>
            <w:tcBorders>
              <w:tl2br w:val="nil"/>
              <w:tr2bl w:val="nil"/>
            </w:tcBorders>
            <w:shd w:val="clear" w:color="auto" w:fill="auto"/>
            <w:vAlign w:val="center"/>
          </w:tcPr>
          <w:p w14:paraId="7A77A17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04" w:type="pct"/>
            <w:tcBorders>
              <w:tl2br w:val="nil"/>
              <w:tr2bl w:val="nil"/>
            </w:tcBorders>
            <w:shd w:val="clear" w:color="auto" w:fill="auto"/>
            <w:vAlign w:val="center"/>
          </w:tcPr>
          <w:p w14:paraId="0037B7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l2br w:val="nil"/>
              <w:tr2bl w:val="nil"/>
            </w:tcBorders>
            <w:shd w:val="clear" w:color="auto" w:fill="auto"/>
            <w:noWrap/>
            <w:vAlign w:val="center"/>
          </w:tcPr>
          <w:p w14:paraId="6D1D852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l2br w:val="nil"/>
              <w:tr2bl w:val="nil"/>
            </w:tcBorders>
            <w:shd w:val="clear" w:color="auto" w:fill="auto"/>
            <w:vAlign w:val="center"/>
          </w:tcPr>
          <w:p w14:paraId="34C1B6B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595EF02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6FA76B3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6DDDF8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47E36C3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568C576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36A7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jc w:val="center"/>
        </w:trPr>
        <w:tc>
          <w:tcPr>
            <w:tcW w:w="269" w:type="pct"/>
            <w:vMerge w:val="continue"/>
            <w:tcBorders>
              <w:tl2br w:val="nil"/>
              <w:tr2bl w:val="nil"/>
            </w:tcBorders>
            <w:shd w:val="clear" w:color="auto" w:fill="auto"/>
            <w:vAlign w:val="center"/>
          </w:tcPr>
          <w:p w14:paraId="038D7C9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6AAA84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977" w:type="pct"/>
            <w:tcBorders>
              <w:tl2br w:val="nil"/>
              <w:tr2bl w:val="nil"/>
            </w:tcBorders>
            <w:shd w:val="clear" w:color="auto" w:fill="auto"/>
            <w:vAlign w:val="center"/>
          </w:tcPr>
          <w:p w14:paraId="05D342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公共选修课2</w:t>
            </w:r>
          </w:p>
        </w:tc>
        <w:tc>
          <w:tcPr>
            <w:tcW w:w="281" w:type="pct"/>
            <w:tcBorders>
              <w:tl2br w:val="nil"/>
              <w:tr2bl w:val="nil"/>
            </w:tcBorders>
            <w:shd w:val="clear" w:color="auto" w:fill="auto"/>
            <w:vAlign w:val="center"/>
          </w:tcPr>
          <w:p w14:paraId="7B3769F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tcBorders>
              <w:tl2br w:val="nil"/>
              <w:tr2bl w:val="nil"/>
            </w:tcBorders>
            <w:shd w:val="clear" w:color="auto" w:fill="auto"/>
            <w:vAlign w:val="center"/>
          </w:tcPr>
          <w:p w14:paraId="4468B2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18" w:type="pct"/>
            <w:tcBorders>
              <w:tl2br w:val="nil"/>
              <w:tr2bl w:val="nil"/>
            </w:tcBorders>
            <w:shd w:val="clear" w:color="auto" w:fill="auto"/>
            <w:vAlign w:val="center"/>
          </w:tcPr>
          <w:p w14:paraId="778E33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04" w:type="pct"/>
            <w:tcBorders>
              <w:tl2br w:val="nil"/>
              <w:tr2bl w:val="nil"/>
            </w:tcBorders>
            <w:shd w:val="clear" w:color="auto" w:fill="auto"/>
            <w:vAlign w:val="center"/>
          </w:tcPr>
          <w:p w14:paraId="2619F3F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l2br w:val="nil"/>
              <w:tr2bl w:val="nil"/>
            </w:tcBorders>
            <w:shd w:val="clear" w:color="auto" w:fill="auto"/>
            <w:noWrap/>
            <w:vAlign w:val="center"/>
          </w:tcPr>
          <w:p w14:paraId="4CBACA7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l2br w:val="nil"/>
              <w:tr2bl w:val="nil"/>
            </w:tcBorders>
            <w:shd w:val="clear" w:color="auto" w:fill="auto"/>
            <w:vAlign w:val="center"/>
          </w:tcPr>
          <w:p w14:paraId="317818A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434BF4A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760F248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3C82C48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317BD7E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33C449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DF47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37908D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l2br w:val="nil"/>
              <w:tr2bl w:val="nil"/>
            </w:tcBorders>
            <w:shd w:val="clear" w:color="auto" w:fill="auto"/>
            <w:vAlign w:val="center"/>
          </w:tcPr>
          <w:p w14:paraId="64D6875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l2br w:val="nil"/>
              <w:tr2bl w:val="nil"/>
            </w:tcBorders>
            <w:shd w:val="clear" w:color="auto" w:fill="auto"/>
            <w:vAlign w:val="center"/>
          </w:tcPr>
          <w:p w14:paraId="37258B5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6</w:t>
            </w:r>
          </w:p>
        </w:tc>
        <w:tc>
          <w:tcPr>
            <w:tcW w:w="294" w:type="pct"/>
            <w:tcBorders>
              <w:tl2br w:val="nil"/>
              <w:tr2bl w:val="nil"/>
            </w:tcBorders>
            <w:shd w:val="clear" w:color="auto" w:fill="auto"/>
            <w:vAlign w:val="center"/>
          </w:tcPr>
          <w:p w14:paraId="365ED25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96</w:t>
            </w:r>
          </w:p>
        </w:tc>
        <w:tc>
          <w:tcPr>
            <w:tcW w:w="318" w:type="pct"/>
            <w:tcBorders>
              <w:tl2br w:val="nil"/>
              <w:tr2bl w:val="nil"/>
            </w:tcBorders>
            <w:shd w:val="clear" w:color="auto" w:fill="auto"/>
            <w:vAlign w:val="center"/>
          </w:tcPr>
          <w:p w14:paraId="1DF1E2E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04" w:type="pct"/>
            <w:tcBorders>
              <w:tl2br w:val="nil"/>
              <w:tr2bl w:val="nil"/>
            </w:tcBorders>
            <w:shd w:val="clear" w:color="auto" w:fill="auto"/>
            <w:vAlign w:val="center"/>
          </w:tcPr>
          <w:p w14:paraId="4933CE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l2br w:val="nil"/>
              <w:tr2bl w:val="nil"/>
            </w:tcBorders>
            <w:shd w:val="clear" w:color="auto" w:fill="auto"/>
            <w:noWrap/>
            <w:vAlign w:val="center"/>
          </w:tcPr>
          <w:p w14:paraId="7D67CB0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l2br w:val="nil"/>
              <w:tr2bl w:val="nil"/>
            </w:tcBorders>
            <w:shd w:val="clear" w:color="auto" w:fill="auto"/>
            <w:vAlign w:val="center"/>
          </w:tcPr>
          <w:p w14:paraId="44F48B3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4B133B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04F0FE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655354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27A259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0B9E157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7745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3D01A16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730" w:type="pct"/>
            <w:gridSpan w:val="13"/>
            <w:tcBorders>
              <w:tl2br w:val="nil"/>
              <w:tr2bl w:val="nil"/>
            </w:tcBorders>
            <w:shd w:val="clear" w:color="auto" w:fill="auto"/>
            <w:vAlign w:val="center"/>
          </w:tcPr>
          <w:p w14:paraId="05996C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自入校第二学期开设，每人在校需完成4～6个学分。</w:t>
            </w:r>
          </w:p>
        </w:tc>
      </w:tr>
      <w:tr w14:paraId="3E837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restart"/>
            <w:tcBorders>
              <w:tl2br w:val="nil"/>
              <w:tr2bl w:val="nil"/>
            </w:tcBorders>
            <w:shd w:val="clear" w:color="auto" w:fill="auto"/>
            <w:vAlign w:val="center"/>
          </w:tcPr>
          <w:p w14:paraId="3B2611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专业基础课</w:t>
            </w:r>
          </w:p>
        </w:tc>
        <w:tc>
          <w:tcPr>
            <w:tcW w:w="397" w:type="pct"/>
            <w:tcBorders>
              <w:tl2br w:val="nil"/>
              <w:tr2bl w:val="nil"/>
            </w:tcBorders>
            <w:shd w:val="clear" w:color="auto" w:fill="auto"/>
            <w:vAlign w:val="center"/>
          </w:tcPr>
          <w:p w14:paraId="250ADB6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51</w:t>
            </w:r>
          </w:p>
        </w:tc>
        <w:tc>
          <w:tcPr>
            <w:tcW w:w="977" w:type="pct"/>
            <w:tcBorders>
              <w:tl2br w:val="nil"/>
              <w:tr2bl w:val="nil"/>
            </w:tcBorders>
            <w:shd w:val="clear" w:color="auto" w:fill="auto"/>
            <w:vAlign w:val="center"/>
          </w:tcPr>
          <w:p w14:paraId="6B0C1EE2">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声乐（一）</w:t>
            </w:r>
          </w:p>
        </w:tc>
        <w:tc>
          <w:tcPr>
            <w:tcW w:w="281" w:type="pct"/>
            <w:tcBorders>
              <w:tl2br w:val="nil"/>
              <w:tr2bl w:val="nil"/>
            </w:tcBorders>
            <w:shd w:val="clear" w:color="auto" w:fill="auto"/>
            <w:vAlign w:val="center"/>
          </w:tcPr>
          <w:p w14:paraId="284306E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3265CAF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7F6B5466">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8</w:t>
            </w:r>
          </w:p>
        </w:tc>
        <w:tc>
          <w:tcPr>
            <w:tcW w:w="304" w:type="pct"/>
            <w:tcBorders>
              <w:tl2br w:val="nil"/>
              <w:tr2bl w:val="nil"/>
            </w:tcBorders>
            <w:shd w:val="clear" w:color="auto" w:fill="auto"/>
            <w:vAlign w:val="center"/>
          </w:tcPr>
          <w:p w14:paraId="42575BD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24</w:t>
            </w:r>
          </w:p>
        </w:tc>
        <w:tc>
          <w:tcPr>
            <w:tcW w:w="292" w:type="pct"/>
            <w:tcBorders>
              <w:tl2br w:val="nil"/>
              <w:tr2bl w:val="nil"/>
            </w:tcBorders>
            <w:shd w:val="clear" w:color="auto" w:fill="auto"/>
            <w:vAlign w:val="center"/>
          </w:tcPr>
          <w:p w14:paraId="6987BC3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6" w:type="pct"/>
            <w:tcBorders>
              <w:tl2br w:val="nil"/>
              <w:tr2bl w:val="nil"/>
            </w:tcBorders>
            <w:shd w:val="clear" w:color="auto" w:fill="auto"/>
            <w:vAlign w:val="center"/>
          </w:tcPr>
          <w:p w14:paraId="139016A2">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3" w:type="pct"/>
            <w:tcBorders>
              <w:tl2br w:val="nil"/>
              <w:tr2bl w:val="nil"/>
            </w:tcBorders>
            <w:shd w:val="clear" w:color="auto" w:fill="auto"/>
            <w:vAlign w:val="center"/>
          </w:tcPr>
          <w:p w14:paraId="686BDA1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5F8E0EA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5E3AA65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2680116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79DF75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1D96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jc w:val="center"/>
        </w:trPr>
        <w:tc>
          <w:tcPr>
            <w:tcW w:w="269" w:type="pct"/>
            <w:vMerge w:val="continue"/>
            <w:tcBorders>
              <w:tl2br w:val="nil"/>
              <w:tr2bl w:val="nil"/>
            </w:tcBorders>
            <w:shd w:val="clear" w:color="auto" w:fill="auto"/>
            <w:vAlign w:val="center"/>
          </w:tcPr>
          <w:p w14:paraId="31032C2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4EA91E7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5</w:t>
            </w:r>
            <w:r>
              <w:rPr>
                <w:rFonts w:hint="eastAsia" w:ascii="宋体" w:hAnsi="宋体" w:cs="宋体"/>
                <w:szCs w:val="21"/>
                <w:highlight w:val="none"/>
              </w:rPr>
              <w:t>2</w:t>
            </w:r>
          </w:p>
        </w:tc>
        <w:tc>
          <w:tcPr>
            <w:tcW w:w="977" w:type="pct"/>
            <w:tcBorders>
              <w:tl2br w:val="nil"/>
              <w:tr2bl w:val="nil"/>
            </w:tcBorders>
            <w:shd w:val="clear" w:color="auto" w:fill="auto"/>
            <w:vAlign w:val="center"/>
          </w:tcPr>
          <w:p w14:paraId="6C19AD40">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声乐（二）</w:t>
            </w:r>
          </w:p>
        </w:tc>
        <w:tc>
          <w:tcPr>
            <w:tcW w:w="281" w:type="pct"/>
            <w:tcBorders>
              <w:tl2br w:val="nil"/>
              <w:tr2bl w:val="nil"/>
            </w:tcBorders>
            <w:shd w:val="clear" w:color="auto" w:fill="auto"/>
            <w:vAlign w:val="center"/>
          </w:tcPr>
          <w:p w14:paraId="1DD80C2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06189720">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5C831FD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8</w:t>
            </w:r>
          </w:p>
        </w:tc>
        <w:tc>
          <w:tcPr>
            <w:tcW w:w="304" w:type="pct"/>
            <w:tcBorders>
              <w:tl2br w:val="nil"/>
              <w:tr2bl w:val="nil"/>
            </w:tcBorders>
            <w:shd w:val="clear" w:color="auto" w:fill="auto"/>
            <w:vAlign w:val="center"/>
          </w:tcPr>
          <w:p w14:paraId="45360C3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24</w:t>
            </w:r>
          </w:p>
        </w:tc>
        <w:tc>
          <w:tcPr>
            <w:tcW w:w="292" w:type="pct"/>
            <w:tcBorders>
              <w:tl2br w:val="nil"/>
              <w:tr2bl w:val="nil"/>
            </w:tcBorders>
            <w:shd w:val="clear" w:color="auto" w:fill="auto"/>
            <w:vAlign w:val="center"/>
          </w:tcPr>
          <w:p w14:paraId="5A1EF1CA">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74FEE4F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3" w:type="pct"/>
            <w:tcBorders>
              <w:tl2br w:val="nil"/>
              <w:tr2bl w:val="nil"/>
            </w:tcBorders>
            <w:shd w:val="clear" w:color="auto" w:fill="auto"/>
            <w:vAlign w:val="center"/>
          </w:tcPr>
          <w:p w14:paraId="2B8400D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027154E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01A19B5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0FDCC92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03A406E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B459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7F100C1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39C2BB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5</w:t>
            </w:r>
            <w:r>
              <w:rPr>
                <w:rFonts w:hint="eastAsia" w:ascii="宋体" w:hAnsi="宋体" w:cs="宋体"/>
                <w:szCs w:val="21"/>
                <w:highlight w:val="none"/>
              </w:rPr>
              <w:t>3</w:t>
            </w:r>
          </w:p>
        </w:tc>
        <w:tc>
          <w:tcPr>
            <w:tcW w:w="977" w:type="pct"/>
            <w:tcBorders>
              <w:tl2br w:val="nil"/>
              <w:tr2bl w:val="nil"/>
            </w:tcBorders>
            <w:shd w:val="clear" w:color="auto" w:fill="auto"/>
            <w:vAlign w:val="center"/>
          </w:tcPr>
          <w:p w14:paraId="6714BC8B">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乐理与视唱练耳</w:t>
            </w:r>
          </w:p>
        </w:tc>
        <w:tc>
          <w:tcPr>
            <w:tcW w:w="281" w:type="pct"/>
            <w:tcBorders>
              <w:tl2br w:val="nil"/>
              <w:tr2bl w:val="nil"/>
            </w:tcBorders>
            <w:shd w:val="clear" w:color="auto" w:fill="auto"/>
            <w:vAlign w:val="center"/>
          </w:tcPr>
          <w:p w14:paraId="3B60D466">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5481137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5F60ABE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304" w:type="pct"/>
            <w:tcBorders>
              <w:tl2br w:val="nil"/>
              <w:tr2bl w:val="nil"/>
            </w:tcBorders>
            <w:shd w:val="clear" w:color="auto" w:fill="auto"/>
            <w:vAlign w:val="center"/>
          </w:tcPr>
          <w:p w14:paraId="0123C56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292" w:type="pct"/>
            <w:tcBorders>
              <w:tl2br w:val="nil"/>
              <w:tr2bl w:val="nil"/>
            </w:tcBorders>
            <w:shd w:val="clear" w:color="auto" w:fill="auto"/>
            <w:vAlign w:val="center"/>
          </w:tcPr>
          <w:p w14:paraId="6650ECF6">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6" w:type="pct"/>
            <w:tcBorders>
              <w:tl2br w:val="nil"/>
              <w:tr2bl w:val="nil"/>
            </w:tcBorders>
            <w:shd w:val="clear" w:color="auto" w:fill="auto"/>
            <w:vAlign w:val="center"/>
          </w:tcPr>
          <w:p w14:paraId="4E5D11E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3" w:type="pct"/>
            <w:tcBorders>
              <w:tl2br w:val="nil"/>
              <w:tr2bl w:val="nil"/>
            </w:tcBorders>
            <w:shd w:val="clear" w:color="auto" w:fill="auto"/>
            <w:vAlign w:val="center"/>
          </w:tcPr>
          <w:p w14:paraId="533765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1DCEE7F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5CE037E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0851298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016C55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3C2A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3B9130C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48DCD7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5</w:t>
            </w:r>
            <w:r>
              <w:rPr>
                <w:rFonts w:hint="eastAsia" w:ascii="宋体" w:hAnsi="宋体" w:cs="宋体"/>
                <w:szCs w:val="21"/>
                <w:highlight w:val="none"/>
              </w:rPr>
              <w:t>4</w:t>
            </w:r>
          </w:p>
        </w:tc>
        <w:tc>
          <w:tcPr>
            <w:tcW w:w="977" w:type="pct"/>
            <w:tcBorders>
              <w:tl2br w:val="nil"/>
              <w:tr2bl w:val="nil"/>
            </w:tcBorders>
            <w:shd w:val="clear" w:color="auto" w:fill="auto"/>
            <w:vAlign w:val="center"/>
          </w:tcPr>
          <w:p w14:paraId="3C302A92">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美术（一）</w:t>
            </w:r>
          </w:p>
        </w:tc>
        <w:tc>
          <w:tcPr>
            <w:tcW w:w="281" w:type="pct"/>
            <w:tcBorders>
              <w:tl2br w:val="nil"/>
              <w:tr2bl w:val="nil"/>
            </w:tcBorders>
            <w:shd w:val="clear" w:color="auto" w:fill="auto"/>
            <w:vAlign w:val="center"/>
          </w:tcPr>
          <w:p w14:paraId="536114A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0F714D6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18A89BE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12</w:t>
            </w:r>
          </w:p>
        </w:tc>
        <w:tc>
          <w:tcPr>
            <w:tcW w:w="304" w:type="pct"/>
            <w:tcBorders>
              <w:tl2br w:val="nil"/>
              <w:tr2bl w:val="nil"/>
            </w:tcBorders>
            <w:shd w:val="clear" w:color="auto" w:fill="auto"/>
            <w:vAlign w:val="center"/>
          </w:tcPr>
          <w:p w14:paraId="47DBC3A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20</w:t>
            </w:r>
          </w:p>
        </w:tc>
        <w:tc>
          <w:tcPr>
            <w:tcW w:w="292" w:type="pct"/>
            <w:tcBorders>
              <w:tl2br w:val="nil"/>
              <w:tr2bl w:val="nil"/>
            </w:tcBorders>
            <w:shd w:val="clear" w:color="auto" w:fill="auto"/>
            <w:vAlign w:val="center"/>
          </w:tcPr>
          <w:p w14:paraId="4F7A47D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6" w:type="pct"/>
            <w:tcBorders>
              <w:tl2br w:val="nil"/>
              <w:tr2bl w:val="nil"/>
            </w:tcBorders>
            <w:shd w:val="clear" w:color="auto" w:fill="auto"/>
            <w:vAlign w:val="center"/>
          </w:tcPr>
          <w:p w14:paraId="44527F7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3" w:type="pct"/>
            <w:tcBorders>
              <w:tl2br w:val="nil"/>
              <w:tr2bl w:val="nil"/>
            </w:tcBorders>
            <w:shd w:val="clear" w:color="auto" w:fill="auto"/>
            <w:vAlign w:val="center"/>
          </w:tcPr>
          <w:p w14:paraId="1A0C6F0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57D8E64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2883C43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64F9A6E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268B589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7A5E0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1510BCB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1DA80B9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5</w:t>
            </w:r>
            <w:r>
              <w:rPr>
                <w:rFonts w:hint="eastAsia" w:ascii="宋体" w:hAnsi="宋体" w:cs="宋体"/>
                <w:szCs w:val="21"/>
                <w:highlight w:val="none"/>
              </w:rPr>
              <w:t>5</w:t>
            </w:r>
          </w:p>
        </w:tc>
        <w:tc>
          <w:tcPr>
            <w:tcW w:w="977" w:type="pct"/>
            <w:tcBorders>
              <w:tl2br w:val="nil"/>
              <w:tr2bl w:val="nil"/>
            </w:tcBorders>
            <w:shd w:val="clear" w:color="auto" w:fill="auto"/>
            <w:vAlign w:val="center"/>
          </w:tcPr>
          <w:p w14:paraId="5E3D38A5">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美术（二）</w:t>
            </w:r>
          </w:p>
        </w:tc>
        <w:tc>
          <w:tcPr>
            <w:tcW w:w="281" w:type="pct"/>
            <w:tcBorders>
              <w:tl2br w:val="nil"/>
              <w:tr2bl w:val="nil"/>
            </w:tcBorders>
            <w:shd w:val="clear" w:color="auto" w:fill="auto"/>
            <w:vAlign w:val="center"/>
          </w:tcPr>
          <w:p w14:paraId="3019F55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6155117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1A01297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12</w:t>
            </w:r>
          </w:p>
        </w:tc>
        <w:tc>
          <w:tcPr>
            <w:tcW w:w="304" w:type="pct"/>
            <w:tcBorders>
              <w:tl2br w:val="nil"/>
              <w:tr2bl w:val="nil"/>
            </w:tcBorders>
            <w:shd w:val="clear" w:color="auto" w:fill="auto"/>
            <w:vAlign w:val="center"/>
          </w:tcPr>
          <w:p w14:paraId="3938725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20</w:t>
            </w:r>
          </w:p>
        </w:tc>
        <w:tc>
          <w:tcPr>
            <w:tcW w:w="292" w:type="pct"/>
            <w:tcBorders>
              <w:tl2br w:val="nil"/>
              <w:tr2bl w:val="nil"/>
            </w:tcBorders>
            <w:shd w:val="clear" w:color="auto" w:fill="auto"/>
            <w:vAlign w:val="center"/>
          </w:tcPr>
          <w:p w14:paraId="087E84A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1437764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3" w:type="pct"/>
            <w:tcBorders>
              <w:tl2br w:val="nil"/>
              <w:tr2bl w:val="nil"/>
            </w:tcBorders>
            <w:shd w:val="clear" w:color="auto" w:fill="auto"/>
            <w:vAlign w:val="center"/>
          </w:tcPr>
          <w:p w14:paraId="7491A9E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16B252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7C17EC2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048F1A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1B4CB5F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0384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693667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4F1E2652">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5</w:t>
            </w:r>
            <w:r>
              <w:rPr>
                <w:rFonts w:hint="eastAsia" w:ascii="宋体" w:hAnsi="宋体" w:cs="宋体"/>
                <w:szCs w:val="21"/>
                <w:highlight w:val="none"/>
              </w:rPr>
              <w:t>6</w:t>
            </w:r>
          </w:p>
        </w:tc>
        <w:tc>
          <w:tcPr>
            <w:tcW w:w="977" w:type="pct"/>
            <w:tcBorders>
              <w:tl2br w:val="nil"/>
              <w:tr2bl w:val="nil"/>
            </w:tcBorders>
            <w:shd w:val="clear" w:color="auto" w:fill="auto"/>
            <w:vAlign w:val="center"/>
          </w:tcPr>
          <w:p w14:paraId="7097AC6A">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eastAsia="zh-CN" w:bidi="ar"/>
              </w:rPr>
              <w:t>婴幼儿律动与舞蹈创编</w:t>
            </w:r>
            <w:r>
              <w:rPr>
                <w:rFonts w:hint="eastAsia" w:ascii="宋体" w:hAnsi="宋体" w:cs="宋体"/>
                <w:color w:val="000000"/>
                <w:kern w:val="0"/>
                <w:szCs w:val="21"/>
                <w:highlight w:val="none"/>
                <w:lang w:bidi="ar"/>
              </w:rPr>
              <w:t>（一）</w:t>
            </w:r>
          </w:p>
        </w:tc>
        <w:tc>
          <w:tcPr>
            <w:tcW w:w="281" w:type="pct"/>
            <w:tcBorders>
              <w:tl2br w:val="nil"/>
              <w:tr2bl w:val="nil"/>
            </w:tcBorders>
            <w:shd w:val="clear" w:color="auto" w:fill="auto"/>
            <w:vAlign w:val="center"/>
          </w:tcPr>
          <w:p w14:paraId="6F2CB31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5530BF9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38489DC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8</w:t>
            </w:r>
          </w:p>
        </w:tc>
        <w:tc>
          <w:tcPr>
            <w:tcW w:w="304" w:type="pct"/>
            <w:tcBorders>
              <w:tl2br w:val="nil"/>
              <w:tr2bl w:val="nil"/>
            </w:tcBorders>
            <w:shd w:val="clear" w:color="auto" w:fill="auto"/>
            <w:vAlign w:val="center"/>
          </w:tcPr>
          <w:p w14:paraId="39BE46D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24</w:t>
            </w:r>
          </w:p>
        </w:tc>
        <w:tc>
          <w:tcPr>
            <w:tcW w:w="292" w:type="pct"/>
            <w:tcBorders>
              <w:tl2br w:val="nil"/>
              <w:tr2bl w:val="nil"/>
            </w:tcBorders>
            <w:shd w:val="clear" w:color="auto" w:fill="auto"/>
            <w:vAlign w:val="center"/>
          </w:tcPr>
          <w:p w14:paraId="4071501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6" w:type="pct"/>
            <w:tcBorders>
              <w:tl2br w:val="nil"/>
              <w:tr2bl w:val="nil"/>
            </w:tcBorders>
            <w:shd w:val="clear" w:color="auto" w:fill="auto"/>
            <w:vAlign w:val="center"/>
          </w:tcPr>
          <w:p w14:paraId="5A9E84A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3" w:type="pct"/>
            <w:tcBorders>
              <w:tl2br w:val="nil"/>
              <w:tr2bl w:val="nil"/>
            </w:tcBorders>
            <w:shd w:val="clear" w:color="auto" w:fill="auto"/>
            <w:vAlign w:val="center"/>
          </w:tcPr>
          <w:p w14:paraId="01A1008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360FA1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6544A0A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6FE6FAF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096B4FA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89A0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3FE8EB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345A375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5</w:t>
            </w:r>
            <w:r>
              <w:rPr>
                <w:rFonts w:hint="eastAsia" w:ascii="宋体" w:hAnsi="宋体" w:cs="宋体"/>
                <w:szCs w:val="21"/>
                <w:highlight w:val="none"/>
              </w:rPr>
              <w:t>7</w:t>
            </w:r>
          </w:p>
        </w:tc>
        <w:tc>
          <w:tcPr>
            <w:tcW w:w="977" w:type="pct"/>
            <w:tcBorders>
              <w:tl2br w:val="nil"/>
              <w:tr2bl w:val="nil"/>
            </w:tcBorders>
            <w:shd w:val="clear" w:color="auto" w:fill="auto"/>
            <w:vAlign w:val="center"/>
          </w:tcPr>
          <w:p w14:paraId="65EDEF61">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eastAsia="zh-CN" w:bidi="ar"/>
              </w:rPr>
              <w:t>婴幼儿律动与舞蹈创编</w:t>
            </w:r>
            <w:r>
              <w:rPr>
                <w:rFonts w:hint="eastAsia" w:ascii="宋体" w:hAnsi="宋体" w:cs="宋体"/>
                <w:color w:val="000000"/>
                <w:kern w:val="0"/>
                <w:szCs w:val="21"/>
                <w:highlight w:val="none"/>
                <w:lang w:bidi="ar"/>
              </w:rPr>
              <w:t>（二）</w:t>
            </w:r>
          </w:p>
        </w:tc>
        <w:tc>
          <w:tcPr>
            <w:tcW w:w="281" w:type="pct"/>
            <w:tcBorders>
              <w:tl2br w:val="nil"/>
              <w:tr2bl w:val="nil"/>
            </w:tcBorders>
            <w:shd w:val="clear" w:color="auto" w:fill="auto"/>
            <w:vAlign w:val="center"/>
          </w:tcPr>
          <w:p w14:paraId="217CDF1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2A27C49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5228334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8</w:t>
            </w:r>
          </w:p>
        </w:tc>
        <w:tc>
          <w:tcPr>
            <w:tcW w:w="304" w:type="pct"/>
            <w:tcBorders>
              <w:tl2br w:val="nil"/>
              <w:tr2bl w:val="nil"/>
            </w:tcBorders>
            <w:shd w:val="clear" w:color="auto" w:fill="auto"/>
            <w:vAlign w:val="center"/>
          </w:tcPr>
          <w:p w14:paraId="2F3778A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24</w:t>
            </w:r>
          </w:p>
        </w:tc>
        <w:tc>
          <w:tcPr>
            <w:tcW w:w="292" w:type="pct"/>
            <w:tcBorders>
              <w:tl2br w:val="nil"/>
              <w:tr2bl w:val="nil"/>
            </w:tcBorders>
            <w:shd w:val="clear" w:color="auto" w:fill="auto"/>
            <w:vAlign w:val="center"/>
          </w:tcPr>
          <w:p w14:paraId="30710480">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5C887620">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3" w:type="pct"/>
            <w:tcBorders>
              <w:tl2br w:val="nil"/>
              <w:tr2bl w:val="nil"/>
            </w:tcBorders>
            <w:shd w:val="clear" w:color="auto" w:fill="auto"/>
            <w:vAlign w:val="center"/>
          </w:tcPr>
          <w:p w14:paraId="7524994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1" w:type="pct"/>
            <w:tcBorders>
              <w:tl2br w:val="nil"/>
              <w:tr2bl w:val="nil"/>
            </w:tcBorders>
            <w:shd w:val="clear" w:color="auto" w:fill="auto"/>
            <w:vAlign w:val="center"/>
          </w:tcPr>
          <w:p w14:paraId="2F2B81CA">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43" w:type="pct"/>
            <w:tcBorders>
              <w:tl2br w:val="nil"/>
              <w:tr2bl w:val="nil"/>
            </w:tcBorders>
            <w:shd w:val="clear" w:color="auto" w:fill="auto"/>
            <w:vAlign w:val="center"/>
          </w:tcPr>
          <w:p w14:paraId="32CBB6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3CC8E1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45826FE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CD6F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jc w:val="center"/>
        </w:trPr>
        <w:tc>
          <w:tcPr>
            <w:tcW w:w="269" w:type="pct"/>
            <w:vMerge w:val="continue"/>
            <w:tcBorders>
              <w:tl2br w:val="nil"/>
              <w:tr2bl w:val="nil"/>
            </w:tcBorders>
            <w:shd w:val="clear" w:color="auto" w:fill="auto"/>
            <w:vAlign w:val="center"/>
          </w:tcPr>
          <w:p w14:paraId="4E1241C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57B099E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5</w:t>
            </w:r>
            <w:r>
              <w:rPr>
                <w:rFonts w:hint="eastAsia" w:ascii="宋体" w:hAnsi="宋体" w:cs="宋体"/>
                <w:szCs w:val="21"/>
                <w:highlight w:val="none"/>
              </w:rPr>
              <w:t>8</w:t>
            </w:r>
          </w:p>
        </w:tc>
        <w:tc>
          <w:tcPr>
            <w:tcW w:w="977" w:type="pct"/>
            <w:tcBorders>
              <w:tl2br w:val="nil"/>
              <w:tr2bl w:val="nil"/>
            </w:tcBorders>
            <w:shd w:val="clear" w:color="auto" w:fill="auto"/>
            <w:vAlign w:val="center"/>
          </w:tcPr>
          <w:p w14:paraId="238B49AA">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钢琴（一）</w:t>
            </w:r>
          </w:p>
        </w:tc>
        <w:tc>
          <w:tcPr>
            <w:tcW w:w="281" w:type="pct"/>
            <w:tcBorders>
              <w:tl2br w:val="nil"/>
              <w:tr2bl w:val="nil"/>
            </w:tcBorders>
            <w:shd w:val="clear" w:color="auto" w:fill="auto"/>
            <w:vAlign w:val="center"/>
          </w:tcPr>
          <w:p w14:paraId="4BAB93DF">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4" w:type="pct"/>
            <w:tcBorders>
              <w:tl2br w:val="nil"/>
              <w:tr2bl w:val="nil"/>
            </w:tcBorders>
            <w:shd w:val="clear" w:color="auto" w:fill="auto"/>
            <w:vAlign w:val="center"/>
          </w:tcPr>
          <w:p w14:paraId="6992574E">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tcBorders>
              <w:tl2br w:val="nil"/>
              <w:tr2bl w:val="nil"/>
            </w:tcBorders>
            <w:shd w:val="clear" w:color="auto" w:fill="auto"/>
            <w:vAlign w:val="center"/>
          </w:tcPr>
          <w:p w14:paraId="1396E7BF">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6</w:t>
            </w:r>
          </w:p>
        </w:tc>
        <w:tc>
          <w:tcPr>
            <w:tcW w:w="304" w:type="pct"/>
            <w:tcBorders>
              <w:tl2br w:val="nil"/>
              <w:tr2bl w:val="nil"/>
            </w:tcBorders>
            <w:shd w:val="clear" w:color="auto" w:fill="auto"/>
            <w:vAlign w:val="center"/>
          </w:tcPr>
          <w:p w14:paraId="314C483F">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26</w:t>
            </w:r>
          </w:p>
        </w:tc>
        <w:tc>
          <w:tcPr>
            <w:tcW w:w="292" w:type="pct"/>
            <w:tcBorders>
              <w:tl2br w:val="nil"/>
              <w:tr2bl w:val="nil"/>
            </w:tcBorders>
            <w:shd w:val="clear" w:color="auto" w:fill="auto"/>
            <w:vAlign w:val="center"/>
          </w:tcPr>
          <w:p w14:paraId="2799C5D6">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759CF1DB">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3" w:type="pct"/>
            <w:tcBorders>
              <w:tl2br w:val="nil"/>
              <w:tr2bl w:val="nil"/>
            </w:tcBorders>
            <w:shd w:val="clear" w:color="auto" w:fill="auto"/>
            <w:vAlign w:val="center"/>
          </w:tcPr>
          <w:p w14:paraId="346BE61A">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71" w:type="pct"/>
            <w:tcBorders>
              <w:tl2br w:val="nil"/>
              <w:tr2bl w:val="nil"/>
            </w:tcBorders>
            <w:shd w:val="clear" w:color="auto" w:fill="auto"/>
            <w:vAlign w:val="center"/>
          </w:tcPr>
          <w:p w14:paraId="44159EA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43" w:type="pct"/>
            <w:tcBorders>
              <w:tl2br w:val="nil"/>
              <w:tr2bl w:val="nil"/>
            </w:tcBorders>
            <w:shd w:val="clear" w:color="auto" w:fill="auto"/>
            <w:vAlign w:val="center"/>
          </w:tcPr>
          <w:p w14:paraId="0B412A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5D1F026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231EB0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669C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067A52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74FBBD82">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5</w:t>
            </w:r>
            <w:r>
              <w:rPr>
                <w:rFonts w:hint="eastAsia" w:ascii="宋体" w:hAnsi="宋体" w:cs="宋体"/>
                <w:szCs w:val="21"/>
                <w:highlight w:val="none"/>
              </w:rPr>
              <w:t>9</w:t>
            </w:r>
          </w:p>
        </w:tc>
        <w:tc>
          <w:tcPr>
            <w:tcW w:w="977" w:type="pct"/>
            <w:tcBorders>
              <w:tl2br w:val="nil"/>
              <w:tr2bl w:val="nil"/>
            </w:tcBorders>
            <w:shd w:val="clear" w:color="auto" w:fill="auto"/>
            <w:vAlign w:val="center"/>
          </w:tcPr>
          <w:p w14:paraId="71B927B5">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钢琴（二）</w:t>
            </w:r>
          </w:p>
        </w:tc>
        <w:tc>
          <w:tcPr>
            <w:tcW w:w="281" w:type="pct"/>
            <w:tcBorders>
              <w:tl2br w:val="nil"/>
              <w:tr2bl w:val="nil"/>
            </w:tcBorders>
            <w:shd w:val="clear" w:color="auto" w:fill="auto"/>
            <w:vAlign w:val="center"/>
          </w:tcPr>
          <w:p w14:paraId="6BCEF0E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4" w:type="pct"/>
            <w:tcBorders>
              <w:tl2br w:val="nil"/>
              <w:tr2bl w:val="nil"/>
            </w:tcBorders>
            <w:shd w:val="clear" w:color="auto" w:fill="auto"/>
            <w:vAlign w:val="center"/>
          </w:tcPr>
          <w:p w14:paraId="208C923C">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tcBorders>
              <w:tl2br w:val="nil"/>
              <w:tr2bl w:val="nil"/>
            </w:tcBorders>
            <w:shd w:val="clear" w:color="auto" w:fill="auto"/>
            <w:vAlign w:val="center"/>
          </w:tcPr>
          <w:p w14:paraId="0A00139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6</w:t>
            </w:r>
          </w:p>
        </w:tc>
        <w:tc>
          <w:tcPr>
            <w:tcW w:w="304" w:type="pct"/>
            <w:tcBorders>
              <w:tl2br w:val="nil"/>
              <w:tr2bl w:val="nil"/>
            </w:tcBorders>
            <w:shd w:val="clear" w:color="auto" w:fill="auto"/>
            <w:vAlign w:val="center"/>
          </w:tcPr>
          <w:p w14:paraId="4C275DC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26</w:t>
            </w:r>
          </w:p>
        </w:tc>
        <w:tc>
          <w:tcPr>
            <w:tcW w:w="292" w:type="pct"/>
            <w:tcBorders>
              <w:tl2br w:val="nil"/>
              <w:tr2bl w:val="nil"/>
            </w:tcBorders>
            <w:shd w:val="clear" w:color="auto" w:fill="auto"/>
            <w:vAlign w:val="center"/>
          </w:tcPr>
          <w:p w14:paraId="7016D6BD">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5A8E1656">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6F8DACA5">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71" w:type="pct"/>
            <w:tcBorders>
              <w:tl2br w:val="nil"/>
              <w:tr2bl w:val="nil"/>
            </w:tcBorders>
            <w:shd w:val="clear" w:color="auto" w:fill="auto"/>
            <w:vAlign w:val="center"/>
          </w:tcPr>
          <w:p w14:paraId="3FABD4A7">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43" w:type="pct"/>
            <w:tcBorders>
              <w:tl2br w:val="nil"/>
              <w:tr2bl w:val="nil"/>
            </w:tcBorders>
            <w:shd w:val="clear" w:color="auto" w:fill="auto"/>
            <w:vAlign w:val="center"/>
          </w:tcPr>
          <w:p w14:paraId="12FABDE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715586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179B8D3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4BC6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4B9DE9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62B4B9A">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0</w:t>
            </w:r>
          </w:p>
        </w:tc>
        <w:tc>
          <w:tcPr>
            <w:tcW w:w="977" w:type="pct"/>
            <w:tcBorders>
              <w:tl2br w:val="nil"/>
              <w:tr2bl w:val="nil"/>
            </w:tcBorders>
            <w:shd w:val="clear" w:color="auto" w:fill="auto"/>
            <w:vAlign w:val="center"/>
          </w:tcPr>
          <w:p w14:paraId="63B38A52">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幼儿体操</w:t>
            </w:r>
          </w:p>
        </w:tc>
        <w:tc>
          <w:tcPr>
            <w:tcW w:w="281" w:type="pct"/>
            <w:tcBorders>
              <w:tl2br w:val="nil"/>
              <w:tr2bl w:val="nil"/>
            </w:tcBorders>
            <w:shd w:val="clear" w:color="auto" w:fill="auto"/>
            <w:vAlign w:val="center"/>
          </w:tcPr>
          <w:p w14:paraId="12049B20">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4" w:type="pct"/>
            <w:tcBorders>
              <w:tl2br w:val="nil"/>
              <w:tr2bl w:val="nil"/>
            </w:tcBorders>
            <w:shd w:val="clear" w:color="auto" w:fill="auto"/>
            <w:vAlign w:val="center"/>
          </w:tcPr>
          <w:p w14:paraId="65C7DC87">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tcBorders>
              <w:tl2br w:val="nil"/>
              <w:tr2bl w:val="nil"/>
            </w:tcBorders>
            <w:shd w:val="clear" w:color="auto" w:fill="auto"/>
            <w:vAlign w:val="center"/>
          </w:tcPr>
          <w:p w14:paraId="5851A312">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6</w:t>
            </w:r>
          </w:p>
        </w:tc>
        <w:tc>
          <w:tcPr>
            <w:tcW w:w="304" w:type="pct"/>
            <w:tcBorders>
              <w:tl2br w:val="nil"/>
              <w:tr2bl w:val="nil"/>
            </w:tcBorders>
            <w:shd w:val="clear" w:color="auto" w:fill="auto"/>
            <w:vAlign w:val="center"/>
          </w:tcPr>
          <w:p w14:paraId="5B921F0E">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26</w:t>
            </w:r>
          </w:p>
        </w:tc>
        <w:tc>
          <w:tcPr>
            <w:tcW w:w="292" w:type="pct"/>
            <w:tcBorders>
              <w:tl2br w:val="nil"/>
              <w:tr2bl w:val="nil"/>
            </w:tcBorders>
            <w:shd w:val="clear" w:color="auto" w:fill="auto"/>
            <w:vAlign w:val="center"/>
          </w:tcPr>
          <w:p w14:paraId="59C731C5">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460373D9">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548A7D24">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71" w:type="pct"/>
            <w:tcBorders>
              <w:tl2br w:val="nil"/>
              <w:tr2bl w:val="nil"/>
            </w:tcBorders>
            <w:shd w:val="clear" w:color="auto" w:fill="auto"/>
            <w:vAlign w:val="center"/>
          </w:tcPr>
          <w:p w14:paraId="25E7B43E">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43" w:type="pct"/>
            <w:tcBorders>
              <w:tl2br w:val="nil"/>
              <w:tr2bl w:val="nil"/>
            </w:tcBorders>
            <w:shd w:val="clear" w:color="auto" w:fill="auto"/>
            <w:vAlign w:val="center"/>
          </w:tcPr>
          <w:p w14:paraId="678B859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5B3731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10003A8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6349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6" w:hRule="atLeast"/>
          <w:jc w:val="center"/>
        </w:trPr>
        <w:tc>
          <w:tcPr>
            <w:tcW w:w="269" w:type="pct"/>
            <w:vMerge w:val="continue"/>
            <w:tcBorders>
              <w:tl2br w:val="nil"/>
              <w:tr2bl w:val="nil"/>
            </w:tcBorders>
            <w:shd w:val="clear" w:color="auto" w:fill="auto"/>
            <w:vAlign w:val="center"/>
          </w:tcPr>
          <w:p w14:paraId="290EB4F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53A47C7A">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1</w:t>
            </w:r>
          </w:p>
        </w:tc>
        <w:tc>
          <w:tcPr>
            <w:tcW w:w="977" w:type="pct"/>
            <w:tcBorders>
              <w:tl2br w:val="nil"/>
              <w:tr2bl w:val="nil"/>
            </w:tcBorders>
            <w:shd w:val="clear" w:color="auto" w:fill="auto"/>
            <w:vAlign w:val="center"/>
          </w:tcPr>
          <w:p w14:paraId="051D931B">
            <w:pPr>
              <w:widowControl/>
              <w:spacing w:line="360" w:lineRule="exact"/>
              <w:ind w:firstLine="0" w:firstLineChars="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bidi="ar"/>
              </w:rPr>
              <w:t>幼儿园环创与玩教具制作</w:t>
            </w:r>
          </w:p>
        </w:tc>
        <w:tc>
          <w:tcPr>
            <w:tcW w:w="281" w:type="pct"/>
            <w:tcBorders>
              <w:tl2br w:val="nil"/>
              <w:tr2bl w:val="nil"/>
            </w:tcBorders>
            <w:shd w:val="clear" w:color="auto" w:fill="auto"/>
            <w:vAlign w:val="center"/>
          </w:tcPr>
          <w:p w14:paraId="12B1D127">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4" w:type="pct"/>
            <w:tcBorders>
              <w:tl2br w:val="nil"/>
              <w:tr2bl w:val="nil"/>
            </w:tcBorders>
            <w:shd w:val="clear" w:color="auto" w:fill="auto"/>
            <w:vAlign w:val="center"/>
          </w:tcPr>
          <w:p w14:paraId="32131041">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tcBorders>
              <w:tl2br w:val="nil"/>
              <w:tr2bl w:val="nil"/>
            </w:tcBorders>
            <w:shd w:val="clear" w:color="auto" w:fill="auto"/>
            <w:vAlign w:val="center"/>
          </w:tcPr>
          <w:p w14:paraId="680ABE85">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6</w:t>
            </w:r>
          </w:p>
        </w:tc>
        <w:tc>
          <w:tcPr>
            <w:tcW w:w="304" w:type="pct"/>
            <w:tcBorders>
              <w:tl2br w:val="nil"/>
              <w:tr2bl w:val="nil"/>
            </w:tcBorders>
            <w:shd w:val="clear" w:color="auto" w:fill="auto"/>
            <w:vAlign w:val="center"/>
          </w:tcPr>
          <w:p w14:paraId="708BDDBB">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26</w:t>
            </w:r>
          </w:p>
        </w:tc>
        <w:tc>
          <w:tcPr>
            <w:tcW w:w="292" w:type="pct"/>
            <w:tcBorders>
              <w:tl2br w:val="nil"/>
              <w:tr2bl w:val="nil"/>
            </w:tcBorders>
            <w:shd w:val="clear" w:color="auto" w:fill="auto"/>
            <w:vAlign w:val="center"/>
          </w:tcPr>
          <w:p w14:paraId="4D13FAD7">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5DFD771D">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50811CBB">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71" w:type="pct"/>
            <w:tcBorders>
              <w:tl2br w:val="nil"/>
              <w:tr2bl w:val="nil"/>
            </w:tcBorders>
            <w:shd w:val="clear" w:color="auto" w:fill="auto"/>
            <w:vAlign w:val="center"/>
          </w:tcPr>
          <w:p w14:paraId="03069D57">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43" w:type="pct"/>
            <w:tcBorders>
              <w:tl2br w:val="nil"/>
              <w:tr2bl w:val="nil"/>
            </w:tcBorders>
            <w:shd w:val="clear" w:color="auto" w:fill="auto"/>
            <w:vAlign w:val="center"/>
          </w:tcPr>
          <w:p w14:paraId="4B75B0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1F23BE3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5BC5B41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DA7F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0D1C41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39A249C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4</w:t>
            </w:r>
          </w:p>
        </w:tc>
        <w:tc>
          <w:tcPr>
            <w:tcW w:w="977" w:type="pct"/>
            <w:tcBorders>
              <w:tl2br w:val="nil"/>
              <w:tr2bl w:val="nil"/>
            </w:tcBorders>
            <w:shd w:val="clear" w:color="auto" w:fill="auto"/>
            <w:vAlign w:val="center"/>
          </w:tcPr>
          <w:p w14:paraId="46AB88E1">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婴幼儿卫生与</w:t>
            </w:r>
            <w:r>
              <w:rPr>
                <w:rFonts w:hint="eastAsia" w:ascii="宋体" w:hAnsi="宋体" w:cs="宋体"/>
                <w:color w:val="000000"/>
                <w:kern w:val="0"/>
                <w:szCs w:val="21"/>
                <w:highlight w:val="none"/>
                <w:lang w:val="en-US" w:eastAsia="zh-CN" w:bidi="ar"/>
              </w:rPr>
              <w:t>保健（一）</w:t>
            </w:r>
          </w:p>
        </w:tc>
        <w:tc>
          <w:tcPr>
            <w:tcW w:w="281" w:type="pct"/>
            <w:tcBorders>
              <w:tl2br w:val="nil"/>
              <w:tr2bl w:val="nil"/>
            </w:tcBorders>
            <w:shd w:val="clear" w:color="auto" w:fill="auto"/>
            <w:vAlign w:val="center"/>
          </w:tcPr>
          <w:p w14:paraId="33087D81">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4" w:type="pct"/>
            <w:tcBorders>
              <w:tl2br w:val="nil"/>
              <w:tr2bl w:val="nil"/>
            </w:tcBorders>
            <w:shd w:val="clear" w:color="auto" w:fill="auto"/>
            <w:vAlign w:val="center"/>
          </w:tcPr>
          <w:p w14:paraId="7977FE8B">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tcBorders>
              <w:tl2br w:val="nil"/>
              <w:tr2bl w:val="nil"/>
            </w:tcBorders>
            <w:shd w:val="clear" w:color="auto" w:fill="auto"/>
            <w:vAlign w:val="center"/>
          </w:tcPr>
          <w:p w14:paraId="2FA41FF0">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16</w:t>
            </w:r>
          </w:p>
        </w:tc>
        <w:tc>
          <w:tcPr>
            <w:tcW w:w="304" w:type="pct"/>
            <w:tcBorders>
              <w:tl2br w:val="nil"/>
              <w:tr2bl w:val="nil"/>
            </w:tcBorders>
            <w:shd w:val="clear" w:color="auto" w:fill="auto"/>
            <w:vAlign w:val="center"/>
          </w:tcPr>
          <w:p w14:paraId="0C0B308B">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16</w:t>
            </w:r>
          </w:p>
        </w:tc>
        <w:tc>
          <w:tcPr>
            <w:tcW w:w="292" w:type="pct"/>
            <w:tcBorders>
              <w:tl2br w:val="nil"/>
              <w:tr2bl w:val="nil"/>
            </w:tcBorders>
            <w:shd w:val="clear" w:color="auto" w:fill="auto"/>
            <w:vAlign w:val="center"/>
          </w:tcPr>
          <w:p w14:paraId="61111E9F">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521CD0F8">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009AA41D">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71" w:type="pct"/>
            <w:tcBorders>
              <w:tl2br w:val="nil"/>
              <w:tr2bl w:val="nil"/>
            </w:tcBorders>
            <w:shd w:val="clear" w:color="auto" w:fill="auto"/>
            <w:vAlign w:val="center"/>
          </w:tcPr>
          <w:p w14:paraId="5E1746D7">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43" w:type="pct"/>
            <w:tcBorders>
              <w:tl2br w:val="nil"/>
              <w:tr2bl w:val="nil"/>
            </w:tcBorders>
            <w:shd w:val="clear" w:color="auto" w:fill="auto"/>
            <w:vAlign w:val="center"/>
          </w:tcPr>
          <w:p w14:paraId="44492A14">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p>
        </w:tc>
        <w:tc>
          <w:tcPr>
            <w:tcW w:w="272" w:type="pct"/>
            <w:tcBorders>
              <w:tl2br w:val="nil"/>
              <w:tr2bl w:val="nil"/>
            </w:tcBorders>
            <w:shd w:val="clear" w:color="auto" w:fill="auto"/>
            <w:vAlign w:val="center"/>
          </w:tcPr>
          <w:p w14:paraId="31C8058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0F011104">
            <w:pPr>
              <w:spacing w:line="360" w:lineRule="exact"/>
              <w:ind w:firstLine="0" w:firstLineChars="0"/>
              <w:jc w:val="center"/>
              <w:rPr>
                <w:rFonts w:hint="eastAsia" w:ascii="宋体" w:hAnsi="宋体" w:eastAsia="宋体" w:cs="宋体"/>
                <w:kern w:val="2"/>
                <w:sz w:val="28"/>
                <w:szCs w:val="21"/>
                <w:highlight w:val="none"/>
                <w:lang w:val="en-US" w:eastAsia="zh-CN" w:bidi="ar-SA"/>
              </w:rPr>
            </w:pPr>
            <w:r>
              <w:rPr>
                <w:rFonts w:hint="eastAsia" w:ascii="宋体" w:hAnsi="宋体" w:cs="宋体"/>
                <w:b/>
                <w:bCs/>
                <w:sz w:val="18"/>
                <w:highlight w:val="none"/>
              </w:rPr>
              <w:t>★</w:t>
            </w:r>
          </w:p>
        </w:tc>
      </w:tr>
      <w:tr w14:paraId="46E20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40BF602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A55A8B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5</w:t>
            </w:r>
          </w:p>
        </w:tc>
        <w:tc>
          <w:tcPr>
            <w:tcW w:w="977" w:type="pct"/>
            <w:tcBorders>
              <w:tl2br w:val="nil"/>
              <w:tr2bl w:val="nil"/>
            </w:tcBorders>
            <w:shd w:val="clear" w:color="auto" w:fill="auto"/>
            <w:vAlign w:val="center"/>
          </w:tcPr>
          <w:p w14:paraId="5AEEDC26">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婴幼儿卫生与</w:t>
            </w:r>
            <w:r>
              <w:rPr>
                <w:rFonts w:hint="eastAsia" w:ascii="宋体" w:hAnsi="宋体" w:cs="宋体"/>
                <w:color w:val="000000"/>
                <w:kern w:val="0"/>
                <w:szCs w:val="21"/>
                <w:highlight w:val="none"/>
                <w:lang w:val="en-US" w:eastAsia="zh-CN" w:bidi="ar"/>
              </w:rPr>
              <w:t>保健</w:t>
            </w:r>
            <w:r>
              <w:rPr>
                <w:rFonts w:hint="eastAsia" w:ascii="宋体" w:hAnsi="宋体" w:cs="宋体"/>
                <w:color w:val="000000"/>
                <w:kern w:val="0"/>
                <w:szCs w:val="21"/>
                <w:highlight w:val="none"/>
                <w:lang w:bidi="ar"/>
              </w:rPr>
              <w:t>（二）</w:t>
            </w:r>
          </w:p>
        </w:tc>
        <w:tc>
          <w:tcPr>
            <w:tcW w:w="281" w:type="pct"/>
            <w:tcBorders>
              <w:tl2br w:val="nil"/>
              <w:tr2bl w:val="nil"/>
            </w:tcBorders>
            <w:shd w:val="clear" w:color="auto" w:fill="auto"/>
            <w:vAlign w:val="center"/>
          </w:tcPr>
          <w:p w14:paraId="4CE3F266">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4" w:type="pct"/>
            <w:tcBorders>
              <w:tl2br w:val="nil"/>
              <w:tr2bl w:val="nil"/>
            </w:tcBorders>
            <w:shd w:val="clear" w:color="auto" w:fill="auto"/>
            <w:vAlign w:val="center"/>
          </w:tcPr>
          <w:p w14:paraId="1B2EBE7D">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tcBorders>
              <w:tl2br w:val="nil"/>
              <w:tr2bl w:val="nil"/>
            </w:tcBorders>
            <w:shd w:val="clear" w:color="auto" w:fill="auto"/>
            <w:vAlign w:val="center"/>
          </w:tcPr>
          <w:p w14:paraId="7787F2FD">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16</w:t>
            </w:r>
          </w:p>
        </w:tc>
        <w:tc>
          <w:tcPr>
            <w:tcW w:w="304" w:type="pct"/>
            <w:tcBorders>
              <w:tl2br w:val="nil"/>
              <w:tr2bl w:val="nil"/>
            </w:tcBorders>
            <w:shd w:val="clear" w:color="auto" w:fill="auto"/>
            <w:vAlign w:val="center"/>
          </w:tcPr>
          <w:p w14:paraId="4B7FD87D">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16</w:t>
            </w:r>
          </w:p>
        </w:tc>
        <w:tc>
          <w:tcPr>
            <w:tcW w:w="292" w:type="pct"/>
            <w:tcBorders>
              <w:tl2br w:val="nil"/>
              <w:tr2bl w:val="nil"/>
            </w:tcBorders>
            <w:shd w:val="clear" w:color="auto" w:fill="auto"/>
            <w:vAlign w:val="center"/>
          </w:tcPr>
          <w:p w14:paraId="16A8205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1CAC37DA">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348D5A11">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71" w:type="pct"/>
            <w:tcBorders>
              <w:tl2br w:val="nil"/>
              <w:tr2bl w:val="nil"/>
            </w:tcBorders>
            <w:shd w:val="clear" w:color="auto" w:fill="auto"/>
            <w:vAlign w:val="center"/>
          </w:tcPr>
          <w:p w14:paraId="3058747D">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43" w:type="pct"/>
            <w:tcBorders>
              <w:tl2br w:val="nil"/>
              <w:tr2bl w:val="nil"/>
            </w:tcBorders>
            <w:shd w:val="clear" w:color="auto" w:fill="auto"/>
            <w:vAlign w:val="center"/>
          </w:tcPr>
          <w:p w14:paraId="4AEB153C">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p>
        </w:tc>
        <w:tc>
          <w:tcPr>
            <w:tcW w:w="272" w:type="pct"/>
            <w:tcBorders>
              <w:tl2br w:val="nil"/>
              <w:tr2bl w:val="nil"/>
            </w:tcBorders>
            <w:shd w:val="clear" w:color="auto" w:fill="auto"/>
            <w:vAlign w:val="center"/>
          </w:tcPr>
          <w:p w14:paraId="2D9D297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7E6F7C25">
            <w:pPr>
              <w:spacing w:line="360" w:lineRule="exact"/>
              <w:ind w:firstLine="0" w:firstLineChars="0"/>
              <w:jc w:val="center"/>
              <w:rPr>
                <w:rFonts w:hint="eastAsia" w:ascii="宋体" w:hAnsi="宋体" w:eastAsia="宋体" w:cs="宋体"/>
                <w:b/>
                <w:bCs/>
                <w:kern w:val="2"/>
                <w:sz w:val="18"/>
                <w:szCs w:val="24"/>
                <w:highlight w:val="none"/>
                <w:lang w:val="en-US" w:eastAsia="zh-CN" w:bidi="ar-SA"/>
              </w:rPr>
            </w:pPr>
            <w:r>
              <w:rPr>
                <w:rFonts w:hint="eastAsia" w:ascii="宋体" w:hAnsi="宋体" w:cs="宋体"/>
                <w:b/>
                <w:bCs/>
                <w:sz w:val="18"/>
                <w:highlight w:val="none"/>
              </w:rPr>
              <w:t>★</w:t>
            </w:r>
          </w:p>
        </w:tc>
      </w:tr>
      <w:tr w14:paraId="2337C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1525989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5041C48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3</w:t>
            </w:r>
          </w:p>
        </w:tc>
        <w:tc>
          <w:tcPr>
            <w:tcW w:w="977" w:type="pct"/>
            <w:tcBorders>
              <w:tl2br w:val="nil"/>
              <w:tr2bl w:val="nil"/>
            </w:tcBorders>
            <w:shd w:val="clear" w:color="auto" w:fill="auto"/>
            <w:vAlign w:val="center"/>
          </w:tcPr>
          <w:p w14:paraId="294A0FF3">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幼儿歌曲弹唱</w:t>
            </w:r>
          </w:p>
        </w:tc>
        <w:tc>
          <w:tcPr>
            <w:tcW w:w="281" w:type="pct"/>
            <w:tcBorders>
              <w:tl2br w:val="nil"/>
              <w:tr2bl w:val="nil"/>
            </w:tcBorders>
            <w:shd w:val="clear" w:color="auto" w:fill="auto"/>
            <w:vAlign w:val="center"/>
          </w:tcPr>
          <w:p w14:paraId="20F36456">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4" w:type="pct"/>
            <w:tcBorders>
              <w:tl2br w:val="nil"/>
              <w:tr2bl w:val="nil"/>
            </w:tcBorders>
            <w:shd w:val="clear" w:color="auto" w:fill="auto"/>
            <w:vAlign w:val="center"/>
          </w:tcPr>
          <w:p w14:paraId="4127DAE8">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tcBorders>
              <w:tl2br w:val="nil"/>
              <w:tr2bl w:val="nil"/>
            </w:tcBorders>
            <w:shd w:val="clear" w:color="auto" w:fill="auto"/>
            <w:vAlign w:val="center"/>
          </w:tcPr>
          <w:p w14:paraId="6F6A437A">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8</w:t>
            </w:r>
          </w:p>
        </w:tc>
        <w:tc>
          <w:tcPr>
            <w:tcW w:w="304" w:type="pct"/>
            <w:tcBorders>
              <w:tl2br w:val="nil"/>
              <w:tr2bl w:val="nil"/>
            </w:tcBorders>
            <w:shd w:val="clear" w:color="auto" w:fill="auto"/>
            <w:vAlign w:val="center"/>
          </w:tcPr>
          <w:p w14:paraId="6647ED98">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24</w:t>
            </w:r>
          </w:p>
        </w:tc>
        <w:tc>
          <w:tcPr>
            <w:tcW w:w="292" w:type="pct"/>
            <w:tcBorders>
              <w:tl2br w:val="nil"/>
              <w:tr2bl w:val="nil"/>
            </w:tcBorders>
            <w:shd w:val="clear" w:color="auto" w:fill="auto"/>
            <w:vAlign w:val="center"/>
          </w:tcPr>
          <w:p w14:paraId="4A1844DB">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0CABDBCD">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4D3C30FD">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71" w:type="pct"/>
            <w:tcBorders>
              <w:tl2br w:val="nil"/>
              <w:tr2bl w:val="nil"/>
            </w:tcBorders>
            <w:shd w:val="clear" w:color="auto" w:fill="auto"/>
            <w:vAlign w:val="center"/>
          </w:tcPr>
          <w:p w14:paraId="34CB6DEA">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43" w:type="pct"/>
            <w:tcBorders>
              <w:tl2br w:val="nil"/>
              <w:tr2bl w:val="nil"/>
            </w:tcBorders>
            <w:shd w:val="clear" w:color="auto" w:fill="auto"/>
            <w:vAlign w:val="center"/>
          </w:tcPr>
          <w:p w14:paraId="00D1E4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5701143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457ABC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1647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641C22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l2br w:val="nil"/>
              <w:tr2bl w:val="nil"/>
            </w:tcBorders>
            <w:shd w:val="clear" w:color="auto" w:fill="auto"/>
            <w:vAlign w:val="center"/>
          </w:tcPr>
          <w:p w14:paraId="4575574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l2br w:val="nil"/>
              <w:tr2bl w:val="nil"/>
            </w:tcBorders>
            <w:shd w:val="clear" w:color="auto" w:fill="auto"/>
            <w:vAlign w:val="center"/>
          </w:tcPr>
          <w:p w14:paraId="3EAF1E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28</w:t>
            </w:r>
          </w:p>
        </w:tc>
        <w:tc>
          <w:tcPr>
            <w:tcW w:w="294" w:type="pct"/>
            <w:tcBorders>
              <w:tl2br w:val="nil"/>
              <w:tr2bl w:val="nil"/>
            </w:tcBorders>
            <w:shd w:val="clear" w:color="auto" w:fill="auto"/>
            <w:vAlign w:val="center"/>
          </w:tcPr>
          <w:p w14:paraId="68E503A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448</w:t>
            </w:r>
          </w:p>
        </w:tc>
        <w:tc>
          <w:tcPr>
            <w:tcW w:w="318" w:type="pct"/>
            <w:tcBorders>
              <w:tl2br w:val="nil"/>
              <w:tr2bl w:val="nil"/>
            </w:tcBorders>
            <w:shd w:val="clear" w:color="auto" w:fill="auto"/>
            <w:vAlign w:val="center"/>
          </w:tcPr>
          <w:p w14:paraId="002495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136</w:t>
            </w:r>
          </w:p>
        </w:tc>
        <w:tc>
          <w:tcPr>
            <w:tcW w:w="304" w:type="pct"/>
            <w:tcBorders>
              <w:tl2br w:val="nil"/>
              <w:tr2bl w:val="nil"/>
            </w:tcBorders>
            <w:shd w:val="clear" w:color="auto" w:fill="auto"/>
            <w:vAlign w:val="center"/>
          </w:tcPr>
          <w:p w14:paraId="3FC4985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312</w:t>
            </w:r>
          </w:p>
        </w:tc>
        <w:tc>
          <w:tcPr>
            <w:tcW w:w="292" w:type="pct"/>
            <w:tcBorders>
              <w:tl2br w:val="nil"/>
              <w:tr2bl w:val="nil"/>
            </w:tcBorders>
            <w:shd w:val="clear" w:color="auto" w:fill="auto"/>
            <w:vAlign w:val="center"/>
          </w:tcPr>
          <w:p w14:paraId="2FAB183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8</w:t>
            </w:r>
          </w:p>
        </w:tc>
        <w:tc>
          <w:tcPr>
            <w:tcW w:w="296" w:type="pct"/>
            <w:tcBorders>
              <w:tl2br w:val="nil"/>
              <w:tr2bl w:val="nil"/>
            </w:tcBorders>
            <w:shd w:val="clear" w:color="auto" w:fill="auto"/>
            <w:vAlign w:val="center"/>
          </w:tcPr>
          <w:p w14:paraId="6C2F9CF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8</w:t>
            </w:r>
          </w:p>
        </w:tc>
        <w:tc>
          <w:tcPr>
            <w:tcW w:w="293" w:type="pct"/>
            <w:tcBorders>
              <w:tl2br w:val="nil"/>
              <w:tr2bl w:val="nil"/>
            </w:tcBorders>
            <w:shd w:val="clear" w:color="auto" w:fill="auto"/>
            <w:vAlign w:val="center"/>
          </w:tcPr>
          <w:p w14:paraId="3A69E61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8</w:t>
            </w:r>
          </w:p>
        </w:tc>
        <w:tc>
          <w:tcPr>
            <w:tcW w:w="271" w:type="pct"/>
            <w:tcBorders>
              <w:tl2br w:val="nil"/>
              <w:tr2bl w:val="nil"/>
            </w:tcBorders>
            <w:shd w:val="clear" w:color="auto" w:fill="auto"/>
            <w:vAlign w:val="center"/>
          </w:tcPr>
          <w:p w14:paraId="3A7452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4</w:t>
            </w:r>
          </w:p>
        </w:tc>
        <w:tc>
          <w:tcPr>
            <w:tcW w:w="243" w:type="pct"/>
            <w:tcBorders>
              <w:tl2br w:val="nil"/>
              <w:tr2bl w:val="nil"/>
            </w:tcBorders>
            <w:shd w:val="clear" w:color="auto" w:fill="auto"/>
            <w:vAlign w:val="center"/>
          </w:tcPr>
          <w:p w14:paraId="555DAB4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17CC809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4A91181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212C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restart"/>
            <w:tcBorders>
              <w:tl2br w:val="nil"/>
              <w:tr2bl w:val="nil"/>
            </w:tcBorders>
            <w:shd w:val="clear" w:color="auto" w:fill="auto"/>
            <w:vAlign w:val="center"/>
          </w:tcPr>
          <w:p w14:paraId="0C0788D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eastAsia="宋体" w:asciiTheme="minorEastAsia" w:hAnsiTheme="minorEastAsia" w:cstheme="minorEastAsia"/>
                <w:sz w:val="21"/>
                <w:szCs w:val="21"/>
                <w:lang w:val="en-US" w:eastAsia="zh-CN"/>
              </w:rPr>
            </w:pPr>
            <w:r>
              <w:rPr>
                <w:rFonts w:hint="eastAsia"/>
                <w:lang w:val="en-US" w:eastAsia="zh-CN"/>
              </w:rPr>
              <w:t>专业核心课</w:t>
            </w:r>
          </w:p>
        </w:tc>
        <w:tc>
          <w:tcPr>
            <w:tcW w:w="397" w:type="pct"/>
            <w:tcBorders>
              <w:tl2br w:val="nil"/>
              <w:tr2bl w:val="nil"/>
            </w:tcBorders>
            <w:shd w:val="clear" w:color="auto" w:fill="auto"/>
            <w:vAlign w:val="center"/>
          </w:tcPr>
          <w:p w14:paraId="261DBFC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2</w:t>
            </w:r>
          </w:p>
        </w:tc>
        <w:tc>
          <w:tcPr>
            <w:tcW w:w="977" w:type="pct"/>
            <w:tcBorders>
              <w:tl2br w:val="nil"/>
              <w:tr2bl w:val="nil"/>
            </w:tcBorders>
            <w:shd w:val="clear" w:color="auto" w:fill="auto"/>
            <w:vAlign w:val="center"/>
          </w:tcPr>
          <w:p w14:paraId="131A8033">
            <w:pPr>
              <w:widowControl/>
              <w:spacing w:line="360" w:lineRule="exact"/>
              <w:ind w:firstLine="0" w:firstLineChars="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bidi="ar"/>
              </w:rPr>
              <w:t>婴幼儿行为观察与记录</w:t>
            </w:r>
          </w:p>
        </w:tc>
        <w:tc>
          <w:tcPr>
            <w:tcW w:w="281" w:type="pct"/>
            <w:tcBorders>
              <w:tl2br w:val="nil"/>
              <w:tr2bl w:val="nil"/>
            </w:tcBorders>
            <w:shd w:val="clear" w:color="auto" w:fill="auto"/>
            <w:vAlign w:val="center"/>
          </w:tcPr>
          <w:p w14:paraId="6A03D79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4" w:type="pct"/>
            <w:tcBorders>
              <w:tl2br w:val="nil"/>
              <w:tr2bl w:val="nil"/>
            </w:tcBorders>
            <w:shd w:val="clear" w:color="auto" w:fill="auto"/>
            <w:vAlign w:val="center"/>
          </w:tcPr>
          <w:p w14:paraId="6EF09C6A">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tcBorders>
              <w:tl2br w:val="nil"/>
              <w:tr2bl w:val="nil"/>
            </w:tcBorders>
            <w:shd w:val="clear" w:color="auto" w:fill="auto"/>
            <w:vAlign w:val="center"/>
          </w:tcPr>
          <w:p w14:paraId="4DB9A166">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20</w:t>
            </w:r>
          </w:p>
        </w:tc>
        <w:tc>
          <w:tcPr>
            <w:tcW w:w="304" w:type="pct"/>
            <w:tcBorders>
              <w:tl2br w:val="nil"/>
              <w:tr2bl w:val="nil"/>
            </w:tcBorders>
            <w:shd w:val="clear" w:color="auto" w:fill="auto"/>
            <w:vAlign w:val="center"/>
          </w:tcPr>
          <w:p w14:paraId="73BCD1F9">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12</w:t>
            </w:r>
          </w:p>
        </w:tc>
        <w:tc>
          <w:tcPr>
            <w:tcW w:w="292" w:type="pct"/>
            <w:tcBorders>
              <w:tl2br w:val="nil"/>
              <w:tr2bl w:val="nil"/>
            </w:tcBorders>
            <w:shd w:val="clear" w:color="auto" w:fill="auto"/>
            <w:vAlign w:val="center"/>
          </w:tcPr>
          <w:p w14:paraId="7386D4FF">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6709DE6C">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52A1B7AB">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71" w:type="pct"/>
            <w:tcBorders>
              <w:tl2br w:val="nil"/>
              <w:tr2bl w:val="nil"/>
            </w:tcBorders>
            <w:shd w:val="clear" w:color="auto" w:fill="auto"/>
            <w:vAlign w:val="center"/>
          </w:tcPr>
          <w:p w14:paraId="7B2B7009">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43" w:type="pct"/>
            <w:tcBorders>
              <w:tl2br w:val="nil"/>
              <w:tr2bl w:val="nil"/>
            </w:tcBorders>
            <w:shd w:val="clear" w:color="auto" w:fill="auto"/>
            <w:vAlign w:val="center"/>
          </w:tcPr>
          <w:p w14:paraId="2C5BF0E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72" w:type="pct"/>
            <w:tcBorders>
              <w:tl2br w:val="nil"/>
              <w:tr2bl w:val="nil"/>
            </w:tcBorders>
            <w:shd w:val="clear" w:color="auto" w:fill="auto"/>
            <w:vAlign w:val="center"/>
          </w:tcPr>
          <w:p w14:paraId="7EF09DE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486" w:type="pct"/>
            <w:tcBorders>
              <w:tl2br w:val="nil"/>
              <w:tr2bl w:val="nil"/>
            </w:tcBorders>
            <w:shd w:val="clear" w:color="auto" w:fill="auto"/>
            <w:vAlign w:val="center"/>
          </w:tcPr>
          <w:p w14:paraId="46AFBEF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r>
      <w:tr w14:paraId="21E5D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202FC4F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7D3CF9A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6</w:t>
            </w:r>
          </w:p>
        </w:tc>
        <w:tc>
          <w:tcPr>
            <w:tcW w:w="977" w:type="pct"/>
            <w:tcBorders>
              <w:tl2br w:val="nil"/>
              <w:tr2bl w:val="nil"/>
            </w:tcBorders>
            <w:shd w:val="clear" w:color="auto" w:fill="auto"/>
            <w:vAlign w:val="center"/>
          </w:tcPr>
          <w:p w14:paraId="19727F00">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婴幼儿心理发展</w:t>
            </w:r>
          </w:p>
        </w:tc>
        <w:tc>
          <w:tcPr>
            <w:tcW w:w="281" w:type="pct"/>
            <w:tcBorders>
              <w:tl2br w:val="nil"/>
              <w:tr2bl w:val="nil"/>
            </w:tcBorders>
            <w:shd w:val="clear" w:color="auto" w:fill="auto"/>
            <w:vAlign w:val="center"/>
          </w:tcPr>
          <w:p w14:paraId="1EB0438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3CE5A0D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010F21E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22</w:t>
            </w:r>
          </w:p>
        </w:tc>
        <w:tc>
          <w:tcPr>
            <w:tcW w:w="304" w:type="pct"/>
            <w:tcBorders>
              <w:tl2br w:val="nil"/>
              <w:tr2bl w:val="nil"/>
            </w:tcBorders>
            <w:shd w:val="clear" w:color="auto" w:fill="auto"/>
            <w:vAlign w:val="center"/>
          </w:tcPr>
          <w:p w14:paraId="3EDD5F7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10</w:t>
            </w:r>
          </w:p>
        </w:tc>
        <w:tc>
          <w:tcPr>
            <w:tcW w:w="292" w:type="pct"/>
            <w:tcBorders>
              <w:tl2br w:val="nil"/>
              <w:tr2bl w:val="nil"/>
            </w:tcBorders>
            <w:shd w:val="clear" w:color="auto" w:fill="auto"/>
            <w:vAlign w:val="center"/>
          </w:tcPr>
          <w:p w14:paraId="1A820C82">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6" w:type="pct"/>
            <w:tcBorders>
              <w:tl2br w:val="nil"/>
              <w:tr2bl w:val="nil"/>
            </w:tcBorders>
            <w:shd w:val="clear" w:color="auto" w:fill="auto"/>
            <w:vAlign w:val="center"/>
          </w:tcPr>
          <w:p w14:paraId="19D67CB7">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70D32E6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1" w:type="pct"/>
            <w:tcBorders>
              <w:tl2br w:val="nil"/>
              <w:tr2bl w:val="nil"/>
            </w:tcBorders>
            <w:shd w:val="clear" w:color="auto" w:fill="auto"/>
            <w:vAlign w:val="center"/>
          </w:tcPr>
          <w:p w14:paraId="1614631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43" w:type="pct"/>
            <w:tcBorders>
              <w:tl2br w:val="nil"/>
              <w:tr2bl w:val="nil"/>
            </w:tcBorders>
            <w:shd w:val="clear" w:color="auto" w:fill="auto"/>
            <w:vAlign w:val="center"/>
          </w:tcPr>
          <w:p w14:paraId="35055E50">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4BBC31E2">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317E58A6">
            <w:pPr>
              <w:spacing w:line="360" w:lineRule="exact"/>
              <w:ind w:firstLine="0" w:firstLineChars="0"/>
              <w:jc w:val="center"/>
              <w:rPr>
                <w:rFonts w:hint="eastAsia" w:ascii="宋体" w:hAnsi="宋体" w:eastAsia="宋体" w:cs="宋体"/>
                <w:kern w:val="2"/>
                <w:sz w:val="28"/>
                <w:szCs w:val="21"/>
                <w:highlight w:val="none"/>
                <w:lang w:val="en-US" w:eastAsia="zh-CN" w:bidi="ar-SA"/>
              </w:rPr>
            </w:pPr>
            <w:r>
              <w:rPr>
                <w:rFonts w:hint="eastAsia" w:ascii="宋体" w:hAnsi="宋体" w:cs="宋体"/>
                <w:b/>
                <w:bCs/>
                <w:sz w:val="18"/>
                <w:highlight w:val="none"/>
              </w:rPr>
              <w:t>★</w:t>
            </w:r>
          </w:p>
        </w:tc>
      </w:tr>
      <w:tr w14:paraId="474BE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3B4D193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069D716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7</w:t>
            </w:r>
          </w:p>
        </w:tc>
        <w:tc>
          <w:tcPr>
            <w:tcW w:w="977" w:type="pct"/>
            <w:tcBorders>
              <w:tl2br w:val="nil"/>
              <w:tr2bl w:val="nil"/>
            </w:tcBorders>
            <w:shd w:val="clear" w:color="auto" w:fill="auto"/>
            <w:vAlign w:val="center"/>
          </w:tcPr>
          <w:p w14:paraId="65C5C129">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婴幼儿营养与喂养</w:t>
            </w:r>
          </w:p>
        </w:tc>
        <w:tc>
          <w:tcPr>
            <w:tcW w:w="281" w:type="pct"/>
            <w:tcBorders>
              <w:tl2br w:val="nil"/>
              <w:tr2bl w:val="nil"/>
            </w:tcBorders>
            <w:shd w:val="clear" w:color="auto" w:fill="auto"/>
            <w:vAlign w:val="center"/>
          </w:tcPr>
          <w:p w14:paraId="6DD79890">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63D8112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6D851C1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22</w:t>
            </w:r>
          </w:p>
        </w:tc>
        <w:tc>
          <w:tcPr>
            <w:tcW w:w="304" w:type="pct"/>
            <w:tcBorders>
              <w:tl2br w:val="nil"/>
              <w:tr2bl w:val="nil"/>
            </w:tcBorders>
            <w:shd w:val="clear" w:color="auto" w:fill="auto"/>
            <w:vAlign w:val="center"/>
          </w:tcPr>
          <w:p w14:paraId="16C04F1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10</w:t>
            </w:r>
          </w:p>
        </w:tc>
        <w:tc>
          <w:tcPr>
            <w:tcW w:w="292" w:type="pct"/>
            <w:tcBorders>
              <w:tl2br w:val="nil"/>
              <w:tr2bl w:val="nil"/>
            </w:tcBorders>
            <w:shd w:val="clear" w:color="auto" w:fill="auto"/>
            <w:vAlign w:val="center"/>
          </w:tcPr>
          <w:p w14:paraId="549A0F6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1F4EEE1A">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302AC016">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1" w:type="pct"/>
            <w:tcBorders>
              <w:tl2br w:val="nil"/>
              <w:tr2bl w:val="nil"/>
            </w:tcBorders>
            <w:shd w:val="clear" w:color="auto" w:fill="auto"/>
            <w:vAlign w:val="center"/>
          </w:tcPr>
          <w:p w14:paraId="3DEB2C8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43" w:type="pct"/>
            <w:tcBorders>
              <w:tl2br w:val="nil"/>
              <w:tr2bl w:val="nil"/>
            </w:tcBorders>
            <w:shd w:val="clear" w:color="auto" w:fill="auto"/>
            <w:vAlign w:val="center"/>
          </w:tcPr>
          <w:p w14:paraId="641375FB">
            <w:pPr>
              <w:pStyle w:val="55"/>
              <w:spacing w:line="360" w:lineRule="exact"/>
              <w:ind w:firstLine="0" w:firstLineChars="0"/>
              <w:jc w:val="center"/>
              <w:rPr>
                <w:rFonts w:hint="default"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02FC657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1C739140">
            <w:pPr>
              <w:spacing w:line="360" w:lineRule="exact"/>
              <w:ind w:firstLine="0" w:firstLineChars="0"/>
              <w:jc w:val="center"/>
              <w:rPr>
                <w:rFonts w:hint="eastAsia" w:ascii="宋体" w:hAnsi="宋体" w:eastAsia="宋体" w:cs="宋体"/>
                <w:kern w:val="2"/>
                <w:sz w:val="28"/>
                <w:szCs w:val="21"/>
                <w:highlight w:val="none"/>
                <w:lang w:val="en-US" w:eastAsia="zh-CN" w:bidi="ar-SA"/>
              </w:rPr>
            </w:pPr>
            <w:r>
              <w:rPr>
                <w:rFonts w:hint="eastAsia" w:ascii="宋体" w:hAnsi="宋体" w:cs="宋体"/>
                <w:b/>
                <w:bCs/>
                <w:sz w:val="18"/>
                <w:highlight w:val="none"/>
              </w:rPr>
              <w:t>★</w:t>
            </w:r>
          </w:p>
        </w:tc>
      </w:tr>
      <w:tr w14:paraId="3331C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269" w:type="pct"/>
            <w:vMerge w:val="continue"/>
            <w:tcBorders>
              <w:tl2br w:val="nil"/>
              <w:tr2bl w:val="nil"/>
            </w:tcBorders>
            <w:shd w:val="clear" w:color="auto" w:fill="auto"/>
            <w:vAlign w:val="center"/>
          </w:tcPr>
          <w:p w14:paraId="4BCF5E0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6668CC3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8</w:t>
            </w:r>
          </w:p>
        </w:tc>
        <w:tc>
          <w:tcPr>
            <w:tcW w:w="977" w:type="pct"/>
            <w:tcBorders>
              <w:tl2br w:val="nil"/>
              <w:tr2bl w:val="nil"/>
            </w:tcBorders>
            <w:shd w:val="clear" w:color="auto" w:fill="auto"/>
            <w:vAlign w:val="center"/>
          </w:tcPr>
          <w:p w14:paraId="3E829B1F">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幼儿园教育活动设计指导（一）</w:t>
            </w:r>
          </w:p>
        </w:tc>
        <w:tc>
          <w:tcPr>
            <w:tcW w:w="281" w:type="pct"/>
            <w:tcBorders>
              <w:tl2br w:val="nil"/>
              <w:tr2bl w:val="nil"/>
            </w:tcBorders>
            <w:shd w:val="clear" w:color="auto" w:fill="auto"/>
            <w:vAlign w:val="center"/>
          </w:tcPr>
          <w:p w14:paraId="6F6687A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6AD4300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11A43B5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304" w:type="pct"/>
            <w:tcBorders>
              <w:tl2br w:val="nil"/>
              <w:tr2bl w:val="nil"/>
            </w:tcBorders>
            <w:shd w:val="clear" w:color="auto" w:fill="auto"/>
            <w:vAlign w:val="center"/>
          </w:tcPr>
          <w:p w14:paraId="242FEF7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292" w:type="pct"/>
            <w:tcBorders>
              <w:tl2br w:val="nil"/>
              <w:tr2bl w:val="nil"/>
            </w:tcBorders>
            <w:shd w:val="clear" w:color="auto" w:fill="auto"/>
            <w:vAlign w:val="center"/>
          </w:tcPr>
          <w:p w14:paraId="2299284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1E3DAC3F">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0653485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71" w:type="pct"/>
            <w:tcBorders>
              <w:tl2br w:val="nil"/>
              <w:tr2bl w:val="nil"/>
            </w:tcBorders>
            <w:shd w:val="clear" w:color="auto" w:fill="auto"/>
            <w:vAlign w:val="center"/>
          </w:tcPr>
          <w:p w14:paraId="235241B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43" w:type="pct"/>
            <w:tcBorders>
              <w:tl2br w:val="nil"/>
              <w:tr2bl w:val="nil"/>
            </w:tcBorders>
            <w:shd w:val="clear" w:color="auto" w:fill="auto"/>
            <w:vAlign w:val="center"/>
          </w:tcPr>
          <w:p w14:paraId="56BCA9FA">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6C519FA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054A25E1">
            <w:pPr>
              <w:spacing w:line="360" w:lineRule="exact"/>
              <w:ind w:firstLine="0" w:firstLineChars="0"/>
              <w:jc w:val="center"/>
              <w:rPr>
                <w:rFonts w:hint="eastAsia" w:ascii="宋体" w:hAnsi="宋体" w:eastAsia="宋体" w:cs="宋体"/>
                <w:kern w:val="2"/>
                <w:sz w:val="28"/>
                <w:szCs w:val="21"/>
                <w:highlight w:val="none"/>
                <w:lang w:val="en-US" w:eastAsia="zh-CN" w:bidi="ar-SA"/>
              </w:rPr>
            </w:pPr>
            <w:r>
              <w:rPr>
                <w:rFonts w:hint="eastAsia" w:ascii="宋体" w:hAnsi="宋体" w:cs="宋体"/>
                <w:b/>
                <w:bCs/>
                <w:sz w:val="18"/>
                <w:highlight w:val="none"/>
              </w:rPr>
              <w:t>★</w:t>
            </w:r>
          </w:p>
        </w:tc>
      </w:tr>
      <w:tr w14:paraId="584AE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1D83729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2520C6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6</w:t>
            </w:r>
            <w:r>
              <w:rPr>
                <w:rFonts w:hint="eastAsia" w:ascii="宋体" w:hAnsi="宋体" w:cs="宋体"/>
                <w:szCs w:val="21"/>
                <w:highlight w:val="none"/>
              </w:rPr>
              <w:t>9</w:t>
            </w:r>
          </w:p>
        </w:tc>
        <w:tc>
          <w:tcPr>
            <w:tcW w:w="977" w:type="pct"/>
            <w:tcBorders>
              <w:tl2br w:val="nil"/>
              <w:tr2bl w:val="nil"/>
            </w:tcBorders>
            <w:shd w:val="clear" w:color="auto" w:fill="auto"/>
            <w:vAlign w:val="center"/>
          </w:tcPr>
          <w:p w14:paraId="60CD45B0">
            <w:pPr>
              <w:pStyle w:val="55"/>
              <w:spacing w:line="360" w:lineRule="exact"/>
              <w:ind w:firstLine="0" w:firstLineChars="0"/>
              <w:jc w:val="center"/>
              <w:rPr>
                <w:rFonts w:hint="eastAsia" w:ascii="宋体" w:hAnsi="宋体" w:eastAsia="宋体" w:cs="宋体"/>
                <w:b/>
                <w:bCs/>
                <w:color w:val="000000"/>
                <w:kern w:val="0"/>
                <w:sz w:val="21"/>
                <w:szCs w:val="21"/>
                <w:highlight w:val="none"/>
                <w:lang w:val="en-US" w:eastAsia="zh-CN" w:bidi="ar"/>
              </w:rPr>
            </w:pPr>
            <w:r>
              <w:rPr>
                <w:rFonts w:hint="eastAsia" w:ascii="宋体" w:hAnsi="宋体" w:cs="宋体"/>
                <w:color w:val="000000"/>
                <w:kern w:val="0"/>
                <w:szCs w:val="21"/>
                <w:highlight w:val="none"/>
                <w:lang w:bidi="ar"/>
              </w:rPr>
              <w:t>幼儿园教育活动设计指导（二）</w:t>
            </w:r>
          </w:p>
        </w:tc>
        <w:tc>
          <w:tcPr>
            <w:tcW w:w="281" w:type="pct"/>
            <w:tcBorders>
              <w:tl2br w:val="nil"/>
              <w:tr2bl w:val="nil"/>
            </w:tcBorders>
            <w:shd w:val="clear" w:color="auto" w:fill="auto"/>
            <w:vAlign w:val="center"/>
          </w:tcPr>
          <w:p w14:paraId="38667FB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1025AB0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4789426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304" w:type="pct"/>
            <w:tcBorders>
              <w:tl2br w:val="nil"/>
              <w:tr2bl w:val="nil"/>
            </w:tcBorders>
            <w:shd w:val="clear" w:color="auto" w:fill="auto"/>
            <w:vAlign w:val="center"/>
          </w:tcPr>
          <w:p w14:paraId="4B61D73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292" w:type="pct"/>
            <w:tcBorders>
              <w:tl2br w:val="nil"/>
              <w:tr2bl w:val="nil"/>
            </w:tcBorders>
            <w:shd w:val="clear" w:color="auto" w:fill="auto"/>
            <w:vAlign w:val="center"/>
          </w:tcPr>
          <w:p w14:paraId="0C161DC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29C1671D">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436C0FAA">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1" w:type="pct"/>
            <w:tcBorders>
              <w:tl2br w:val="nil"/>
              <w:tr2bl w:val="nil"/>
            </w:tcBorders>
            <w:shd w:val="clear" w:color="auto" w:fill="auto"/>
            <w:vAlign w:val="center"/>
          </w:tcPr>
          <w:p w14:paraId="2019BB2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43" w:type="pct"/>
            <w:tcBorders>
              <w:tl2br w:val="nil"/>
              <w:tr2bl w:val="nil"/>
            </w:tcBorders>
            <w:shd w:val="clear" w:color="auto" w:fill="auto"/>
            <w:vAlign w:val="center"/>
          </w:tcPr>
          <w:p w14:paraId="08D11D1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2840FEB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568D1AFC">
            <w:pPr>
              <w:spacing w:line="360" w:lineRule="exact"/>
              <w:ind w:firstLine="0" w:firstLineChars="0"/>
              <w:jc w:val="center"/>
              <w:rPr>
                <w:rFonts w:hint="eastAsia" w:ascii="宋体" w:hAnsi="宋体" w:eastAsia="宋体" w:cs="宋体"/>
                <w:b/>
                <w:bCs/>
                <w:kern w:val="2"/>
                <w:sz w:val="18"/>
                <w:szCs w:val="24"/>
                <w:highlight w:val="none"/>
                <w:lang w:val="en-US" w:eastAsia="zh-CN" w:bidi="ar-SA"/>
              </w:rPr>
            </w:pPr>
            <w:r>
              <w:rPr>
                <w:rFonts w:hint="eastAsia" w:ascii="宋体" w:hAnsi="宋体" w:cs="宋体"/>
                <w:b/>
                <w:bCs/>
                <w:sz w:val="18"/>
                <w:highlight w:val="none"/>
              </w:rPr>
              <w:t>★</w:t>
            </w:r>
          </w:p>
        </w:tc>
      </w:tr>
      <w:tr w14:paraId="49F09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26E0869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45B4749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7</w:t>
            </w:r>
            <w:r>
              <w:rPr>
                <w:rFonts w:hint="eastAsia" w:ascii="宋体" w:hAnsi="宋体" w:cs="宋体"/>
                <w:szCs w:val="21"/>
                <w:highlight w:val="none"/>
              </w:rPr>
              <w:t>0</w:t>
            </w:r>
          </w:p>
        </w:tc>
        <w:tc>
          <w:tcPr>
            <w:tcW w:w="977" w:type="pct"/>
            <w:tcBorders>
              <w:tl2br w:val="nil"/>
              <w:tr2bl w:val="nil"/>
            </w:tcBorders>
            <w:shd w:val="clear" w:color="auto" w:fill="auto"/>
            <w:vAlign w:val="center"/>
          </w:tcPr>
          <w:p w14:paraId="09B08CCD">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0-3岁婴幼儿亲子活动设计</w:t>
            </w:r>
            <w:r>
              <w:rPr>
                <w:rFonts w:hint="eastAsia" w:ascii="宋体" w:hAnsi="宋体" w:cs="宋体"/>
                <w:color w:val="000000"/>
                <w:kern w:val="0"/>
                <w:szCs w:val="21"/>
                <w:highlight w:val="none"/>
                <w:lang w:eastAsia="zh-CN" w:bidi="ar"/>
              </w:rPr>
              <w:t>（</w:t>
            </w:r>
            <w:r>
              <w:rPr>
                <w:rFonts w:hint="eastAsia" w:ascii="宋体" w:hAnsi="宋体" w:cs="宋体"/>
                <w:color w:val="000000"/>
                <w:kern w:val="0"/>
                <w:szCs w:val="21"/>
                <w:highlight w:val="none"/>
                <w:lang w:val="en-US" w:eastAsia="zh-CN" w:bidi="ar"/>
              </w:rPr>
              <w:t>一</w:t>
            </w:r>
            <w:r>
              <w:rPr>
                <w:rFonts w:hint="eastAsia" w:ascii="宋体" w:hAnsi="宋体" w:cs="宋体"/>
                <w:color w:val="000000"/>
                <w:kern w:val="0"/>
                <w:szCs w:val="21"/>
                <w:highlight w:val="none"/>
                <w:lang w:eastAsia="zh-CN" w:bidi="ar"/>
              </w:rPr>
              <w:t>）</w:t>
            </w:r>
          </w:p>
        </w:tc>
        <w:tc>
          <w:tcPr>
            <w:tcW w:w="281" w:type="pct"/>
            <w:tcBorders>
              <w:tl2br w:val="nil"/>
              <w:tr2bl w:val="nil"/>
            </w:tcBorders>
            <w:shd w:val="clear" w:color="auto" w:fill="auto"/>
            <w:vAlign w:val="center"/>
          </w:tcPr>
          <w:p w14:paraId="67773C0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6465D10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36CA74E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304" w:type="pct"/>
            <w:tcBorders>
              <w:tl2br w:val="nil"/>
              <w:tr2bl w:val="nil"/>
            </w:tcBorders>
            <w:shd w:val="clear" w:color="auto" w:fill="auto"/>
            <w:vAlign w:val="center"/>
          </w:tcPr>
          <w:p w14:paraId="18DC7A3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292" w:type="pct"/>
            <w:tcBorders>
              <w:tl2br w:val="nil"/>
              <w:tr2bl w:val="nil"/>
            </w:tcBorders>
            <w:shd w:val="clear" w:color="auto" w:fill="auto"/>
            <w:vAlign w:val="center"/>
          </w:tcPr>
          <w:p w14:paraId="6B9FDC6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1FFE78D2">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0E549BF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71" w:type="pct"/>
            <w:tcBorders>
              <w:tl2br w:val="nil"/>
              <w:tr2bl w:val="nil"/>
            </w:tcBorders>
            <w:shd w:val="clear" w:color="auto" w:fill="auto"/>
            <w:vAlign w:val="center"/>
          </w:tcPr>
          <w:p w14:paraId="3BC436C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43" w:type="pct"/>
            <w:tcBorders>
              <w:tl2br w:val="nil"/>
              <w:tr2bl w:val="nil"/>
            </w:tcBorders>
            <w:shd w:val="clear" w:color="auto" w:fill="auto"/>
            <w:vAlign w:val="center"/>
          </w:tcPr>
          <w:p w14:paraId="3A7B20A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2C23FDA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4044EFF8">
            <w:pPr>
              <w:spacing w:line="360" w:lineRule="exact"/>
              <w:ind w:firstLine="0" w:firstLineChars="0"/>
              <w:jc w:val="center"/>
              <w:rPr>
                <w:rFonts w:hint="eastAsia" w:ascii="宋体" w:hAnsi="宋体" w:eastAsia="宋体" w:cs="宋体"/>
                <w:kern w:val="2"/>
                <w:sz w:val="28"/>
                <w:szCs w:val="21"/>
                <w:highlight w:val="none"/>
                <w:lang w:val="en-US" w:eastAsia="zh-CN" w:bidi="ar-SA"/>
              </w:rPr>
            </w:pPr>
            <w:r>
              <w:rPr>
                <w:rFonts w:hint="eastAsia" w:ascii="宋体" w:hAnsi="宋体" w:cs="宋体"/>
                <w:b/>
                <w:bCs/>
                <w:sz w:val="18"/>
                <w:highlight w:val="none"/>
              </w:rPr>
              <w:t>★</w:t>
            </w:r>
          </w:p>
        </w:tc>
      </w:tr>
      <w:tr w14:paraId="583F2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269" w:type="pct"/>
            <w:vMerge w:val="continue"/>
            <w:tcBorders>
              <w:tl2br w:val="nil"/>
              <w:tr2bl w:val="nil"/>
            </w:tcBorders>
            <w:shd w:val="clear" w:color="auto" w:fill="auto"/>
            <w:vAlign w:val="center"/>
          </w:tcPr>
          <w:p w14:paraId="1281544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797ABF0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7</w:t>
            </w:r>
            <w:r>
              <w:rPr>
                <w:rFonts w:hint="eastAsia" w:ascii="宋体" w:hAnsi="宋体" w:cs="宋体"/>
                <w:szCs w:val="21"/>
                <w:highlight w:val="none"/>
              </w:rPr>
              <w:t>1</w:t>
            </w:r>
          </w:p>
        </w:tc>
        <w:tc>
          <w:tcPr>
            <w:tcW w:w="977" w:type="pct"/>
            <w:tcBorders>
              <w:tl2br w:val="nil"/>
              <w:tr2bl w:val="nil"/>
            </w:tcBorders>
            <w:shd w:val="clear" w:color="auto" w:fill="auto"/>
            <w:vAlign w:val="center"/>
          </w:tcPr>
          <w:p w14:paraId="5004F9D3">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0-3岁婴幼儿亲子活动设计（二）</w:t>
            </w:r>
          </w:p>
        </w:tc>
        <w:tc>
          <w:tcPr>
            <w:tcW w:w="281" w:type="pct"/>
            <w:tcBorders>
              <w:tl2br w:val="nil"/>
              <w:tr2bl w:val="nil"/>
            </w:tcBorders>
            <w:shd w:val="clear" w:color="auto" w:fill="auto"/>
            <w:vAlign w:val="center"/>
          </w:tcPr>
          <w:p w14:paraId="717B950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412E6BD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10A4828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304" w:type="pct"/>
            <w:tcBorders>
              <w:tl2br w:val="nil"/>
              <w:tr2bl w:val="nil"/>
            </w:tcBorders>
            <w:shd w:val="clear" w:color="auto" w:fill="auto"/>
            <w:vAlign w:val="center"/>
          </w:tcPr>
          <w:p w14:paraId="3070D7D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16</w:t>
            </w:r>
          </w:p>
        </w:tc>
        <w:tc>
          <w:tcPr>
            <w:tcW w:w="292" w:type="pct"/>
            <w:tcBorders>
              <w:tl2br w:val="nil"/>
              <w:tr2bl w:val="nil"/>
            </w:tcBorders>
            <w:shd w:val="clear" w:color="auto" w:fill="auto"/>
            <w:vAlign w:val="center"/>
          </w:tcPr>
          <w:p w14:paraId="6A7FC710">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39A094BD">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5B218C5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1" w:type="pct"/>
            <w:tcBorders>
              <w:tl2br w:val="nil"/>
              <w:tr2bl w:val="nil"/>
            </w:tcBorders>
            <w:shd w:val="clear" w:color="auto" w:fill="auto"/>
            <w:vAlign w:val="center"/>
          </w:tcPr>
          <w:p w14:paraId="6562D3A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43" w:type="pct"/>
            <w:tcBorders>
              <w:tl2br w:val="nil"/>
              <w:tr2bl w:val="nil"/>
            </w:tcBorders>
            <w:shd w:val="clear" w:color="auto" w:fill="auto"/>
            <w:vAlign w:val="center"/>
          </w:tcPr>
          <w:p w14:paraId="58C414E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12F8D56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50805A18">
            <w:pPr>
              <w:spacing w:line="360" w:lineRule="exact"/>
              <w:ind w:firstLine="0" w:firstLineChars="0"/>
              <w:jc w:val="center"/>
              <w:rPr>
                <w:rFonts w:hint="eastAsia" w:ascii="宋体" w:hAnsi="宋体" w:eastAsia="宋体" w:cs="宋体"/>
                <w:b/>
                <w:bCs/>
                <w:kern w:val="2"/>
                <w:sz w:val="18"/>
                <w:szCs w:val="24"/>
                <w:highlight w:val="none"/>
                <w:lang w:val="en-US" w:eastAsia="zh-CN" w:bidi="ar-SA"/>
              </w:rPr>
            </w:pPr>
            <w:r>
              <w:rPr>
                <w:rFonts w:hint="eastAsia" w:ascii="宋体" w:hAnsi="宋体" w:cs="宋体"/>
                <w:b/>
                <w:bCs/>
                <w:sz w:val="18"/>
                <w:highlight w:val="none"/>
              </w:rPr>
              <w:t>★</w:t>
            </w:r>
          </w:p>
        </w:tc>
      </w:tr>
      <w:tr w14:paraId="1414A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12B9F7D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4636248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7</w:t>
            </w:r>
            <w:r>
              <w:rPr>
                <w:rFonts w:hint="eastAsia" w:ascii="宋体" w:hAnsi="宋体" w:cs="宋体"/>
                <w:szCs w:val="21"/>
                <w:highlight w:val="none"/>
              </w:rPr>
              <w:t>2</w:t>
            </w:r>
          </w:p>
        </w:tc>
        <w:tc>
          <w:tcPr>
            <w:tcW w:w="977" w:type="pct"/>
            <w:tcBorders>
              <w:tl2br w:val="nil"/>
              <w:tr2bl w:val="nil"/>
            </w:tcBorders>
            <w:shd w:val="clear" w:color="auto" w:fill="auto"/>
            <w:vAlign w:val="center"/>
          </w:tcPr>
          <w:p w14:paraId="5F85AFAD">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幼儿疾病与预防护理（一）</w:t>
            </w:r>
          </w:p>
        </w:tc>
        <w:tc>
          <w:tcPr>
            <w:tcW w:w="281" w:type="pct"/>
            <w:tcBorders>
              <w:tl2br w:val="nil"/>
              <w:tr2bl w:val="nil"/>
            </w:tcBorders>
            <w:shd w:val="clear" w:color="auto" w:fill="auto"/>
            <w:vAlign w:val="center"/>
          </w:tcPr>
          <w:p w14:paraId="3A3A39D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7A5AFE3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5E83DB4C">
            <w:pPr>
              <w:pStyle w:val="55"/>
              <w:spacing w:line="360" w:lineRule="exact"/>
              <w:ind w:firstLine="0" w:firstLineChars="0"/>
              <w:jc w:val="center"/>
              <w:rPr>
                <w:rFonts w:hint="default"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28</w:t>
            </w:r>
          </w:p>
        </w:tc>
        <w:tc>
          <w:tcPr>
            <w:tcW w:w="304" w:type="pct"/>
            <w:tcBorders>
              <w:tl2br w:val="nil"/>
              <w:tr2bl w:val="nil"/>
            </w:tcBorders>
            <w:shd w:val="clear" w:color="auto" w:fill="auto"/>
            <w:vAlign w:val="center"/>
          </w:tcPr>
          <w:p w14:paraId="654A130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4</w:t>
            </w:r>
          </w:p>
        </w:tc>
        <w:tc>
          <w:tcPr>
            <w:tcW w:w="292" w:type="pct"/>
            <w:tcBorders>
              <w:tl2br w:val="nil"/>
              <w:tr2bl w:val="nil"/>
            </w:tcBorders>
            <w:shd w:val="clear" w:color="auto" w:fill="auto"/>
            <w:vAlign w:val="center"/>
          </w:tcPr>
          <w:p w14:paraId="0ACD59C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6D783A63">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0FB41DC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71" w:type="pct"/>
            <w:tcBorders>
              <w:tl2br w:val="nil"/>
              <w:tr2bl w:val="nil"/>
            </w:tcBorders>
            <w:shd w:val="clear" w:color="auto" w:fill="auto"/>
            <w:vAlign w:val="center"/>
          </w:tcPr>
          <w:p w14:paraId="6615EFC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43" w:type="pct"/>
            <w:tcBorders>
              <w:tl2br w:val="nil"/>
              <w:tr2bl w:val="nil"/>
            </w:tcBorders>
            <w:shd w:val="clear" w:color="auto" w:fill="auto"/>
            <w:vAlign w:val="center"/>
          </w:tcPr>
          <w:p w14:paraId="11158780">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2E24683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58803B06">
            <w:pPr>
              <w:spacing w:line="360" w:lineRule="exact"/>
              <w:ind w:firstLine="0" w:firstLineChars="0"/>
              <w:jc w:val="center"/>
              <w:rPr>
                <w:rFonts w:hint="eastAsia" w:ascii="宋体" w:hAnsi="宋体" w:eastAsia="宋体" w:cs="宋体"/>
                <w:kern w:val="2"/>
                <w:sz w:val="28"/>
                <w:szCs w:val="21"/>
                <w:highlight w:val="none"/>
                <w:lang w:val="en-US" w:eastAsia="zh-CN" w:bidi="ar-SA"/>
              </w:rPr>
            </w:pPr>
            <w:r>
              <w:rPr>
                <w:rFonts w:hint="eastAsia" w:ascii="宋体" w:hAnsi="宋体" w:cs="宋体"/>
                <w:b/>
                <w:bCs/>
                <w:sz w:val="18"/>
                <w:highlight w:val="none"/>
              </w:rPr>
              <w:t>★</w:t>
            </w:r>
          </w:p>
        </w:tc>
      </w:tr>
      <w:tr w14:paraId="63CA0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518D414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486FE6B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7</w:t>
            </w:r>
            <w:r>
              <w:rPr>
                <w:rFonts w:hint="eastAsia" w:ascii="宋体" w:hAnsi="宋体" w:cs="宋体"/>
                <w:szCs w:val="21"/>
                <w:highlight w:val="none"/>
              </w:rPr>
              <w:t>3</w:t>
            </w:r>
          </w:p>
        </w:tc>
        <w:tc>
          <w:tcPr>
            <w:tcW w:w="977" w:type="pct"/>
            <w:tcBorders>
              <w:tl2br w:val="nil"/>
              <w:tr2bl w:val="nil"/>
            </w:tcBorders>
            <w:shd w:val="clear" w:color="auto" w:fill="auto"/>
            <w:vAlign w:val="center"/>
          </w:tcPr>
          <w:p w14:paraId="54398F21">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幼儿疾病与预防护理（二）</w:t>
            </w:r>
          </w:p>
        </w:tc>
        <w:tc>
          <w:tcPr>
            <w:tcW w:w="281" w:type="pct"/>
            <w:tcBorders>
              <w:tl2br w:val="nil"/>
              <w:tr2bl w:val="nil"/>
            </w:tcBorders>
            <w:shd w:val="clear" w:color="auto" w:fill="auto"/>
            <w:vAlign w:val="center"/>
          </w:tcPr>
          <w:p w14:paraId="3E8CB2D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32B5BE0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4E53B6AD">
            <w:pPr>
              <w:pStyle w:val="55"/>
              <w:spacing w:line="360" w:lineRule="exact"/>
              <w:ind w:firstLine="0" w:firstLineChars="0"/>
              <w:jc w:val="center"/>
              <w:rPr>
                <w:rFonts w:hint="default"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28</w:t>
            </w:r>
          </w:p>
        </w:tc>
        <w:tc>
          <w:tcPr>
            <w:tcW w:w="304" w:type="pct"/>
            <w:tcBorders>
              <w:tl2br w:val="nil"/>
              <w:tr2bl w:val="nil"/>
            </w:tcBorders>
            <w:shd w:val="clear" w:color="auto" w:fill="auto"/>
            <w:vAlign w:val="center"/>
          </w:tcPr>
          <w:p w14:paraId="4BFB89A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4</w:t>
            </w:r>
          </w:p>
        </w:tc>
        <w:tc>
          <w:tcPr>
            <w:tcW w:w="292" w:type="pct"/>
            <w:tcBorders>
              <w:tl2br w:val="nil"/>
              <w:tr2bl w:val="nil"/>
            </w:tcBorders>
            <w:shd w:val="clear" w:color="auto" w:fill="auto"/>
            <w:vAlign w:val="center"/>
          </w:tcPr>
          <w:p w14:paraId="733504A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6285DA01">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428541A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1" w:type="pct"/>
            <w:tcBorders>
              <w:tl2br w:val="nil"/>
              <w:tr2bl w:val="nil"/>
            </w:tcBorders>
            <w:shd w:val="clear" w:color="auto" w:fill="auto"/>
            <w:vAlign w:val="center"/>
          </w:tcPr>
          <w:p w14:paraId="1CB0ECC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43" w:type="pct"/>
            <w:tcBorders>
              <w:tl2br w:val="nil"/>
              <w:tr2bl w:val="nil"/>
            </w:tcBorders>
            <w:shd w:val="clear" w:color="auto" w:fill="auto"/>
            <w:vAlign w:val="center"/>
          </w:tcPr>
          <w:p w14:paraId="2C3B8BC6">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06BE159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384B4365">
            <w:pPr>
              <w:spacing w:line="360" w:lineRule="exact"/>
              <w:ind w:firstLine="0" w:firstLineChars="0"/>
              <w:jc w:val="center"/>
              <w:rPr>
                <w:rFonts w:hint="eastAsia" w:ascii="宋体" w:hAnsi="宋体" w:eastAsia="宋体" w:cs="宋体"/>
                <w:b/>
                <w:bCs/>
                <w:kern w:val="2"/>
                <w:sz w:val="18"/>
                <w:szCs w:val="24"/>
                <w:highlight w:val="none"/>
                <w:lang w:val="en-US" w:eastAsia="zh-CN" w:bidi="ar-SA"/>
              </w:rPr>
            </w:pPr>
            <w:r>
              <w:rPr>
                <w:rFonts w:hint="eastAsia" w:ascii="宋体" w:hAnsi="宋体" w:cs="宋体"/>
                <w:b/>
                <w:bCs/>
                <w:sz w:val="18"/>
                <w:highlight w:val="none"/>
              </w:rPr>
              <w:t>★</w:t>
            </w:r>
          </w:p>
        </w:tc>
      </w:tr>
      <w:tr w14:paraId="20DB3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0D204CE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4512194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7</w:t>
            </w:r>
            <w:r>
              <w:rPr>
                <w:rFonts w:hint="eastAsia" w:ascii="宋体" w:hAnsi="宋体" w:cs="宋体"/>
                <w:szCs w:val="21"/>
                <w:highlight w:val="none"/>
              </w:rPr>
              <w:t>4</w:t>
            </w:r>
          </w:p>
        </w:tc>
        <w:tc>
          <w:tcPr>
            <w:tcW w:w="977" w:type="pct"/>
            <w:tcBorders>
              <w:tl2br w:val="nil"/>
              <w:tr2bl w:val="nil"/>
            </w:tcBorders>
            <w:shd w:val="clear" w:color="auto" w:fill="auto"/>
            <w:vAlign w:val="center"/>
          </w:tcPr>
          <w:p w14:paraId="110C1B6D">
            <w:pPr>
              <w:pStyle w:val="55"/>
              <w:spacing w:line="360" w:lineRule="exact"/>
              <w:ind w:firstLine="0" w:firstLineChars="0"/>
              <w:jc w:val="center"/>
              <w:rPr>
                <w:rFonts w:hint="eastAsia" w:ascii="宋体" w:hAnsi="宋体" w:eastAsia="宋体" w:cs="宋体"/>
                <w:b/>
                <w:bCs/>
                <w:color w:val="000000"/>
                <w:kern w:val="0"/>
                <w:sz w:val="21"/>
                <w:szCs w:val="21"/>
                <w:highlight w:val="none"/>
                <w:lang w:val="en-US" w:eastAsia="zh-CN" w:bidi="ar"/>
              </w:rPr>
            </w:pPr>
            <w:r>
              <w:rPr>
                <w:rFonts w:hint="eastAsia" w:ascii="宋体" w:hAnsi="宋体" w:cs="宋体"/>
                <w:color w:val="000000"/>
                <w:kern w:val="0"/>
                <w:szCs w:val="21"/>
                <w:highlight w:val="none"/>
                <w:lang w:bidi="ar"/>
              </w:rPr>
              <w:t>幼儿教育学（一）</w:t>
            </w:r>
          </w:p>
        </w:tc>
        <w:tc>
          <w:tcPr>
            <w:tcW w:w="281" w:type="pct"/>
            <w:tcBorders>
              <w:tl2br w:val="nil"/>
              <w:tr2bl w:val="nil"/>
            </w:tcBorders>
            <w:shd w:val="clear" w:color="auto" w:fill="auto"/>
            <w:vAlign w:val="center"/>
          </w:tcPr>
          <w:p w14:paraId="3EF8ACC9">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29CB596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1F936A2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22</w:t>
            </w:r>
          </w:p>
        </w:tc>
        <w:tc>
          <w:tcPr>
            <w:tcW w:w="304" w:type="pct"/>
            <w:tcBorders>
              <w:tl2br w:val="nil"/>
              <w:tr2bl w:val="nil"/>
            </w:tcBorders>
            <w:shd w:val="clear" w:color="auto" w:fill="auto"/>
            <w:vAlign w:val="center"/>
          </w:tcPr>
          <w:p w14:paraId="0A1461AD">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10</w:t>
            </w:r>
          </w:p>
        </w:tc>
        <w:tc>
          <w:tcPr>
            <w:tcW w:w="292" w:type="pct"/>
            <w:tcBorders>
              <w:tl2br w:val="nil"/>
              <w:tr2bl w:val="nil"/>
            </w:tcBorders>
            <w:shd w:val="clear" w:color="auto" w:fill="auto"/>
            <w:vAlign w:val="center"/>
          </w:tcPr>
          <w:p w14:paraId="6A38ABF6">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1B5C6955">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r>
              <w:rPr>
                <w:rFonts w:hint="eastAsia" w:ascii="宋体" w:hAnsi="宋体" w:cs="宋体"/>
                <w:szCs w:val="21"/>
                <w:highlight w:val="none"/>
              </w:rPr>
              <w:t>2</w:t>
            </w:r>
          </w:p>
        </w:tc>
        <w:tc>
          <w:tcPr>
            <w:tcW w:w="293" w:type="pct"/>
            <w:tcBorders>
              <w:tl2br w:val="nil"/>
              <w:tr2bl w:val="nil"/>
            </w:tcBorders>
            <w:shd w:val="clear" w:color="auto" w:fill="auto"/>
            <w:vAlign w:val="center"/>
          </w:tcPr>
          <w:p w14:paraId="3E81DBB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1" w:type="pct"/>
            <w:tcBorders>
              <w:tl2br w:val="nil"/>
              <w:tr2bl w:val="nil"/>
            </w:tcBorders>
            <w:shd w:val="clear" w:color="auto" w:fill="auto"/>
            <w:vAlign w:val="center"/>
          </w:tcPr>
          <w:p w14:paraId="360AA5B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43" w:type="pct"/>
            <w:tcBorders>
              <w:tl2br w:val="nil"/>
              <w:tr2bl w:val="nil"/>
            </w:tcBorders>
            <w:shd w:val="clear" w:color="auto" w:fill="auto"/>
            <w:vAlign w:val="center"/>
          </w:tcPr>
          <w:p w14:paraId="40B662B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3D63A0F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379C98E7">
            <w:pPr>
              <w:spacing w:line="360" w:lineRule="exact"/>
              <w:ind w:firstLine="0" w:firstLineChars="0"/>
              <w:jc w:val="center"/>
              <w:rPr>
                <w:rFonts w:hint="eastAsia" w:ascii="宋体" w:hAnsi="宋体" w:eastAsia="宋体" w:cs="宋体"/>
                <w:kern w:val="2"/>
                <w:sz w:val="28"/>
                <w:szCs w:val="21"/>
                <w:highlight w:val="none"/>
                <w:lang w:val="en-US" w:eastAsia="zh-CN" w:bidi="ar-SA"/>
              </w:rPr>
            </w:pPr>
            <w:r>
              <w:rPr>
                <w:rFonts w:hint="eastAsia" w:ascii="宋体" w:hAnsi="宋体" w:cs="宋体"/>
                <w:b/>
                <w:bCs/>
                <w:sz w:val="18"/>
                <w:highlight w:val="none"/>
              </w:rPr>
              <w:t>★</w:t>
            </w:r>
          </w:p>
        </w:tc>
      </w:tr>
      <w:tr w14:paraId="7CB44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1C75EB5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1E31D8E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7</w:t>
            </w:r>
            <w:r>
              <w:rPr>
                <w:rFonts w:hint="eastAsia" w:ascii="宋体" w:hAnsi="宋体" w:cs="宋体"/>
                <w:szCs w:val="21"/>
                <w:highlight w:val="none"/>
              </w:rPr>
              <w:t>5</w:t>
            </w:r>
          </w:p>
        </w:tc>
        <w:tc>
          <w:tcPr>
            <w:tcW w:w="977" w:type="pct"/>
            <w:tcBorders>
              <w:tl2br w:val="nil"/>
              <w:tr2bl w:val="nil"/>
            </w:tcBorders>
            <w:shd w:val="clear" w:color="auto" w:fill="auto"/>
            <w:vAlign w:val="center"/>
          </w:tcPr>
          <w:p w14:paraId="38A391F1">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幼儿教育学（二）</w:t>
            </w:r>
          </w:p>
        </w:tc>
        <w:tc>
          <w:tcPr>
            <w:tcW w:w="281" w:type="pct"/>
            <w:tcBorders>
              <w:tl2br w:val="nil"/>
              <w:tr2bl w:val="nil"/>
            </w:tcBorders>
            <w:shd w:val="clear" w:color="auto" w:fill="auto"/>
            <w:vAlign w:val="center"/>
          </w:tcPr>
          <w:p w14:paraId="6304995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94" w:type="pct"/>
            <w:tcBorders>
              <w:tl2br w:val="nil"/>
              <w:tr2bl w:val="nil"/>
            </w:tcBorders>
            <w:shd w:val="clear" w:color="auto" w:fill="auto"/>
            <w:vAlign w:val="center"/>
          </w:tcPr>
          <w:p w14:paraId="76C15E8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32</w:t>
            </w:r>
          </w:p>
        </w:tc>
        <w:tc>
          <w:tcPr>
            <w:tcW w:w="318" w:type="pct"/>
            <w:tcBorders>
              <w:tl2br w:val="nil"/>
              <w:tr2bl w:val="nil"/>
            </w:tcBorders>
            <w:shd w:val="clear" w:color="auto" w:fill="auto"/>
            <w:vAlign w:val="center"/>
          </w:tcPr>
          <w:p w14:paraId="39C3A4E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22</w:t>
            </w:r>
          </w:p>
        </w:tc>
        <w:tc>
          <w:tcPr>
            <w:tcW w:w="304" w:type="pct"/>
            <w:tcBorders>
              <w:tl2br w:val="nil"/>
              <w:tr2bl w:val="nil"/>
            </w:tcBorders>
            <w:shd w:val="clear" w:color="auto" w:fill="auto"/>
            <w:vAlign w:val="center"/>
          </w:tcPr>
          <w:p w14:paraId="3CB9D15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10</w:t>
            </w:r>
          </w:p>
        </w:tc>
        <w:tc>
          <w:tcPr>
            <w:tcW w:w="292" w:type="pct"/>
            <w:tcBorders>
              <w:tl2br w:val="nil"/>
              <w:tr2bl w:val="nil"/>
            </w:tcBorders>
            <w:shd w:val="clear" w:color="auto" w:fill="auto"/>
            <w:vAlign w:val="center"/>
          </w:tcPr>
          <w:p w14:paraId="0AFB7BE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10A4E06F">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6567DBB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2</w:t>
            </w:r>
          </w:p>
        </w:tc>
        <w:tc>
          <w:tcPr>
            <w:tcW w:w="271" w:type="pct"/>
            <w:tcBorders>
              <w:tl2br w:val="nil"/>
              <w:tr2bl w:val="nil"/>
            </w:tcBorders>
            <w:shd w:val="clear" w:color="auto" w:fill="auto"/>
            <w:vAlign w:val="center"/>
          </w:tcPr>
          <w:p w14:paraId="4C3D525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43" w:type="pct"/>
            <w:tcBorders>
              <w:tl2br w:val="nil"/>
              <w:tr2bl w:val="nil"/>
            </w:tcBorders>
            <w:shd w:val="clear" w:color="auto" w:fill="auto"/>
            <w:vAlign w:val="center"/>
          </w:tcPr>
          <w:p w14:paraId="3ABCC88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1B6BCEB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486" w:type="pct"/>
            <w:tcBorders>
              <w:tl2br w:val="nil"/>
              <w:tr2bl w:val="nil"/>
            </w:tcBorders>
            <w:shd w:val="clear" w:color="auto" w:fill="auto"/>
            <w:vAlign w:val="center"/>
          </w:tcPr>
          <w:p w14:paraId="706B52CA">
            <w:pPr>
              <w:spacing w:line="360" w:lineRule="exact"/>
              <w:ind w:firstLine="0" w:firstLineChars="0"/>
              <w:jc w:val="center"/>
              <w:rPr>
                <w:rFonts w:hint="eastAsia" w:ascii="宋体" w:hAnsi="宋体" w:eastAsia="宋体" w:cs="宋体"/>
                <w:b/>
                <w:bCs/>
                <w:kern w:val="2"/>
                <w:sz w:val="18"/>
                <w:szCs w:val="24"/>
                <w:highlight w:val="none"/>
                <w:lang w:val="en-US" w:eastAsia="zh-CN" w:bidi="ar-SA"/>
              </w:rPr>
            </w:pPr>
            <w:r>
              <w:rPr>
                <w:rFonts w:hint="eastAsia" w:ascii="宋体" w:hAnsi="宋体" w:cs="宋体"/>
                <w:b/>
                <w:bCs/>
                <w:sz w:val="18"/>
                <w:highlight w:val="none"/>
              </w:rPr>
              <w:t>★</w:t>
            </w:r>
          </w:p>
        </w:tc>
      </w:tr>
      <w:tr w14:paraId="52B87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385C5DD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1E89115A">
            <w:pPr>
              <w:pStyle w:val="55"/>
              <w:spacing w:line="360" w:lineRule="exact"/>
              <w:ind w:firstLine="0" w:firstLineChars="0"/>
              <w:jc w:val="center"/>
              <w:rPr>
                <w:rFonts w:hint="eastAsia" w:ascii="宋体" w:hAnsi="宋体" w:cs="宋体"/>
                <w:szCs w:val="21"/>
                <w:highlight w:val="none"/>
              </w:rPr>
            </w:pPr>
            <w:r>
              <w:rPr>
                <w:rFonts w:hint="eastAsia" w:ascii="宋体" w:hAnsi="宋体" w:cs="宋体"/>
                <w:color w:val="000000"/>
                <w:kern w:val="0"/>
                <w:szCs w:val="21"/>
                <w:highlight w:val="none"/>
                <w:lang w:bidi="ar"/>
              </w:rPr>
              <w:t>070080</w:t>
            </w:r>
            <w:r>
              <w:rPr>
                <w:rFonts w:hint="eastAsia" w:ascii="宋体" w:hAnsi="宋体" w:cs="宋体"/>
                <w:color w:val="000000"/>
                <w:kern w:val="0"/>
                <w:szCs w:val="21"/>
                <w:highlight w:val="none"/>
                <w:lang w:val="en-US" w:eastAsia="zh-CN" w:bidi="ar"/>
              </w:rPr>
              <w:t>7</w:t>
            </w:r>
            <w:r>
              <w:rPr>
                <w:rFonts w:hint="eastAsia" w:ascii="宋体" w:hAnsi="宋体" w:cs="宋体"/>
                <w:color w:val="000000"/>
                <w:kern w:val="0"/>
                <w:szCs w:val="21"/>
                <w:highlight w:val="none"/>
                <w:lang w:bidi="ar"/>
              </w:rPr>
              <w:t>6</w:t>
            </w:r>
          </w:p>
        </w:tc>
        <w:tc>
          <w:tcPr>
            <w:tcW w:w="977" w:type="pct"/>
            <w:tcBorders>
              <w:tl2br w:val="nil"/>
              <w:tr2bl w:val="nil"/>
            </w:tcBorders>
            <w:shd w:val="clear" w:color="auto" w:fill="auto"/>
            <w:vAlign w:val="center"/>
          </w:tcPr>
          <w:p w14:paraId="7ADE068D">
            <w:pPr>
              <w:pStyle w:val="55"/>
              <w:spacing w:line="360" w:lineRule="exact"/>
              <w:ind w:firstLine="0" w:firstLineChars="0"/>
              <w:jc w:val="center"/>
              <w:rPr>
                <w:rFonts w:hint="eastAsia" w:ascii="宋体" w:hAnsi="宋体" w:cs="宋体"/>
                <w:color w:val="000000"/>
                <w:kern w:val="0"/>
                <w:szCs w:val="21"/>
                <w:highlight w:val="none"/>
                <w:lang w:bidi="ar"/>
              </w:rPr>
            </w:pPr>
            <w:r>
              <w:rPr>
                <w:rFonts w:hint="eastAsia" w:ascii="宋体" w:hAnsi="宋体" w:cs="宋体"/>
                <w:color w:val="000000"/>
                <w:kern w:val="0"/>
                <w:szCs w:val="21"/>
                <w:highlight w:val="none"/>
                <w:lang w:bidi="ar"/>
              </w:rPr>
              <w:t>岗位实习</w:t>
            </w:r>
          </w:p>
        </w:tc>
        <w:tc>
          <w:tcPr>
            <w:tcW w:w="281" w:type="pct"/>
            <w:tcBorders>
              <w:tl2br w:val="nil"/>
              <w:tr2bl w:val="nil"/>
            </w:tcBorders>
            <w:shd w:val="clear" w:color="auto" w:fill="auto"/>
            <w:vAlign w:val="center"/>
          </w:tcPr>
          <w:p w14:paraId="7B4F6261">
            <w:pPr>
              <w:pStyle w:val="55"/>
              <w:spacing w:line="360" w:lineRule="exact"/>
              <w:ind w:firstLine="0" w:firstLineChars="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20</w:t>
            </w:r>
          </w:p>
        </w:tc>
        <w:tc>
          <w:tcPr>
            <w:tcW w:w="294" w:type="pct"/>
            <w:tcBorders>
              <w:tl2br w:val="nil"/>
              <w:tr2bl w:val="nil"/>
            </w:tcBorders>
            <w:shd w:val="clear" w:color="auto" w:fill="auto"/>
            <w:vAlign w:val="center"/>
          </w:tcPr>
          <w:p w14:paraId="2FFEEDBA">
            <w:pPr>
              <w:pStyle w:val="55"/>
              <w:spacing w:line="360" w:lineRule="exact"/>
              <w:ind w:firstLine="0" w:firstLineChars="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600</w:t>
            </w:r>
          </w:p>
        </w:tc>
        <w:tc>
          <w:tcPr>
            <w:tcW w:w="318" w:type="pct"/>
            <w:tcBorders>
              <w:tl2br w:val="nil"/>
              <w:tr2bl w:val="nil"/>
            </w:tcBorders>
            <w:shd w:val="clear" w:color="auto" w:fill="auto"/>
            <w:vAlign w:val="center"/>
          </w:tcPr>
          <w:p w14:paraId="2EC16248">
            <w:pPr>
              <w:pStyle w:val="55"/>
              <w:spacing w:line="360" w:lineRule="exact"/>
              <w:ind w:firstLine="0" w:firstLineChars="0"/>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0</w:t>
            </w:r>
          </w:p>
        </w:tc>
        <w:tc>
          <w:tcPr>
            <w:tcW w:w="304" w:type="pct"/>
            <w:tcBorders>
              <w:tl2br w:val="nil"/>
              <w:tr2bl w:val="nil"/>
            </w:tcBorders>
            <w:shd w:val="clear" w:color="auto" w:fill="auto"/>
            <w:vAlign w:val="center"/>
          </w:tcPr>
          <w:p w14:paraId="0AED1B22">
            <w:pPr>
              <w:pStyle w:val="55"/>
              <w:spacing w:line="360" w:lineRule="exact"/>
              <w:ind w:firstLine="0" w:firstLineChars="0"/>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600</w:t>
            </w:r>
          </w:p>
        </w:tc>
        <w:tc>
          <w:tcPr>
            <w:tcW w:w="292" w:type="pct"/>
            <w:tcBorders>
              <w:tl2br w:val="nil"/>
              <w:tr2bl w:val="nil"/>
            </w:tcBorders>
            <w:shd w:val="clear" w:color="auto" w:fill="auto"/>
            <w:vAlign w:val="center"/>
          </w:tcPr>
          <w:p w14:paraId="617CF48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3F207CD2">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7175948A">
            <w:pPr>
              <w:pStyle w:val="55"/>
              <w:spacing w:line="360" w:lineRule="exact"/>
              <w:ind w:firstLine="0" w:firstLineChars="0"/>
              <w:jc w:val="center"/>
              <w:rPr>
                <w:rFonts w:hint="eastAsia" w:ascii="宋体" w:hAnsi="宋体" w:cs="宋体"/>
                <w:szCs w:val="21"/>
                <w:highlight w:val="none"/>
              </w:rPr>
            </w:pPr>
          </w:p>
        </w:tc>
        <w:tc>
          <w:tcPr>
            <w:tcW w:w="271" w:type="pct"/>
            <w:tcBorders>
              <w:tl2br w:val="nil"/>
              <w:tr2bl w:val="nil"/>
            </w:tcBorders>
            <w:shd w:val="clear" w:color="auto" w:fill="auto"/>
            <w:vAlign w:val="center"/>
          </w:tcPr>
          <w:p w14:paraId="3BD1F1B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43" w:type="pct"/>
            <w:tcBorders>
              <w:tl2br w:val="nil"/>
              <w:tr2bl w:val="nil"/>
            </w:tcBorders>
            <w:shd w:val="clear" w:color="auto" w:fill="auto"/>
            <w:vAlign w:val="center"/>
          </w:tcPr>
          <w:p w14:paraId="34A09D00">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22D0F144">
            <w:pPr>
              <w:pStyle w:val="55"/>
              <w:spacing w:line="360" w:lineRule="exact"/>
              <w:ind w:firstLine="0" w:firstLineChars="0"/>
              <w:jc w:val="center"/>
              <w:rPr>
                <w:rFonts w:hint="default" w:ascii="宋体" w:hAnsi="宋体" w:eastAsia="宋体" w:cs="宋体"/>
                <w:kern w:val="2"/>
                <w:sz w:val="21"/>
                <w:szCs w:val="21"/>
                <w:highlight w:val="none"/>
                <w:lang w:val="en-US" w:eastAsia="zh-CN" w:bidi="ar-SA"/>
              </w:rPr>
            </w:pPr>
            <w:r>
              <w:rPr>
                <w:rFonts w:hint="eastAsia" w:ascii="宋体" w:hAnsi="宋体" w:cs="宋体"/>
                <w:kern w:val="2"/>
                <w:sz w:val="21"/>
                <w:szCs w:val="21"/>
                <w:highlight w:val="none"/>
                <w:lang w:val="en-US" w:eastAsia="zh-CN" w:bidi="ar-SA"/>
              </w:rPr>
              <w:t>20周</w:t>
            </w:r>
          </w:p>
        </w:tc>
        <w:tc>
          <w:tcPr>
            <w:tcW w:w="486" w:type="pct"/>
            <w:tcBorders>
              <w:tl2br w:val="nil"/>
              <w:tr2bl w:val="nil"/>
            </w:tcBorders>
            <w:shd w:val="clear" w:color="auto" w:fill="auto"/>
            <w:vAlign w:val="center"/>
          </w:tcPr>
          <w:p w14:paraId="1F0CAB49">
            <w:pPr>
              <w:spacing w:line="360" w:lineRule="exact"/>
              <w:ind w:firstLine="0" w:firstLineChars="0"/>
              <w:jc w:val="center"/>
              <w:rPr>
                <w:rFonts w:hint="eastAsia" w:ascii="宋体" w:hAnsi="宋体" w:eastAsia="宋体" w:cs="宋体"/>
                <w:b/>
                <w:bCs/>
                <w:kern w:val="2"/>
                <w:sz w:val="18"/>
                <w:szCs w:val="24"/>
                <w:highlight w:val="none"/>
                <w:lang w:val="en-US" w:eastAsia="zh-CN" w:bidi="ar-SA"/>
              </w:rPr>
            </w:pPr>
          </w:p>
        </w:tc>
      </w:tr>
      <w:tr w14:paraId="3AC1D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269" w:type="pct"/>
            <w:vMerge w:val="continue"/>
            <w:tcBorders>
              <w:tl2br w:val="nil"/>
              <w:tr2bl w:val="nil"/>
            </w:tcBorders>
            <w:shd w:val="clear" w:color="auto" w:fill="auto"/>
            <w:vAlign w:val="center"/>
          </w:tcPr>
          <w:p w14:paraId="5C37DBF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3984DD53">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070080</w:t>
            </w:r>
            <w:r>
              <w:rPr>
                <w:rFonts w:hint="eastAsia" w:ascii="宋体" w:hAnsi="宋体" w:cs="宋体"/>
                <w:szCs w:val="21"/>
                <w:highlight w:val="none"/>
                <w:lang w:val="en-US" w:eastAsia="zh-CN"/>
              </w:rPr>
              <w:t>7</w:t>
            </w:r>
            <w:r>
              <w:rPr>
                <w:rFonts w:hint="eastAsia" w:ascii="宋体" w:hAnsi="宋体" w:cs="宋体"/>
                <w:szCs w:val="21"/>
                <w:highlight w:val="none"/>
              </w:rPr>
              <w:t>7</w:t>
            </w:r>
          </w:p>
        </w:tc>
        <w:tc>
          <w:tcPr>
            <w:tcW w:w="977" w:type="pct"/>
            <w:tcBorders>
              <w:tl2br w:val="nil"/>
              <w:tr2bl w:val="nil"/>
            </w:tcBorders>
            <w:shd w:val="clear" w:color="auto" w:fill="auto"/>
            <w:vAlign w:val="center"/>
          </w:tcPr>
          <w:p w14:paraId="016FDDFD">
            <w:pPr>
              <w:pStyle w:val="55"/>
              <w:spacing w:line="360" w:lineRule="exact"/>
              <w:ind w:firstLine="0" w:firstLineChars="0"/>
              <w:jc w:val="center"/>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Cs w:val="21"/>
                <w:highlight w:val="none"/>
                <w:lang w:bidi="ar"/>
              </w:rPr>
              <w:t>毕业设计（论文）</w:t>
            </w:r>
          </w:p>
        </w:tc>
        <w:tc>
          <w:tcPr>
            <w:tcW w:w="281" w:type="pct"/>
            <w:tcBorders>
              <w:tl2br w:val="nil"/>
              <w:tr2bl w:val="nil"/>
            </w:tcBorders>
            <w:shd w:val="clear" w:color="auto" w:fill="auto"/>
            <w:vAlign w:val="center"/>
          </w:tcPr>
          <w:p w14:paraId="35FA660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2</w:t>
            </w:r>
          </w:p>
        </w:tc>
        <w:tc>
          <w:tcPr>
            <w:tcW w:w="294" w:type="pct"/>
            <w:tcBorders>
              <w:tl2br w:val="nil"/>
              <w:tr2bl w:val="nil"/>
            </w:tcBorders>
            <w:shd w:val="clear" w:color="auto" w:fill="auto"/>
            <w:vAlign w:val="center"/>
          </w:tcPr>
          <w:p w14:paraId="077473FB">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default" w:ascii="宋体" w:hAnsi="宋体" w:cs="宋体"/>
                <w:szCs w:val="21"/>
                <w:highlight w:val="none"/>
                <w:lang w:eastAsia="zh-CN"/>
              </w:rPr>
              <w:t>60</w:t>
            </w:r>
          </w:p>
        </w:tc>
        <w:tc>
          <w:tcPr>
            <w:tcW w:w="318" w:type="pct"/>
            <w:tcBorders>
              <w:tl2br w:val="nil"/>
              <w:tr2bl w:val="nil"/>
            </w:tcBorders>
            <w:shd w:val="clear" w:color="auto" w:fill="auto"/>
            <w:vAlign w:val="center"/>
          </w:tcPr>
          <w:p w14:paraId="26E0A5EA">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0</w:t>
            </w:r>
          </w:p>
        </w:tc>
        <w:tc>
          <w:tcPr>
            <w:tcW w:w="304" w:type="pct"/>
            <w:tcBorders>
              <w:tl2br w:val="nil"/>
              <w:tr2bl w:val="nil"/>
            </w:tcBorders>
            <w:shd w:val="clear" w:color="auto" w:fill="auto"/>
            <w:vAlign w:val="center"/>
          </w:tcPr>
          <w:p w14:paraId="7C44A14C">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default" w:ascii="宋体" w:hAnsi="宋体" w:cs="宋体"/>
                <w:szCs w:val="21"/>
                <w:highlight w:val="none"/>
              </w:rPr>
              <w:t>60</w:t>
            </w:r>
          </w:p>
        </w:tc>
        <w:tc>
          <w:tcPr>
            <w:tcW w:w="292" w:type="pct"/>
            <w:tcBorders>
              <w:tl2br w:val="nil"/>
              <w:tr2bl w:val="nil"/>
            </w:tcBorders>
            <w:shd w:val="clear" w:color="auto" w:fill="auto"/>
            <w:vAlign w:val="center"/>
          </w:tcPr>
          <w:p w14:paraId="045382D8">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96" w:type="pct"/>
            <w:tcBorders>
              <w:tl2br w:val="nil"/>
              <w:tr2bl w:val="nil"/>
            </w:tcBorders>
            <w:shd w:val="clear" w:color="auto" w:fill="auto"/>
            <w:vAlign w:val="center"/>
          </w:tcPr>
          <w:p w14:paraId="7D3CF370">
            <w:pPr>
              <w:pStyle w:val="55"/>
              <w:spacing w:line="360" w:lineRule="exact"/>
              <w:ind w:firstLine="0" w:firstLineChars="0"/>
              <w:jc w:val="center"/>
              <w:rPr>
                <w:rFonts w:hint="eastAsia" w:ascii="宋体" w:hAnsi="宋体" w:eastAsia="宋体" w:cs="宋体"/>
                <w:kern w:val="2"/>
                <w:sz w:val="21"/>
                <w:szCs w:val="21"/>
                <w:highlight w:val="yellow"/>
                <w:lang w:val="en-US" w:eastAsia="zh-CN" w:bidi="ar-SA"/>
              </w:rPr>
            </w:pPr>
          </w:p>
        </w:tc>
        <w:tc>
          <w:tcPr>
            <w:tcW w:w="293" w:type="pct"/>
            <w:tcBorders>
              <w:tl2br w:val="nil"/>
              <w:tr2bl w:val="nil"/>
            </w:tcBorders>
            <w:shd w:val="clear" w:color="auto" w:fill="auto"/>
            <w:vAlign w:val="center"/>
          </w:tcPr>
          <w:p w14:paraId="34338131">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1" w:type="pct"/>
            <w:tcBorders>
              <w:tl2br w:val="nil"/>
              <w:tr2bl w:val="nil"/>
            </w:tcBorders>
            <w:shd w:val="clear" w:color="auto" w:fill="auto"/>
            <w:vAlign w:val="center"/>
          </w:tcPr>
          <w:p w14:paraId="3C83EC24">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43" w:type="pct"/>
            <w:tcBorders>
              <w:tl2br w:val="nil"/>
              <w:tr2bl w:val="nil"/>
            </w:tcBorders>
            <w:shd w:val="clear" w:color="auto" w:fill="auto"/>
            <w:vAlign w:val="center"/>
          </w:tcPr>
          <w:p w14:paraId="4C96776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c>
          <w:tcPr>
            <w:tcW w:w="272" w:type="pct"/>
            <w:tcBorders>
              <w:tl2br w:val="nil"/>
              <w:tr2bl w:val="nil"/>
            </w:tcBorders>
            <w:shd w:val="clear" w:color="auto" w:fill="auto"/>
            <w:vAlign w:val="center"/>
          </w:tcPr>
          <w:p w14:paraId="6538C2C7">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w:t>
            </w:r>
          </w:p>
        </w:tc>
        <w:tc>
          <w:tcPr>
            <w:tcW w:w="486" w:type="pct"/>
            <w:tcBorders>
              <w:tl2br w:val="nil"/>
              <w:tr2bl w:val="nil"/>
            </w:tcBorders>
            <w:shd w:val="clear" w:color="auto" w:fill="auto"/>
            <w:vAlign w:val="center"/>
          </w:tcPr>
          <w:p w14:paraId="34F3A82E">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p>
        </w:tc>
      </w:tr>
      <w:tr w14:paraId="5A1FE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65C0D8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l2br w:val="nil"/>
              <w:tr2bl w:val="nil"/>
            </w:tcBorders>
            <w:shd w:val="clear" w:color="auto" w:fill="auto"/>
            <w:vAlign w:val="center"/>
          </w:tcPr>
          <w:p w14:paraId="26E3AF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l2br w:val="nil"/>
              <w:tr2bl w:val="nil"/>
            </w:tcBorders>
            <w:shd w:val="clear" w:color="auto" w:fill="auto"/>
            <w:vAlign w:val="center"/>
          </w:tcPr>
          <w:p w14:paraId="35430BD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44</w:t>
            </w:r>
          </w:p>
        </w:tc>
        <w:tc>
          <w:tcPr>
            <w:tcW w:w="294" w:type="pct"/>
            <w:tcBorders>
              <w:tl2br w:val="nil"/>
              <w:tr2bl w:val="nil"/>
            </w:tcBorders>
            <w:shd w:val="clear" w:color="auto" w:fill="auto"/>
            <w:vAlign w:val="center"/>
          </w:tcPr>
          <w:p w14:paraId="350F93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1012</w:t>
            </w:r>
          </w:p>
        </w:tc>
        <w:tc>
          <w:tcPr>
            <w:tcW w:w="318" w:type="pct"/>
            <w:tcBorders>
              <w:tl2br w:val="nil"/>
              <w:tr2bl w:val="nil"/>
            </w:tcBorders>
            <w:shd w:val="clear" w:color="auto" w:fill="auto"/>
            <w:vAlign w:val="center"/>
          </w:tcPr>
          <w:p w14:paraId="27A9A6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228</w:t>
            </w:r>
          </w:p>
        </w:tc>
        <w:tc>
          <w:tcPr>
            <w:tcW w:w="304" w:type="pct"/>
            <w:tcBorders>
              <w:tl2br w:val="nil"/>
              <w:tr2bl w:val="nil"/>
            </w:tcBorders>
            <w:shd w:val="clear" w:color="auto" w:fill="auto"/>
            <w:vAlign w:val="center"/>
          </w:tcPr>
          <w:p w14:paraId="7E620D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784</w:t>
            </w:r>
          </w:p>
        </w:tc>
        <w:tc>
          <w:tcPr>
            <w:tcW w:w="292" w:type="pct"/>
            <w:tcBorders>
              <w:tl2br w:val="nil"/>
              <w:tr2bl w:val="nil"/>
            </w:tcBorders>
            <w:shd w:val="clear" w:color="auto" w:fill="auto"/>
            <w:vAlign w:val="center"/>
          </w:tcPr>
          <w:p w14:paraId="3D0710F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2</w:t>
            </w:r>
          </w:p>
        </w:tc>
        <w:tc>
          <w:tcPr>
            <w:tcW w:w="296" w:type="pct"/>
            <w:tcBorders>
              <w:tl2br w:val="nil"/>
              <w:tr2bl w:val="nil"/>
            </w:tcBorders>
            <w:shd w:val="clear" w:color="auto" w:fill="auto"/>
            <w:vAlign w:val="center"/>
          </w:tcPr>
          <w:p w14:paraId="14E09F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2</w:t>
            </w:r>
          </w:p>
        </w:tc>
        <w:tc>
          <w:tcPr>
            <w:tcW w:w="293" w:type="pct"/>
            <w:tcBorders>
              <w:tl2br w:val="nil"/>
              <w:tr2bl w:val="nil"/>
            </w:tcBorders>
            <w:shd w:val="clear" w:color="auto" w:fill="auto"/>
            <w:vAlign w:val="center"/>
          </w:tcPr>
          <w:p w14:paraId="1A9962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8</w:t>
            </w:r>
          </w:p>
        </w:tc>
        <w:tc>
          <w:tcPr>
            <w:tcW w:w="271" w:type="pct"/>
            <w:tcBorders>
              <w:tl2br w:val="nil"/>
              <w:tr2bl w:val="nil"/>
            </w:tcBorders>
            <w:shd w:val="clear" w:color="auto" w:fill="auto"/>
            <w:vAlign w:val="center"/>
          </w:tcPr>
          <w:p w14:paraId="11563BA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10</w:t>
            </w:r>
          </w:p>
        </w:tc>
        <w:tc>
          <w:tcPr>
            <w:tcW w:w="243" w:type="pct"/>
            <w:tcBorders>
              <w:tl2br w:val="nil"/>
              <w:tr2bl w:val="nil"/>
            </w:tcBorders>
            <w:shd w:val="clear" w:color="auto" w:fill="auto"/>
            <w:vAlign w:val="center"/>
          </w:tcPr>
          <w:p w14:paraId="7E0F824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p>
        </w:tc>
        <w:tc>
          <w:tcPr>
            <w:tcW w:w="272" w:type="pct"/>
            <w:tcBorders>
              <w:tl2br w:val="nil"/>
              <w:tr2bl w:val="nil"/>
            </w:tcBorders>
            <w:shd w:val="clear" w:color="auto" w:fill="auto"/>
            <w:vAlign w:val="center"/>
          </w:tcPr>
          <w:p w14:paraId="66E2696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11C0FC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D870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 w:hRule="atLeast"/>
          <w:jc w:val="center"/>
        </w:trPr>
        <w:tc>
          <w:tcPr>
            <w:tcW w:w="269" w:type="pct"/>
            <w:vMerge w:val="restart"/>
            <w:tcBorders>
              <w:tl2br w:val="nil"/>
              <w:tr2bl w:val="nil"/>
            </w:tcBorders>
            <w:shd w:val="clear" w:color="auto" w:fill="auto"/>
            <w:vAlign w:val="center"/>
          </w:tcPr>
          <w:p w14:paraId="57490D8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专业实践课</w:t>
            </w:r>
          </w:p>
        </w:tc>
        <w:tc>
          <w:tcPr>
            <w:tcW w:w="397" w:type="pct"/>
            <w:tcBorders>
              <w:tl2br w:val="nil"/>
              <w:tr2bl w:val="nil"/>
            </w:tcBorders>
            <w:shd w:val="clear" w:color="auto" w:fill="auto"/>
            <w:vAlign w:val="top"/>
          </w:tcPr>
          <w:p w14:paraId="5F99FF71">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070080</w:t>
            </w:r>
            <w:r>
              <w:rPr>
                <w:rFonts w:hint="eastAsia" w:ascii="宋体" w:hAnsi="宋体" w:cs="宋体"/>
                <w:color w:val="auto"/>
                <w:szCs w:val="21"/>
                <w:highlight w:val="none"/>
                <w:lang w:val="en-US" w:eastAsia="zh-CN"/>
              </w:rPr>
              <w:t>89</w:t>
            </w:r>
          </w:p>
        </w:tc>
        <w:tc>
          <w:tcPr>
            <w:tcW w:w="977" w:type="pct"/>
            <w:tcBorders>
              <w:tl2br w:val="nil"/>
              <w:tr2bl w:val="nil"/>
            </w:tcBorders>
            <w:shd w:val="clear" w:color="auto" w:fill="auto"/>
            <w:vAlign w:val="center"/>
          </w:tcPr>
          <w:p w14:paraId="52314BCE">
            <w:pPr>
              <w:pStyle w:val="55"/>
              <w:spacing w:line="360" w:lineRule="exact"/>
              <w:ind w:firstLine="0" w:firstLineChars="0"/>
              <w:jc w:val="center"/>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Cs w:val="21"/>
                <w:highlight w:val="none"/>
                <w:lang w:bidi="ar"/>
              </w:rPr>
              <w:t>专业技能综合实训</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一</w:t>
            </w:r>
            <w:r>
              <w:rPr>
                <w:rFonts w:hint="eastAsia" w:ascii="宋体" w:hAnsi="宋体" w:cs="宋体"/>
                <w:color w:val="auto"/>
                <w:kern w:val="0"/>
                <w:szCs w:val="21"/>
                <w:highlight w:val="none"/>
                <w:lang w:eastAsia="zh-CN" w:bidi="ar"/>
              </w:rPr>
              <w:t>）</w:t>
            </w:r>
          </w:p>
        </w:tc>
        <w:tc>
          <w:tcPr>
            <w:tcW w:w="281" w:type="pct"/>
            <w:tcBorders>
              <w:tl2br w:val="nil"/>
              <w:tr2bl w:val="nil"/>
            </w:tcBorders>
            <w:shd w:val="clear" w:color="auto" w:fill="auto"/>
            <w:vAlign w:val="center"/>
          </w:tcPr>
          <w:p w14:paraId="6A601F34">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w:t>
            </w:r>
          </w:p>
        </w:tc>
        <w:tc>
          <w:tcPr>
            <w:tcW w:w="294" w:type="pct"/>
            <w:tcBorders>
              <w:tl2br w:val="nil"/>
              <w:tr2bl w:val="nil"/>
            </w:tcBorders>
            <w:shd w:val="clear" w:color="auto" w:fill="auto"/>
            <w:vAlign w:val="center"/>
          </w:tcPr>
          <w:p w14:paraId="4E702CB4">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32</w:t>
            </w:r>
          </w:p>
        </w:tc>
        <w:tc>
          <w:tcPr>
            <w:tcW w:w="318" w:type="pct"/>
            <w:tcBorders>
              <w:tl2br w:val="nil"/>
              <w:tr2bl w:val="nil"/>
            </w:tcBorders>
            <w:shd w:val="clear" w:color="auto" w:fill="auto"/>
            <w:vAlign w:val="center"/>
          </w:tcPr>
          <w:p w14:paraId="31E7E206">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0</w:t>
            </w:r>
          </w:p>
        </w:tc>
        <w:tc>
          <w:tcPr>
            <w:tcW w:w="304" w:type="pct"/>
            <w:tcBorders>
              <w:tl2br w:val="nil"/>
              <w:tr2bl w:val="nil"/>
            </w:tcBorders>
            <w:shd w:val="clear" w:color="auto" w:fill="auto"/>
            <w:vAlign w:val="center"/>
          </w:tcPr>
          <w:p w14:paraId="1BBCA426">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32</w:t>
            </w:r>
          </w:p>
        </w:tc>
        <w:tc>
          <w:tcPr>
            <w:tcW w:w="292" w:type="pct"/>
            <w:tcBorders>
              <w:tl2br w:val="nil"/>
              <w:tr2bl w:val="nil"/>
            </w:tcBorders>
            <w:shd w:val="clear" w:color="auto" w:fill="auto"/>
            <w:vAlign w:val="center"/>
          </w:tcPr>
          <w:p w14:paraId="5E580276">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07012070">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0A73B43F">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71" w:type="pct"/>
            <w:tcBorders>
              <w:tl2br w:val="nil"/>
              <w:tr2bl w:val="nil"/>
            </w:tcBorders>
            <w:shd w:val="clear" w:color="auto" w:fill="auto"/>
            <w:vAlign w:val="center"/>
          </w:tcPr>
          <w:p w14:paraId="1CACADCA">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w:t>
            </w:r>
          </w:p>
        </w:tc>
        <w:tc>
          <w:tcPr>
            <w:tcW w:w="243" w:type="pct"/>
            <w:tcBorders>
              <w:tl2br w:val="nil"/>
              <w:tr2bl w:val="nil"/>
            </w:tcBorders>
            <w:shd w:val="clear" w:color="auto" w:fill="auto"/>
            <w:vAlign w:val="center"/>
          </w:tcPr>
          <w:p w14:paraId="5C188EE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72" w:type="pct"/>
            <w:tcBorders>
              <w:tl2br w:val="nil"/>
              <w:tr2bl w:val="nil"/>
            </w:tcBorders>
            <w:shd w:val="clear" w:color="auto" w:fill="auto"/>
            <w:vAlign w:val="center"/>
          </w:tcPr>
          <w:p w14:paraId="7EE586A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3A8029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406D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269" w:type="pct"/>
            <w:vMerge w:val="continue"/>
            <w:tcBorders>
              <w:tl2br w:val="nil"/>
              <w:tr2bl w:val="nil"/>
            </w:tcBorders>
            <w:shd w:val="clear" w:color="auto" w:fill="auto"/>
            <w:vAlign w:val="center"/>
          </w:tcPr>
          <w:p w14:paraId="6D854C2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top"/>
          </w:tcPr>
          <w:p w14:paraId="484F5FF5">
            <w:pPr>
              <w:pStyle w:val="55"/>
              <w:spacing w:line="360" w:lineRule="exact"/>
              <w:ind w:firstLine="0" w:firstLineChars="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070080</w:t>
            </w:r>
            <w:r>
              <w:rPr>
                <w:rFonts w:hint="eastAsia" w:ascii="宋体" w:hAnsi="宋体" w:cs="宋体"/>
                <w:color w:val="auto"/>
                <w:szCs w:val="21"/>
                <w:highlight w:val="none"/>
                <w:lang w:val="en-US" w:eastAsia="zh-CN"/>
              </w:rPr>
              <w:t>90</w:t>
            </w:r>
          </w:p>
        </w:tc>
        <w:tc>
          <w:tcPr>
            <w:tcW w:w="977" w:type="pct"/>
            <w:tcBorders>
              <w:tl2br w:val="nil"/>
              <w:tr2bl w:val="nil"/>
            </w:tcBorders>
            <w:shd w:val="clear" w:color="auto" w:fill="auto"/>
            <w:vAlign w:val="center"/>
          </w:tcPr>
          <w:p w14:paraId="0081C2B7">
            <w:pPr>
              <w:pStyle w:val="55"/>
              <w:spacing w:line="360" w:lineRule="exact"/>
              <w:ind w:firstLine="0" w:firstLineChars="0"/>
              <w:jc w:val="center"/>
              <w:rPr>
                <w:rFonts w:hint="eastAsia"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bidi="ar"/>
              </w:rPr>
              <w:t>专业技能综合实训</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二</w:t>
            </w:r>
            <w:r>
              <w:rPr>
                <w:rFonts w:hint="eastAsia" w:ascii="宋体" w:hAnsi="宋体" w:cs="宋体"/>
                <w:color w:val="auto"/>
                <w:kern w:val="0"/>
                <w:szCs w:val="21"/>
                <w:highlight w:val="none"/>
                <w:lang w:eastAsia="zh-CN" w:bidi="ar"/>
              </w:rPr>
              <w:t>）</w:t>
            </w:r>
          </w:p>
        </w:tc>
        <w:tc>
          <w:tcPr>
            <w:tcW w:w="281" w:type="pct"/>
            <w:tcBorders>
              <w:tl2br w:val="nil"/>
              <w:tr2bl w:val="nil"/>
            </w:tcBorders>
            <w:shd w:val="clear" w:color="auto" w:fill="auto"/>
            <w:vAlign w:val="center"/>
          </w:tcPr>
          <w:p w14:paraId="2125AA6C">
            <w:pPr>
              <w:pStyle w:val="55"/>
              <w:spacing w:line="360" w:lineRule="exact"/>
              <w:ind w:firstLine="0" w:firstLineChars="0"/>
              <w:jc w:val="center"/>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8</w:t>
            </w:r>
          </w:p>
        </w:tc>
        <w:tc>
          <w:tcPr>
            <w:tcW w:w="294" w:type="pct"/>
            <w:tcBorders>
              <w:tl2br w:val="nil"/>
              <w:tr2bl w:val="nil"/>
            </w:tcBorders>
            <w:shd w:val="clear" w:color="auto" w:fill="auto"/>
            <w:vAlign w:val="center"/>
          </w:tcPr>
          <w:p w14:paraId="6B3DFB8C">
            <w:pPr>
              <w:pStyle w:val="55"/>
              <w:spacing w:line="360" w:lineRule="exact"/>
              <w:ind w:firstLine="0" w:firstLineChars="0"/>
              <w:jc w:val="center"/>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176</w:t>
            </w:r>
          </w:p>
        </w:tc>
        <w:tc>
          <w:tcPr>
            <w:tcW w:w="318" w:type="pct"/>
            <w:tcBorders>
              <w:tl2br w:val="nil"/>
              <w:tr2bl w:val="nil"/>
            </w:tcBorders>
            <w:shd w:val="clear" w:color="auto" w:fill="auto"/>
            <w:vAlign w:val="center"/>
          </w:tcPr>
          <w:p w14:paraId="373AB690">
            <w:pPr>
              <w:pStyle w:val="55"/>
              <w:spacing w:line="360" w:lineRule="exact"/>
              <w:ind w:firstLine="0" w:firstLineChars="0"/>
              <w:jc w:val="center"/>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0</w:t>
            </w:r>
          </w:p>
        </w:tc>
        <w:tc>
          <w:tcPr>
            <w:tcW w:w="304" w:type="pct"/>
            <w:tcBorders>
              <w:tl2br w:val="nil"/>
              <w:tr2bl w:val="nil"/>
            </w:tcBorders>
            <w:shd w:val="clear" w:color="auto" w:fill="auto"/>
            <w:vAlign w:val="center"/>
          </w:tcPr>
          <w:p w14:paraId="13670374">
            <w:pPr>
              <w:pStyle w:val="55"/>
              <w:spacing w:line="360" w:lineRule="exact"/>
              <w:ind w:firstLine="0" w:firstLineChars="0"/>
              <w:jc w:val="center"/>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176</w:t>
            </w:r>
          </w:p>
        </w:tc>
        <w:tc>
          <w:tcPr>
            <w:tcW w:w="292" w:type="pct"/>
            <w:tcBorders>
              <w:tl2br w:val="nil"/>
              <w:tr2bl w:val="nil"/>
            </w:tcBorders>
            <w:shd w:val="clear" w:color="auto" w:fill="auto"/>
            <w:vAlign w:val="center"/>
          </w:tcPr>
          <w:p w14:paraId="3743B45E">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7B2CCC09">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50C56067">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71" w:type="pct"/>
            <w:tcBorders>
              <w:tl2br w:val="nil"/>
              <w:tr2bl w:val="nil"/>
            </w:tcBorders>
            <w:shd w:val="clear" w:color="auto" w:fill="auto"/>
            <w:vAlign w:val="center"/>
          </w:tcPr>
          <w:p w14:paraId="236F3C69">
            <w:pPr>
              <w:pStyle w:val="55"/>
              <w:spacing w:line="360" w:lineRule="exact"/>
              <w:ind w:firstLine="0" w:firstLineChars="0"/>
              <w:jc w:val="center"/>
              <w:rPr>
                <w:rFonts w:hint="default" w:ascii="宋体" w:hAnsi="宋体" w:cs="宋体"/>
                <w:color w:val="auto"/>
                <w:kern w:val="2"/>
                <w:sz w:val="21"/>
                <w:szCs w:val="21"/>
                <w:highlight w:val="none"/>
                <w:lang w:val="en-US" w:eastAsia="zh-CN" w:bidi="ar-SA"/>
              </w:rPr>
            </w:pPr>
          </w:p>
        </w:tc>
        <w:tc>
          <w:tcPr>
            <w:tcW w:w="243" w:type="pct"/>
            <w:vMerge w:val="restart"/>
            <w:tcBorders>
              <w:tl2br w:val="nil"/>
              <w:tr2bl w:val="nil"/>
            </w:tcBorders>
            <w:shd w:val="clear" w:color="auto" w:fill="auto"/>
            <w:vAlign w:val="center"/>
          </w:tcPr>
          <w:p w14:paraId="0C92E477">
            <w:pPr>
              <w:pStyle w:val="55"/>
              <w:spacing w:line="360" w:lineRule="exact"/>
              <w:ind w:firstLine="0" w:firstLineChars="0"/>
              <w:jc w:val="center"/>
              <w:rPr>
                <w:rFonts w:hint="default"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22</w:t>
            </w:r>
          </w:p>
        </w:tc>
        <w:tc>
          <w:tcPr>
            <w:tcW w:w="272" w:type="pct"/>
            <w:tcBorders>
              <w:tl2br w:val="nil"/>
              <w:tr2bl w:val="nil"/>
            </w:tcBorders>
            <w:shd w:val="clear" w:color="auto" w:fill="auto"/>
            <w:vAlign w:val="center"/>
          </w:tcPr>
          <w:p w14:paraId="3957327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06BFDB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B0A5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4DEC142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top"/>
          </w:tcPr>
          <w:p w14:paraId="4DE84F60">
            <w:pPr>
              <w:pStyle w:val="55"/>
              <w:spacing w:line="360" w:lineRule="exact"/>
              <w:ind w:firstLine="0" w:firstLineChars="0"/>
              <w:jc w:val="center"/>
              <w:rPr>
                <w:rFonts w:hint="default" w:ascii="宋体" w:hAnsi="宋体" w:cs="宋体"/>
                <w:color w:val="auto"/>
                <w:szCs w:val="21"/>
                <w:highlight w:val="none"/>
                <w:lang w:val="en-US"/>
              </w:rPr>
            </w:pPr>
            <w:r>
              <w:rPr>
                <w:rFonts w:hint="eastAsia" w:ascii="宋体" w:hAnsi="宋体" w:cs="宋体"/>
                <w:color w:val="auto"/>
                <w:szCs w:val="21"/>
                <w:highlight w:val="none"/>
              </w:rPr>
              <w:t>070080</w:t>
            </w:r>
            <w:r>
              <w:rPr>
                <w:rFonts w:hint="eastAsia" w:ascii="宋体" w:hAnsi="宋体" w:cs="宋体"/>
                <w:color w:val="auto"/>
                <w:szCs w:val="21"/>
                <w:highlight w:val="none"/>
                <w:lang w:val="en-US" w:eastAsia="zh-CN"/>
              </w:rPr>
              <w:t>91</w:t>
            </w:r>
          </w:p>
        </w:tc>
        <w:tc>
          <w:tcPr>
            <w:tcW w:w="977" w:type="pct"/>
            <w:tcBorders>
              <w:tl2br w:val="nil"/>
              <w:tr2bl w:val="nil"/>
            </w:tcBorders>
            <w:shd w:val="clear" w:color="auto" w:fill="auto"/>
            <w:vAlign w:val="center"/>
          </w:tcPr>
          <w:p w14:paraId="50DD94DB">
            <w:pPr>
              <w:pStyle w:val="55"/>
              <w:spacing w:line="360" w:lineRule="exact"/>
              <w:ind w:firstLine="0" w:firstLineChars="0"/>
              <w:jc w:val="center"/>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幼儿园一日活动</w:t>
            </w:r>
          </w:p>
        </w:tc>
        <w:tc>
          <w:tcPr>
            <w:tcW w:w="281" w:type="pct"/>
            <w:tcBorders>
              <w:tl2br w:val="nil"/>
              <w:tr2bl w:val="nil"/>
            </w:tcBorders>
            <w:shd w:val="clear" w:color="auto" w:fill="auto"/>
            <w:vAlign w:val="center"/>
          </w:tcPr>
          <w:p w14:paraId="572CB412">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8</w:t>
            </w:r>
          </w:p>
        </w:tc>
        <w:tc>
          <w:tcPr>
            <w:tcW w:w="294" w:type="pct"/>
            <w:tcBorders>
              <w:tl2br w:val="nil"/>
              <w:tr2bl w:val="nil"/>
            </w:tcBorders>
            <w:shd w:val="clear" w:color="auto" w:fill="auto"/>
            <w:vAlign w:val="center"/>
          </w:tcPr>
          <w:p w14:paraId="4986BE49">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176</w:t>
            </w:r>
          </w:p>
        </w:tc>
        <w:tc>
          <w:tcPr>
            <w:tcW w:w="318" w:type="pct"/>
            <w:tcBorders>
              <w:tl2br w:val="nil"/>
              <w:tr2bl w:val="nil"/>
            </w:tcBorders>
            <w:shd w:val="clear" w:color="auto" w:fill="auto"/>
            <w:vAlign w:val="center"/>
          </w:tcPr>
          <w:p w14:paraId="79CF722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0</w:t>
            </w:r>
          </w:p>
        </w:tc>
        <w:tc>
          <w:tcPr>
            <w:tcW w:w="304" w:type="pct"/>
            <w:tcBorders>
              <w:tl2br w:val="nil"/>
              <w:tr2bl w:val="nil"/>
            </w:tcBorders>
            <w:shd w:val="clear" w:color="auto" w:fill="auto"/>
            <w:vAlign w:val="center"/>
          </w:tcPr>
          <w:p w14:paraId="493A9741">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176</w:t>
            </w:r>
          </w:p>
        </w:tc>
        <w:tc>
          <w:tcPr>
            <w:tcW w:w="292" w:type="pct"/>
            <w:tcBorders>
              <w:tl2br w:val="nil"/>
              <w:tr2bl w:val="nil"/>
            </w:tcBorders>
            <w:shd w:val="clear" w:color="auto" w:fill="auto"/>
            <w:vAlign w:val="center"/>
          </w:tcPr>
          <w:p w14:paraId="02AF089A">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6" w:type="pct"/>
            <w:tcBorders>
              <w:tl2br w:val="nil"/>
              <w:tr2bl w:val="nil"/>
            </w:tcBorders>
            <w:shd w:val="clear" w:color="auto" w:fill="auto"/>
            <w:vAlign w:val="center"/>
          </w:tcPr>
          <w:p w14:paraId="74F5CF7E">
            <w:pPr>
              <w:pStyle w:val="55"/>
              <w:spacing w:line="360" w:lineRule="exact"/>
              <w:ind w:firstLine="0" w:firstLineChars="0"/>
              <w:jc w:val="center"/>
              <w:rPr>
                <w:rFonts w:hint="eastAsia" w:ascii="宋体" w:hAnsi="宋体" w:eastAsia="宋体" w:cs="宋体"/>
                <w:color w:val="auto"/>
                <w:kern w:val="2"/>
                <w:sz w:val="21"/>
                <w:szCs w:val="21"/>
                <w:highlight w:val="yellow"/>
                <w:lang w:val="en-US" w:eastAsia="zh-CN" w:bidi="ar-SA"/>
              </w:rPr>
            </w:pPr>
          </w:p>
        </w:tc>
        <w:tc>
          <w:tcPr>
            <w:tcW w:w="293" w:type="pct"/>
            <w:tcBorders>
              <w:tl2br w:val="nil"/>
              <w:tr2bl w:val="nil"/>
            </w:tcBorders>
            <w:shd w:val="clear" w:color="auto" w:fill="auto"/>
            <w:vAlign w:val="center"/>
          </w:tcPr>
          <w:p w14:paraId="7FD65694">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71" w:type="pct"/>
            <w:tcBorders>
              <w:tl2br w:val="nil"/>
              <w:tr2bl w:val="nil"/>
            </w:tcBorders>
            <w:shd w:val="clear" w:color="auto" w:fill="auto"/>
            <w:vAlign w:val="center"/>
          </w:tcPr>
          <w:p w14:paraId="256B3CB3">
            <w:pPr>
              <w:pStyle w:val="55"/>
              <w:spacing w:line="360" w:lineRule="exact"/>
              <w:ind w:firstLine="0" w:firstLineChars="0"/>
              <w:jc w:val="center"/>
              <w:rPr>
                <w:rFonts w:hint="default" w:ascii="宋体" w:hAnsi="宋体" w:cs="宋体"/>
                <w:color w:val="auto"/>
                <w:kern w:val="2"/>
                <w:sz w:val="21"/>
                <w:szCs w:val="21"/>
                <w:highlight w:val="none"/>
                <w:lang w:val="en-US" w:eastAsia="zh-CN" w:bidi="ar-SA"/>
              </w:rPr>
            </w:pPr>
          </w:p>
        </w:tc>
        <w:tc>
          <w:tcPr>
            <w:tcW w:w="243" w:type="pct"/>
            <w:vMerge w:val="continue"/>
            <w:tcBorders>
              <w:tl2br w:val="nil"/>
              <w:tr2bl w:val="nil"/>
            </w:tcBorders>
            <w:shd w:val="clear" w:color="auto" w:fill="auto"/>
            <w:vAlign w:val="center"/>
          </w:tcPr>
          <w:p w14:paraId="4E18D379">
            <w:pPr>
              <w:pStyle w:val="55"/>
              <w:spacing w:line="360" w:lineRule="exact"/>
              <w:ind w:firstLine="0" w:firstLineChars="0"/>
              <w:jc w:val="center"/>
              <w:rPr>
                <w:rFonts w:hint="default" w:ascii="宋体" w:hAnsi="宋体" w:cs="宋体"/>
                <w:color w:val="auto"/>
                <w:kern w:val="2"/>
                <w:sz w:val="21"/>
                <w:szCs w:val="21"/>
                <w:highlight w:val="none"/>
                <w:lang w:val="en-US" w:eastAsia="zh-CN" w:bidi="ar-SA"/>
              </w:rPr>
            </w:pPr>
          </w:p>
        </w:tc>
        <w:tc>
          <w:tcPr>
            <w:tcW w:w="272" w:type="pct"/>
            <w:tcBorders>
              <w:tl2br w:val="nil"/>
              <w:tr2bl w:val="nil"/>
            </w:tcBorders>
            <w:shd w:val="clear" w:color="auto" w:fill="auto"/>
            <w:vAlign w:val="center"/>
          </w:tcPr>
          <w:p w14:paraId="3238830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7D566B9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B824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238AC35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l2br w:val="nil"/>
              <w:tr2bl w:val="nil"/>
            </w:tcBorders>
            <w:shd w:val="clear" w:color="auto" w:fill="auto"/>
            <w:vAlign w:val="center"/>
          </w:tcPr>
          <w:p w14:paraId="4B6C245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l2br w:val="nil"/>
              <w:tr2bl w:val="nil"/>
            </w:tcBorders>
            <w:shd w:val="clear" w:color="auto" w:fill="auto"/>
            <w:vAlign w:val="center"/>
          </w:tcPr>
          <w:p w14:paraId="7E46635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18</w:t>
            </w:r>
          </w:p>
        </w:tc>
        <w:tc>
          <w:tcPr>
            <w:tcW w:w="294" w:type="pct"/>
            <w:tcBorders>
              <w:tl2br w:val="nil"/>
              <w:tr2bl w:val="nil"/>
            </w:tcBorders>
            <w:shd w:val="clear" w:color="auto" w:fill="auto"/>
            <w:vAlign w:val="center"/>
          </w:tcPr>
          <w:p w14:paraId="652E2E3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384</w:t>
            </w:r>
          </w:p>
        </w:tc>
        <w:tc>
          <w:tcPr>
            <w:tcW w:w="318" w:type="pct"/>
            <w:tcBorders>
              <w:tl2br w:val="nil"/>
              <w:tr2bl w:val="nil"/>
            </w:tcBorders>
            <w:shd w:val="clear" w:color="auto" w:fill="auto"/>
            <w:vAlign w:val="center"/>
          </w:tcPr>
          <w:p w14:paraId="62D8868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0</w:t>
            </w:r>
          </w:p>
        </w:tc>
        <w:tc>
          <w:tcPr>
            <w:tcW w:w="304" w:type="pct"/>
            <w:tcBorders>
              <w:tl2br w:val="nil"/>
              <w:tr2bl w:val="nil"/>
            </w:tcBorders>
            <w:shd w:val="clear" w:color="auto" w:fill="auto"/>
            <w:vAlign w:val="center"/>
          </w:tcPr>
          <w:p w14:paraId="588D3D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384</w:t>
            </w:r>
          </w:p>
        </w:tc>
        <w:tc>
          <w:tcPr>
            <w:tcW w:w="292" w:type="pct"/>
            <w:tcBorders>
              <w:tl2br w:val="nil"/>
              <w:tr2bl w:val="nil"/>
            </w:tcBorders>
            <w:shd w:val="clear" w:color="auto" w:fill="auto"/>
            <w:vAlign w:val="center"/>
          </w:tcPr>
          <w:p w14:paraId="19751CB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0</w:t>
            </w:r>
          </w:p>
        </w:tc>
        <w:tc>
          <w:tcPr>
            <w:tcW w:w="296" w:type="pct"/>
            <w:tcBorders>
              <w:tl2br w:val="nil"/>
              <w:tr2bl w:val="nil"/>
            </w:tcBorders>
            <w:shd w:val="clear" w:color="auto" w:fill="auto"/>
            <w:vAlign w:val="center"/>
          </w:tcPr>
          <w:p w14:paraId="1EB7900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0</w:t>
            </w:r>
          </w:p>
        </w:tc>
        <w:tc>
          <w:tcPr>
            <w:tcW w:w="293" w:type="pct"/>
            <w:tcBorders>
              <w:tl2br w:val="nil"/>
              <w:tr2bl w:val="nil"/>
            </w:tcBorders>
            <w:shd w:val="clear" w:color="auto" w:fill="auto"/>
            <w:vAlign w:val="center"/>
          </w:tcPr>
          <w:p w14:paraId="17919FA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2</w:t>
            </w:r>
          </w:p>
        </w:tc>
        <w:tc>
          <w:tcPr>
            <w:tcW w:w="271" w:type="pct"/>
            <w:tcBorders>
              <w:tl2br w:val="nil"/>
              <w:tr2bl w:val="nil"/>
            </w:tcBorders>
            <w:shd w:val="clear" w:color="auto" w:fill="auto"/>
            <w:vAlign w:val="center"/>
          </w:tcPr>
          <w:p w14:paraId="5C64AB9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2</w:t>
            </w:r>
          </w:p>
        </w:tc>
        <w:tc>
          <w:tcPr>
            <w:tcW w:w="243" w:type="pct"/>
            <w:tcBorders>
              <w:tl2br w:val="nil"/>
              <w:tr2bl w:val="nil"/>
            </w:tcBorders>
            <w:shd w:val="clear" w:color="auto" w:fill="auto"/>
            <w:vAlign w:val="center"/>
          </w:tcPr>
          <w:p w14:paraId="5F5F450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C00000"/>
                <w:sz w:val="21"/>
                <w:szCs w:val="21"/>
                <w:lang w:val="en-US" w:eastAsia="zh-CN"/>
              </w:rPr>
              <w:t>22</w:t>
            </w:r>
          </w:p>
        </w:tc>
        <w:tc>
          <w:tcPr>
            <w:tcW w:w="272" w:type="pct"/>
            <w:tcBorders>
              <w:tl2br w:val="nil"/>
              <w:tr2bl w:val="nil"/>
            </w:tcBorders>
            <w:shd w:val="clear" w:color="auto" w:fill="auto"/>
            <w:vAlign w:val="center"/>
          </w:tcPr>
          <w:p w14:paraId="4F904D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1B9B278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01765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269" w:type="pct"/>
            <w:vMerge w:val="restart"/>
            <w:tcBorders>
              <w:tl2br w:val="nil"/>
              <w:tr2bl w:val="nil"/>
            </w:tcBorders>
            <w:shd w:val="clear" w:color="auto" w:fill="auto"/>
            <w:vAlign w:val="center"/>
          </w:tcPr>
          <w:p w14:paraId="37FAFE6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专业选修课</w:t>
            </w:r>
          </w:p>
        </w:tc>
        <w:tc>
          <w:tcPr>
            <w:tcW w:w="397" w:type="pct"/>
            <w:tcBorders>
              <w:tl2br w:val="nil"/>
              <w:tr2bl w:val="nil"/>
            </w:tcBorders>
            <w:shd w:val="clear" w:color="auto" w:fill="auto"/>
            <w:vAlign w:val="center"/>
          </w:tcPr>
          <w:p w14:paraId="0259D9F8">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070080</w:t>
            </w:r>
            <w:r>
              <w:rPr>
                <w:rFonts w:hint="eastAsia" w:ascii="宋体" w:hAnsi="宋体" w:cs="宋体"/>
                <w:color w:val="auto"/>
                <w:szCs w:val="21"/>
                <w:highlight w:val="none"/>
                <w:lang w:val="en-US" w:eastAsia="zh-CN"/>
              </w:rPr>
              <w:t>85</w:t>
            </w:r>
          </w:p>
        </w:tc>
        <w:tc>
          <w:tcPr>
            <w:tcW w:w="977" w:type="pct"/>
            <w:tcBorders>
              <w:tl2br w:val="nil"/>
              <w:tr2bl w:val="nil"/>
            </w:tcBorders>
            <w:shd w:val="clear" w:color="auto" w:fill="auto"/>
            <w:vAlign w:val="center"/>
          </w:tcPr>
          <w:p w14:paraId="591D3555">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AI赋能幼儿歌曲创作与教学</w:t>
            </w:r>
          </w:p>
        </w:tc>
        <w:tc>
          <w:tcPr>
            <w:tcW w:w="281" w:type="pct"/>
            <w:vMerge w:val="restart"/>
            <w:tcBorders>
              <w:tl2br w:val="nil"/>
              <w:tr2bl w:val="nil"/>
            </w:tcBorders>
            <w:shd w:val="clear" w:color="auto" w:fill="auto"/>
            <w:vAlign w:val="center"/>
          </w:tcPr>
          <w:p w14:paraId="1481BD5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94" w:type="pct"/>
            <w:vMerge w:val="restart"/>
            <w:tcBorders>
              <w:tl2br w:val="nil"/>
              <w:tr2bl w:val="nil"/>
            </w:tcBorders>
            <w:shd w:val="clear" w:color="auto" w:fill="auto"/>
            <w:vAlign w:val="center"/>
          </w:tcPr>
          <w:p w14:paraId="2085D97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w:t>
            </w:r>
          </w:p>
        </w:tc>
        <w:tc>
          <w:tcPr>
            <w:tcW w:w="318" w:type="pct"/>
            <w:vMerge w:val="restart"/>
            <w:tcBorders>
              <w:tl2br w:val="nil"/>
              <w:tr2bl w:val="nil"/>
            </w:tcBorders>
            <w:shd w:val="clear" w:color="auto" w:fill="auto"/>
            <w:vAlign w:val="center"/>
          </w:tcPr>
          <w:p w14:paraId="550A6C7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304" w:type="pct"/>
            <w:vMerge w:val="restart"/>
            <w:tcBorders>
              <w:tl2br w:val="nil"/>
              <w:tr2bl w:val="nil"/>
            </w:tcBorders>
            <w:shd w:val="clear" w:color="auto" w:fill="auto"/>
            <w:vAlign w:val="center"/>
          </w:tcPr>
          <w:p w14:paraId="296191B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w:t>
            </w:r>
          </w:p>
        </w:tc>
        <w:tc>
          <w:tcPr>
            <w:tcW w:w="292" w:type="pct"/>
            <w:tcBorders>
              <w:tl2br w:val="nil"/>
              <w:tr2bl w:val="nil"/>
            </w:tcBorders>
            <w:shd w:val="clear" w:color="auto" w:fill="auto"/>
            <w:vAlign w:val="center"/>
          </w:tcPr>
          <w:p w14:paraId="26D618F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l2br w:val="nil"/>
              <w:tr2bl w:val="nil"/>
            </w:tcBorders>
            <w:shd w:val="clear" w:color="auto" w:fill="auto"/>
            <w:vAlign w:val="center"/>
          </w:tcPr>
          <w:p w14:paraId="673C34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06D13A91">
            <w:pPr>
              <w:pStyle w:val="55"/>
              <w:keepNext w:val="0"/>
              <w:keepLines w:val="0"/>
              <w:pageBreakBefore w:val="0"/>
              <w:kinsoku/>
              <w:wordWrap/>
              <w:overflowPunct/>
              <w:topLinePunct w:val="0"/>
              <w:autoSpaceDE/>
              <w:autoSpaceDN/>
              <w:bidi w:val="0"/>
              <w:adjustRightInd/>
              <w:snapToGrid/>
              <w:spacing w:line="360" w:lineRule="exact"/>
              <w:ind w:left="0" w:right="0" w:rightChars="0"/>
              <w:jc w:val="both"/>
              <w:rPr>
                <w:rFonts w:hint="eastAsia" w:asciiTheme="minorEastAsia" w:hAnsiTheme="minorEastAsia" w:eastAsiaTheme="minorEastAsia" w:cstheme="minorEastAsia"/>
                <w:sz w:val="21"/>
                <w:szCs w:val="21"/>
                <w:lang w:val="en-US" w:eastAsia="zh-CN"/>
              </w:rPr>
            </w:pPr>
          </w:p>
        </w:tc>
        <w:tc>
          <w:tcPr>
            <w:tcW w:w="271" w:type="pct"/>
            <w:vMerge w:val="restart"/>
            <w:tcBorders>
              <w:tl2br w:val="nil"/>
              <w:tr2bl w:val="nil"/>
            </w:tcBorders>
            <w:shd w:val="clear" w:color="auto" w:fill="auto"/>
            <w:vAlign w:val="center"/>
          </w:tcPr>
          <w:p w14:paraId="5C977F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43" w:type="pct"/>
            <w:tcBorders>
              <w:tl2br w:val="nil"/>
              <w:tr2bl w:val="nil"/>
            </w:tcBorders>
            <w:shd w:val="clear" w:color="auto" w:fill="auto"/>
            <w:vAlign w:val="center"/>
          </w:tcPr>
          <w:p w14:paraId="22D6C44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79F4A26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7FE45CB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3701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269" w:type="pct"/>
            <w:vMerge w:val="continue"/>
            <w:tcBorders>
              <w:tl2br w:val="nil"/>
              <w:tr2bl w:val="nil"/>
            </w:tcBorders>
            <w:shd w:val="clear" w:color="auto" w:fill="auto"/>
            <w:vAlign w:val="center"/>
          </w:tcPr>
          <w:p w14:paraId="5049329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7CE96494">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070080</w:t>
            </w:r>
            <w:r>
              <w:rPr>
                <w:rFonts w:hint="eastAsia" w:ascii="宋体" w:hAnsi="宋体" w:cs="宋体"/>
                <w:color w:val="auto"/>
                <w:szCs w:val="21"/>
                <w:highlight w:val="none"/>
                <w:lang w:val="en-US" w:eastAsia="zh-CN"/>
              </w:rPr>
              <w:t>81</w:t>
            </w:r>
          </w:p>
        </w:tc>
        <w:tc>
          <w:tcPr>
            <w:tcW w:w="977" w:type="pct"/>
            <w:tcBorders>
              <w:tl2br w:val="nil"/>
              <w:tr2bl w:val="nil"/>
            </w:tcBorders>
            <w:shd w:val="clear" w:color="auto" w:fill="auto"/>
            <w:vAlign w:val="center"/>
          </w:tcPr>
          <w:p w14:paraId="28D53895">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儿童文学与绘本阅读</w:t>
            </w:r>
          </w:p>
        </w:tc>
        <w:tc>
          <w:tcPr>
            <w:tcW w:w="281" w:type="pct"/>
            <w:vMerge w:val="continue"/>
            <w:tcBorders>
              <w:tl2br w:val="nil"/>
              <w:tr2bl w:val="nil"/>
            </w:tcBorders>
            <w:shd w:val="clear" w:color="auto" w:fill="auto"/>
            <w:vAlign w:val="center"/>
          </w:tcPr>
          <w:p w14:paraId="21FEE0D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4" w:type="pct"/>
            <w:vMerge w:val="continue"/>
            <w:tcBorders>
              <w:tl2br w:val="nil"/>
              <w:tr2bl w:val="nil"/>
            </w:tcBorders>
            <w:shd w:val="clear" w:color="auto" w:fill="auto"/>
            <w:vAlign w:val="center"/>
          </w:tcPr>
          <w:p w14:paraId="474D6B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18" w:type="pct"/>
            <w:vMerge w:val="continue"/>
            <w:tcBorders>
              <w:tl2br w:val="nil"/>
              <w:tr2bl w:val="nil"/>
            </w:tcBorders>
            <w:shd w:val="clear" w:color="auto" w:fill="auto"/>
            <w:vAlign w:val="center"/>
          </w:tcPr>
          <w:p w14:paraId="69BF72A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04" w:type="pct"/>
            <w:vMerge w:val="continue"/>
            <w:tcBorders>
              <w:tl2br w:val="nil"/>
              <w:tr2bl w:val="nil"/>
            </w:tcBorders>
            <w:shd w:val="clear" w:color="auto" w:fill="auto"/>
            <w:vAlign w:val="center"/>
          </w:tcPr>
          <w:p w14:paraId="74FEAA0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2" w:type="pct"/>
            <w:tcBorders>
              <w:tl2br w:val="nil"/>
              <w:tr2bl w:val="nil"/>
            </w:tcBorders>
            <w:shd w:val="clear" w:color="auto" w:fill="auto"/>
            <w:vAlign w:val="center"/>
          </w:tcPr>
          <w:p w14:paraId="6B511EA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l2br w:val="nil"/>
              <w:tr2bl w:val="nil"/>
            </w:tcBorders>
            <w:shd w:val="clear" w:color="auto" w:fill="auto"/>
            <w:vAlign w:val="center"/>
          </w:tcPr>
          <w:p w14:paraId="4E90319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02765D2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p>
        </w:tc>
        <w:tc>
          <w:tcPr>
            <w:tcW w:w="271" w:type="pct"/>
            <w:vMerge w:val="continue"/>
            <w:tcBorders>
              <w:tl2br w:val="nil"/>
              <w:tr2bl w:val="nil"/>
            </w:tcBorders>
            <w:shd w:val="clear" w:color="auto" w:fill="auto"/>
            <w:vAlign w:val="center"/>
          </w:tcPr>
          <w:p w14:paraId="60BB4CC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44381C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5397CF2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4175BB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CE76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269" w:type="pct"/>
            <w:vMerge w:val="continue"/>
            <w:tcBorders>
              <w:tl2br w:val="nil"/>
              <w:tr2bl w:val="nil"/>
            </w:tcBorders>
            <w:shd w:val="clear" w:color="auto" w:fill="auto"/>
            <w:vAlign w:val="center"/>
          </w:tcPr>
          <w:p w14:paraId="6D5E850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AA39A3C">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070080</w:t>
            </w:r>
            <w:r>
              <w:rPr>
                <w:rFonts w:hint="eastAsia" w:ascii="宋体" w:hAnsi="宋体" w:cs="宋体"/>
                <w:color w:val="auto"/>
                <w:szCs w:val="21"/>
                <w:highlight w:val="none"/>
                <w:lang w:val="en-US" w:eastAsia="zh-CN"/>
              </w:rPr>
              <w:t>86</w:t>
            </w:r>
          </w:p>
        </w:tc>
        <w:tc>
          <w:tcPr>
            <w:tcW w:w="977" w:type="pct"/>
            <w:tcBorders>
              <w:tl2br w:val="nil"/>
              <w:tr2bl w:val="nil"/>
            </w:tcBorders>
            <w:shd w:val="clear" w:color="auto" w:fill="auto"/>
            <w:vAlign w:val="center"/>
          </w:tcPr>
          <w:p w14:paraId="28A0AA75">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现代舞基训</w:t>
            </w:r>
          </w:p>
        </w:tc>
        <w:tc>
          <w:tcPr>
            <w:tcW w:w="281" w:type="pct"/>
            <w:vMerge w:val="restart"/>
            <w:tcBorders>
              <w:tl2br w:val="nil"/>
              <w:tr2bl w:val="nil"/>
            </w:tcBorders>
            <w:shd w:val="clear" w:color="auto" w:fill="auto"/>
            <w:vAlign w:val="center"/>
          </w:tcPr>
          <w:p w14:paraId="793B99FA">
            <w:pPr>
              <w:pStyle w:val="55"/>
              <w:spacing w:line="360" w:lineRule="exact"/>
              <w:ind w:firstLine="210" w:firstLineChars="100"/>
              <w:jc w:val="both"/>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w:t>
            </w:r>
          </w:p>
        </w:tc>
        <w:tc>
          <w:tcPr>
            <w:tcW w:w="294" w:type="pct"/>
            <w:vMerge w:val="restart"/>
            <w:tcBorders>
              <w:tl2br w:val="nil"/>
              <w:tr2bl w:val="nil"/>
            </w:tcBorders>
            <w:shd w:val="clear" w:color="auto" w:fill="auto"/>
            <w:vAlign w:val="center"/>
          </w:tcPr>
          <w:p w14:paraId="3468454F">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vMerge w:val="restart"/>
            <w:tcBorders>
              <w:tl2br w:val="nil"/>
              <w:tr2bl w:val="nil"/>
            </w:tcBorders>
            <w:shd w:val="clear" w:color="auto" w:fill="auto"/>
            <w:vAlign w:val="center"/>
          </w:tcPr>
          <w:p w14:paraId="583D9B9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6</w:t>
            </w:r>
          </w:p>
        </w:tc>
        <w:tc>
          <w:tcPr>
            <w:tcW w:w="304" w:type="pct"/>
            <w:vMerge w:val="restart"/>
            <w:tcBorders>
              <w:tl2br w:val="nil"/>
              <w:tr2bl w:val="nil"/>
            </w:tcBorders>
            <w:shd w:val="clear" w:color="auto" w:fill="auto"/>
            <w:vAlign w:val="center"/>
          </w:tcPr>
          <w:p w14:paraId="6F790154">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26</w:t>
            </w:r>
          </w:p>
        </w:tc>
        <w:tc>
          <w:tcPr>
            <w:tcW w:w="292" w:type="pct"/>
            <w:tcBorders>
              <w:tl2br w:val="nil"/>
              <w:tr2bl w:val="nil"/>
            </w:tcBorders>
            <w:shd w:val="clear" w:color="auto" w:fill="auto"/>
            <w:vAlign w:val="center"/>
          </w:tcPr>
          <w:p w14:paraId="2F81FFF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l2br w:val="nil"/>
              <w:tr2bl w:val="nil"/>
            </w:tcBorders>
            <w:shd w:val="clear" w:color="auto" w:fill="auto"/>
            <w:vAlign w:val="center"/>
          </w:tcPr>
          <w:p w14:paraId="37D8380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4474FEA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p>
        </w:tc>
        <w:tc>
          <w:tcPr>
            <w:tcW w:w="271" w:type="pct"/>
            <w:vMerge w:val="restart"/>
            <w:tcBorders>
              <w:tl2br w:val="nil"/>
              <w:tr2bl w:val="nil"/>
            </w:tcBorders>
            <w:shd w:val="clear" w:color="auto" w:fill="auto"/>
            <w:vAlign w:val="center"/>
          </w:tcPr>
          <w:p w14:paraId="4C7B209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43" w:type="pct"/>
            <w:tcBorders>
              <w:tl2br w:val="nil"/>
              <w:tr2bl w:val="nil"/>
            </w:tcBorders>
            <w:shd w:val="clear" w:color="auto" w:fill="auto"/>
            <w:vAlign w:val="center"/>
          </w:tcPr>
          <w:p w14:paraId="5B96CD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0EEAAB7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7DA4BC7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F166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1FA2AC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5C023209">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070080</w:t>
            </w:r>
            <w:r>
              <w:rPr>
                <w:rFonts w:hint="eastAsia" w:ascii="宋体" w:hAnsi="宋体" w:cs="宋体"/>
                <w:color w:val="auto"/>
                <w:szCs w:val="21"/>
                <w:highlight w:val="none"/>
                <w:lang w:val="en-US" w:eastAsia="zh-CN"/>
              </w:rPr>
              <w:t>87</w:t>
            </w:r>
          </w:p>
        </w:tc>
        <w:tc>
          <w:tcPr>
            <w:tcW w:w="977" w:type="pct"/>
            <w:tcBorders>
              <w:tl2br w:val="nil"/>
              <w:tr2bl w:val="nil"/>
            </w:tcBorders>
            <w:shd w:val="clear" w:color="auto" w:fill="auto"/>
            <w:vAlign w:val="center"/>
          </w:tcPr>
          <w:p w14:paraId="4058B10E">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托育机构管理实务</w:t>
            </w:r>
          </w:p>
        </w:tc>
        <w:tc>
          <w:tcPr>
            <w:tcW w:w="281" w:type="pct"/>
            <w:vMerge w:val="continue"/>
            <w:tcBorders>
              <w:tl2br w:val="nil"/>
              <w:tr2bl w:val="nil"/>
            </w:tcBorders>
            <w:shd w:val="clear" w:color="auto" w:fill="auto"/>
            <w:vAlign w:val="center"/>
          </w:tcPr>
          <w:p w14:paraId="5F87F633">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4" w:type="pct"/>
            <w:vMerge w:val="continue"/>
            <w:tcBorders>
              <w:tl2br w:val="nil"/>
              <w:tr2bl w:val="nil"/>
            </w:tcBorders>
            <w:shd w:val="clear" w:color="auto" w:fill="auto"/>
            <w:vAlign w:val="center"/>
          </w:tcPr>
          <w:p w14:paraId="39F8B06E">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318" w:type="pct"/>
            <w:vMerge w:val="continue"/>
            <w:tcBorders>
              <w:tl2br w:val="nil"/>
              <w:tr2bl w:val="nil"/>
            </w:tcBorders>
            <w:shd w:val="clear" w:color="auto" w:fill="auto"/>
            <w:vAlign w:val="center"/>
          </w:tcPr>
          <w:p w14:paraId="2CE3C936">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304" w:type="pct"/>
            <w:vMerge w:val="continue"/>
            <w:tcBorders>
              <w:tl2br w:val="nil"/>
              <w:tr2bl w:val="nil"/>
            </w:tcBorders>
            <w:shd w:val="clear" w:color="auto" w:fill="auto"/>
            <w:vAlign w:val="center"/>
          </w:tcPr>
          <w:p w14:paraId="5AAC770C">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2" w:type="pct"/>
            <w:tcBorders>
              <w:tl2br w:val="nil"/>
              <w:tr2bl w:val="nil"/>
            </w:tcBorders>
            <w:shd w:val="clear" w:color="auto" w:fill="auto"/>
            <w:vAlign w:val="center"/>
          </w:tcPr>
          <w:p w14:paraId="0B3D592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l2br w:val="nil"/>
              <w:tr2bl w:val="nil"/>
            </w:tcBorders>
            <w:shd w:val="clear" w:color="auto" w:fill="auto"/>
            <w:vAlign w:val="center"/>
          </w:tcPr>
          <w:p w14:paraId="692275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0C4F7B2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vMerge w:val="continue"/>
            <w:tcBorders>
              <w:tl2br w:val="nil"/>
              <w:tr2bl w:val="nil"/>
            </w:tcBorders>
            <w:shd w:val="clear" w:color="auto" w:fill="auto"/>
            <w:vAlign w:val="center"/>
          </w:tcPr>
          <w:p w14:paraId="581CDF3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232DAB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0FDAAB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444D677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2DE0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20E928F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B6526E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宋体" w:hAnsi="宋体" w:cs="宋体"/>
                <w:color w:val="auto"/>
                <w:szCs w:val="21"/>
                <w:highlight w:val="none"/>
              </w:rPr>
              <w:t>070080</w:t>
            </w:r>
            <w:r>
              <w:rPr>
                <w:rFonts w:hint="eastAsia" w:ascii="宋体" w:hAnsi="宋体" w:cs="宋体"/>
                <w:color w:val="auto"/>
                <w:szCs w:val="21"/>
                <w:highlight w:val="none"/>
                <w:lang w:val="en-US" w:eastAsia="zh-CN"/>
              </w:rPr>
              <w:t>88</w:t>
            </w:r>
          </w:p>
        </w:tc>
        <w:tc>
          <w:tcPr>
            <w:tcW w:w="977" w:type="pct"/>
            <w:tcBorders>
              <w:tl2br w:val="nil"/>
              <w:tr2bl w:val="nil"/>
            </w:tcBorders>
            <w:shd w:val="clear" w:color="auto" w:fill="auto"/>
            <w:vAlign w:val="center"/>
          </w:tcPr>
          <w:p w14:paraId="4241956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沟通技巧</w:t>
            </w:r>
          </w:p>
        </w:tc>
        <w:tc>
          <w:tcPr>
            <w:tcW w:w="281" w:type="pct"/>
            <w:vMerge w:val="restart"/>
            <w:tcBorders>
              <w:tl2br w:val="nil"/>
              <w:tr2bl w:val="nil"/>
            </w:tcBorders>
            <w:shd w:val="clear" w:color="auto" w:fill="auto"/>
            <w:vAlign w:val="center"/>
          </w:tcPr>
          <w:p w14:paraId="4CE4A26D">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2</w:t>
            </w:r>
          </w:p>
        </w:tc>
        <w:tc>
          <w:tcPr>
            <w:tcW w:w="294" w:type="pct"/>
            <w:vMerge w:val="restart"/>
            <w:tcBorders>
              <w:tl2br w:val="nil"/>
              <w:tr2bl w:val="nil"/>
            </w:tcBorders>
            <w:shd w:val="clear" w:color="auto" w:fill="auto"/>
            <w:vAlign w:val="center"/>
          </w:tcPr>
          <w:p w14:paraId="0626AE40">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32</w:t>
            </w:r>
          </w:p>
        </w:tc>
        <w:tc>
          <w:tcPr>
            <w:tcW w:w="318" w:type="pct"/>
            <w:tcBorders>
              <w:tl2br w:val="nil"/>
              <w:tr2bl w:val="nil"/>
            </w:tcBorders>
            <w:shd w:val="clear" w:color="auto" w:fill="auto"/>
            <w:vAlign w:val="center"/>
          </w:tcPr>
          <w:p w14:paraId="4BC01518">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6</w:t>
            </w:r>
          </w:p>
        </w:tc>
        <w:tc>
          <w:tcPr>
            <w:tcW w:w="304" w:type="pct"/>
            <w:tcBorders>
              <w:tl2br w:val="nil"/>
              <w:tr2bl w:val="nil"/>
            </w:tcBorders>
            <w:shd w:val="clear" w:color="auto" w:fill="auto"/>
            <w:vAlign w:val="center"/>
          </w:tcPr>
          <w:p w14:paraId="06E122F5">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26</w:t>
            </w:r>
          </w:p>
        </w:tc>
        <w:tc>
          <w:tcPr>
            <w:tcW w:w="292" w:type="pct"/>
            <w:tcBorders>
              <w:tl2br w:val="nil"/>
              <w:tr2bl w:val="nil"/>
            </w:tcBorders>
            <w:shd w:val="clear" w:color="auto" w:fill="auto"/>
            <w:vAlign w:val="center"/>
          </w:tcPr>
          <w:p w14:paraId="1ABAFB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l2br w:val="nil"/>
              <w:tr2bl w:val="nil"/>
            </w:tcBorders>
            <w:shd w:val="clear" w:color="auto" w:fill="auto"/>
            <w:vAlign w:val="center"/>
          </w:tcPr>
          <w:p w14:paraId="5242CC5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4EE8267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vMerge w:val="restart"/>
            <w:tcBorders>
              <w:tl2br w:val="nil"/>
              <w:tr2bl w:val="nil"/>
            </w:tcBorders>
            <w:shd w:val="clear" w:color="auto" w:fill="auto"/>
            <w:vAlign w:val="center"/>
          </w:tcPr>
          <w:p w14:paraId="329EAC2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43" w:type="pct"/>
            <w:tcBorders>
              <w:tl2br w:val="nil"/>
              <w:tr2bl w:val="nil"/>
            </w:tcBorders>
            <w:shd w:val="clear" w:color="auto" w:fill="auto"/>
            <w:vAlign w:val="center"/>
          </w:tcPr>
          <w:p w14:paraId="0208A5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1895C9B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040019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EFE2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3CF1F7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30CFB3C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sz w:val="21"/>
                <w:szCs w:val="21"/>
                <w:lang w:val="en-US" w:eastAsia="zh-CN"/>
              </w:rPr>
            </w:pPr>
            <w:r>
              <w:rPr>
                <w:rFonts w:hint="eastAsia" w:ascii="宋体" w:hAnsi="宋体" w:cs="宋体"/>
                <w:color w:val="auto"/>
                <w:szCs w:val="21"/>
                <w:highlight w:val="none"/>
              </w:rPr>
              <w:t>070080</w:t>
            </w:r>
            <w:r>
              <w:rPr>
                <w:rFonts w:hint="eastAsia" w:ascii="宋体" w:hAnsi="宋体" w:cs="宋体"/>
                <w:color w:val="auto"/>
                <w:szCs w:val="21"/>
                <w:highlight w:val="none"/>
                <w:lang w:val="en-US" w:eastAsia="zh-CN"/>
              </w:rPr>
              <w:t>89</w:t>
            </w:r>
          </w:p>
        </w:tc>
        <w:tc>
          <w:tcPr>
            <w:tcW w:w="977" w:type="pct"/>
            <w:tcBorders>
              <w:tl2br w:val="nil"/>
              <w:tr2bl w:val="nil"/>
            </w:tcBorders>
            <w:shd w:val="clear" w:color="auto" w:fill="auto"/>
            <w:vAlign w:val="center"/>
          </w:tcPr>
          <w:p w14:paraId="5B91D86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母婴护理</w:t>
            </w:r>
          </w:p>
        </w:tc>
        <w:tc>
          <w:tcPr>
            <w:tcW w:w="281" w:type="pct"/>
            <w:vMerge w:val="continue"/>
            <w:tcBorders>
              <w:tl2br w:val="nil"/>
              <w:tr2bl w:val="nil"/>
            </w:tcBorders>
            <w:shd w:val="clear" w:color="auto" w:fill="auto"/>
            <w:vAlign w:val="center"/>
          </w:tcPr>
          <w:p w14:paraId="7A5287E1">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294" w:type="pct"/>
            <w:vMerge w:val="continue"/>
            <w:tcBorders>
              <w:tl2br w:val="nil"/>
              <w:tr2bl w:val="nil"/>
            </w:tcBorders>
            <w:shd w:val="clear" w:color="auto" w:fill="auto"/>
            <w:vAlign w:val="center"/>
          </w:tcPr>
          <w:p w14:paraId="44306006">
            <w:pPr>
              <w:pStyle w:val="55"/>
              <w:spacing w:line="360" w:lineRule="exact"/>
              <w:ind w:firstLine="0" w:firstLineChars="0"/>
              <w:jc w:val="center"/>
              <w:rPr>
                <w:rFonts w:hint="eastAsia" w:ascii="宋体" w:hAnsi="宋体" w:eastAsia="宋体" w:cs="宋体"/>
                <w:color w:val="auto"/>
                <w:kern w:val="2"/>
                <w:sz w:val="21"/>
                <w:szCs w:val="21"/>
                <w:highlight w:val="none"/>
                <w:lang w:val="en-US" w:eastAsia="zh-CN" w:bidi="ar-SA"/>
              </w:rPr>
            </w:pPr>
          </w:p>
        </w:tc>
        <w:tc>
          <w:tcPr>
            <w:tcW w:w="318" w:type="pct"/>
            <w:tcBorders>
              <w:tl2br w:val="nil"/>
              <w:tr2bl w:val="nil"/>
            </w:tcBorders>
            <w:shd w:val="clear" w:color="auto" w:fill="auto"/>
            <w:vAlign w:val="center"/>
          </w:tcPr>
          <w:p w14:paraId="252F50D8">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32</w:t>
            </w:r>
          </w:p>
        </w:tc>
        <w:tc>
          <w:tcPr>
            <w:tcW w:w="304" w:type="pct"/>
            <w:tcBorders>
              <w:tl2br w:val="nil"/>
              <w:tr2bl w:val="nil"/>
            </w:tcBorders>
            <w:shd w:val="clear" w:color="auto" w:fill="auto"/>
            <w:vAlign w:val="center"/>
          </w:tcPr>
          <w:p w14:paraId="192CA90F">
            <w:pPr>
              <w:pStyle w:val="55"/>
              <w:spacing w:line="36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0</w:t>
            </w:r>
          </w:p>
        </w:tc>
        <w:tc>
          <w:tcPr>
            <w:tcW w:w="292" w:type="pct"/>
            <w:tcBorders>
              <w:tl2br w:val="nil"/>
              <w:tr2bl w:val="nil"/>
            </w:tcBorders>
            <w:shd w:val="clear" w:color="auto" w:fill="auto"/>
            <w:vAlign w:val="center"/>
          </w:tcPr>
          <w:p w14:paraId="0B36ED4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6" w:type="pct"/>
            <w:tcBorders>
              <w:tl2br w:val="nil"/>
              <w:tr2bl w:val="nil"/>
            </w:tcBorders>
            <w:shd w:val="clear" w:color="auto" w:fill="auto"/>
            <w:vAlign w:val="center"/>
          </w:tcPr>
          <w:p w14:paraId="0917890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23B042A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vMerge w:val="continue"/>
            <w:tcBorders>
              <w:tl2br w:val="nil"/>
              <w:tr2bl w:val="nil"/>
            </w:tcBorders>
            <w:shd w:val="clear" w:color="auto" w:fill="auto"/>
            <w:vAlign w:val="center"/>
          </w:tcPr>
          <w:p w14:paraId="2597CE8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65CA9B8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70C0536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1444331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7012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269" w:type="pct"/>
            <w:vMerge w:val="continue"/>
            <w:tcBorders>
              <w:tl2br w:val="nil"/>
              <w:tr2bl w:val="nil"/>
            </w:tcBorders>
            <w:shd w:val="clear" w:color="auto" w:fill="auto"/>
            <w:vAlign w:val="center"/>
          </w:tcPr>
          <w:p w14:paraId="3BCDF5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l2br w:val="nil"/>
              <w:tr2bl w:val="nil"/>
            </w:tcBorders>
            <w:shd w:val="clear" w:color="auto" w:fill="auto"/>
            <w:vAlign w:val="center"/>
          </w:tcPr>
          <w:p w14:paraId="01B53D3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l2br w:val="nil"/>
              <w:tr2bl w:val="nil"/>
            </w:tcBorders>
            <w:shd w:val="clear" w:color="auto" w:fill="auto"/>
            <w:vAlign w:val="center"/>
          </w:tcPr>
          <w:p w14:paraId="28CEF3F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6</w:t>
            </w:r>
          </w:p>
        </w:tc>
        <w:tc>
          <w:tcPr>
            <w:tcW w:w="294" w:type="pct"/>
            <w:tcBorders>
              <w:tl2br w:val="nil"/>
              <w:tr2bl w:val="nil"/>
            </w:tcBorders>
            <w:shd w:val="clear" w:color="auto" w:fill="auto"/>
            <w:vAlign w:val="center"/>
          </w:tcPr>
          <w:p w14:paraId="57F20A2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96</w:t>
            </w:r>
          </w:p>
        </w:tc>
        <w:tc>
          <w:tcPr>
            <w:tcW w:w="318" w:type="pct"/>
            <w:tcBorders>
              <w:tl2br w:val="nil"/>
              <w:tr2bl w:val="nil"/>
            </w:tcBorders>
            <w:shd w:val="clear" w:color="auto" w:fill="auto"/>
            <w:vAlign w:val="center"/>
          </w:tcPr>
          <w:p w14:paraId="7926B3C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32</w:t>
            </w:r>
          </w:p>
        </w:tc>
        <w:tc>
          <w:tcPr>
            <w:tcW w:w="304" w:type="pct"/>
            <w:tcBorders>
              <w:tl2br w:val="nil"/>
              <w:tr2bl w:val="nil"/>
            </w:tcBorders>
            <w:shd w:val="clear" w:color="auto" w:fill="auto"/>
            <w:vAlign w:val="center"/>
          </w:tcPr>
          <w:p w14:paraId="2BBCE21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64</w:t>
            </w:r>
          </w:p>
        </w:tc>
        <w:tc>
          <w:tcPr>
            <w:tcW w:w="292" w:type="pct"/>
            <w:tcBorders>
              <w:tl2br w:val="nil"/>
              <w:tr2bl w:val="nil"/>
            </w:tcBorders>
            <w:shd w:val="clear" w:color="auto" w:fill="auto"/>
            <w:vAlign w:val="center"/>
          </w:tcPr>
          <w:p w14:paraId="365C60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0</w:t>
            </w:r>
          </w:p>
        </w:tc>
        <w:tc>
          <w:tcPr>
            <w:tcW w:w="296" w:type="pct"/>
            <w:tcBorders>
              <w:tl2br w:val="nil"/>
              <w:tr2bl w:val="nil"/>
            </w:tcBorders>
            <w:shd w:val="clear" w:color="auto" w:fill="auto"/>
            <w:vAlign w:val="center"/>
          </w:tcPr>
          <w:p w14:paraId="5C272F3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0</w:t>
            </w:r>
          </w:p>
        </w:tc>
        <w:tc>
          <w:tcPr>
            <w:tcW w:w="293" w:type="pct"/>
            <w:tcBorders>
              <w:tl2br w:val="nil"/>
              <w:tr2bl w:val="nil"/>
            </w:tcBorders>
            <w:shd w:val="clear" w:color="auto" w:fill="auto"/>
            <w:vAlign w:val="center"/>
          </w:tcPr>
          <w:p w14:paraId="552CC81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0</w:t>
            </w:r>
          </w:p>
        </w:tc>
        <w:tc>
          <w:tcPr>
            <w:tcW w:w="271" w:type="pct"/>
            <w:tcBorders>
              <w:tl2br w:val="nil"/>
              <w:tr2bl w:val="nil"/>
            </w:tcBorders>
            <w:shd w:val="clear" w:color="auto" w:fill="auto"/>
            <w:vAlign w:val="center"/>
          </w:tcPr>
          <w:p w14:paraId="68210AF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color w:val="C00000"/>
                <w:sz w:val="21"/>
                <w:szCs w:val="21"/>
                <w:lang w:val="en-US" w:eastAsia="zh-CN"/>
              </w:rPr>
            </w:pPr>
            <w:r>
              <w:rPr>
                <w:rFonts w:hint="eastAsia" w:asciiTheme="minorEastAsia" w:hAnsiTheme="minorEastAsia" w:eastAsiaTheme="minorEastAsia" w:cstheme="minorEastAsia"/>
                <w:color w:val="C00000"/>
                <w:sz w:val="21"/>
                <w:szCs w:val="21"/>
                <w:lang w:val="en-US" w:eastAsia="zh-CN"/>
              </w:rPr>
              <w:t>6</w:t>
            </w:r>
          </w:p>
        </w:tc>
        <w:tc>
          <w:tcPr>
            <w:tcW w:w="243" w:type="pct"/>
            <w:tcBorders>
              <w:tl2br w:val="nil"/>
              <w:tr2bl w:val="nil"/>
            </w:tcBorders>
            <w:shd w:val="clear" w:color="auto" w:fill="auto"/>
            <w:vAlign w:val="center"/>
          </w:tcPr>
          <w:p w14:paraId="5BDD508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724B21A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707FBE6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0F01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269" w:type="pct"/>
            <w:vMerge w:val="restart"/>
            <w:tcBorders>
              <w:tl2br w:val="nil"/>
              <w:tr2bl w:val="nil"/>
            </w:tcBorders>
            <w:shd w:val="clear" w:color="auto" w:fill="auto"/>
            <w:vAlign w:val="center"/>
          </w:tcPr>
          <w:p w14:paraId="3F63B53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素质拓展课</w:t>
            </w:r>
          </w:p>
        </w:tc>
        <w:tc>
          <w:tcPr>
            <w:tcW w:w="397" w:type="pct"/>
            <w:tcBorders>
              <w:tl2br w:val="nil"/>
              <w:tr2bl w:val="nil"/>
            </w:tcBorders>
            <w:shd w:val="clear" w:color="auto" w:fill="auto"/>
            <w:vAlign w:val="center"/>
          </w:tcPr>
          <w:p w14:paraId="73CBA60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0000FF"/>
                <w:kern w:val="2"/>
                <w:sz w:val="21"/>
                <w:szCs w:val="21"/>
                <w:highlight w:val="yellow"/>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08000001</w:t>
            </w:r>
          </w:p>
        </w:tc>
        <w:tc>
          <w:tcPr>
            <w:tcW w:w="977" w:type="pct"/>
            <w:tcBorders>
              <w:tl2br w:val="nil"/>
              <w:tr2bl w:val="nil"/>
            </w:tcBorders>
            <w:shd w:val="clear" w:color="auto" w:fill="auto"/>
            <w:vAlign w:val="center"/>
          </w:tcPr>
          <w:p w14:paraId="3375F87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入学教育</w:t>
            </w:r>
          </w:p>
        </w:tc>
        <w:tc>
          <w:tcPr>
            <w:tcW w:w="281" w:type="pct"/>
            <w:tcBorders>
              <w:tl2br w:val="nil"/>
              <w:tr2bl w:val="nil"/>
            </w:tcBorders>
            <w:shd w:val="clear" w:color="auto" w:fill="auto"/>
            <w:vAlign w:val="center"/>
          </w:tcPr>
          <w:p w14:paraId="6455425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w:t>
            </w:r>
          </w:p>
        </w:tc>
        <w:tc>
          <w:tcPr>
            <w:tcW w:w="294" w:type="pct"/>
            <w:tcBorders>
              <w:tl2br w:val="nil"/>
              <w:tr2bl w:val="nil"/>
            </w:tcBorders>
            <w:shd w:val="clear" w:color="auto" w:fill="auto"/>
            <w:vAlign w:val="center"/>
          </w:tcPr>
          <w:p w14:paraId="2F6C18F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l2br w:val="nil"/>
              <w:tr2bl w:val="nil"/>
            </w:tcBorders>
            <w:shd w:val="clear" w:color="auto" w:fill="auto"/>
            <w:vAlign w:val="center"/>
          </w:tcPr>
          <w:p w14:paraId="56EC860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tcBorders>
              <w:tl2br w:val="nil"/>
              <w:tr2bl w:val="nil"/>
            </w:tcBorders>
            <w:shd w:val="clear" w:color="auto" w:fill="auto"/>
            <w:vAlign w:val="center"/>
          </w:tcPr>
          <w:p w14:paraId="25D6007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16</w:t>
            </w:r>
          </w:p>
        </w:tc>
        <w:tc>
          <w:tcPr>
            <w:tcW w:w="292" w:type="pct"/>
            <w:tcBorders>
              <w:tl2br w:val="nil"/>
              <w:tr2bl w:val="nil"/>
            </w:tcBorders>
            <w:shd w:val="clear" w:color="auto" w:fill="auto"/>
            <w:vAlign w:val="center"/>
          </w:tcPr>
          <w:p w14:paraId="463223C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l2br w:val="nil"/>
              <w:tr2bl w:val="nil"/>
            </w:tcBorders>
            <w:shd w:val="clear" w:color="auto" w:fill="auto"/>
            <w:vAlign w:val="center"/>
          </w:tcPr>
          <w:p w14:paraId="3B31CB1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93" w:type="pct"/>
            <w:tcBorders>
              <w:tl2br w:val="nil"/>
              <w:tr2bl w:val="nil"/>
            </w:tcBorders>
            <w:shd w:val="clear" w:color="auto" w:fill="auto"/>
            <w:vAlign w:val="center"/>
          </w:tcPr>
          <w:p w14:paraId="35B8764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1" w:type="pct"/>
            <w:tcBorders>
              <w:tl2br w:val="nil"/>
              <w:tr2bl w:val="nil"/>
            </w:tcBorders>
            <w:shd w:val="clear" w:color="auto" w:fill="auto"/>
            <w:vAlign w:val="center"/>
          </w:tcPr>
          <w:p w14:paraId="072EC92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43" w:type="pct"/>
            <w:tcBorders>
              <w:tl2br w:val="nil"/>
              <w:tr2bl w:val="nil"/>
            </w:tcBorders>
            <w:shd w:val="clear" w:color="auto" w:fill="auto"/>
            <w:vAlign w:val="center"/>
          </w:tcPr>
          <w:p w14:paraId="6DA0798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l2br w:val="nil"/>
              <w:tr2bl w:val="nil"/>
            </w:tcBorders>
            <w:shd w:val="clear" w:color="auto" w:fill="auto"/>
            <w:vAlign w:val="center"/>
          </w:tcPr>
          <w:p w14:paraId="3A0CF8E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358B039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412AB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0E1B9B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6D4373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08000007</w:t>
            </w:r>
          </w:p>
        </w:tc>
        <w:tc>
          <w:tcPr>
            <w:tcW w:w="977" w:type="pct"/>
            <w:tcBorders>
              <w:tl2br w:val="nil"/>
              <w:tr2bl w:val="nil"/>
            </w:tcBorders>
            <w:shd w:val="clear" w:color="auto" w:fill="auto"/>
            <w:vAlign w:val="center"/>
          </w:tcPr>
          <w:p w14:paraId="5E27FA1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思想成长</w:t>
            </w:r>
          </w:p>
        </w:tc>
        <w:tc>
          <w:tcPr>
            <w:tcW w:w="281" w:type="pct"/>
            <w:tcBorders>
              <w:tl2br w:val="nil"/>
              <w:tr2bl w:val="nil"/>
            </w:tcBorders>
            <w:shd w:val="clear" w:color="auto" w:fill="auto"/>
            <w:vAlign w:val="center"/>
          </w:tcPr>
          <w:p w14:paraId="72E8563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l2br w:val="nil"/>
              <w:tr2bl w:val="nil"/>
            </w:tcBorders>
            <w:shd w:val="clear" w:color="auto" w:fill="auto"/>
            <w:vAlign w:val="center"/>
          </w:tcPr>
          <w:p w14:paraId="27FDD38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l2br w:val="nil"/>
              <w:tr2bl w:val="nil"/>
            </w:tcBorders>
            <w:shd w:val="clear" w:color="auto" w:fill="auto"/>
            <w:vAlign w:val="center"/>
          </w:tcPr>
          <w:p w14:paraId="679A7AF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tcBorders>
              <w:tl2br w:val="nil"/>
              <w:tr2bl w:val="nil"/>
            </w:tcBorders>
            <w:shd w:val="clear" w:color="auto" w:fill="auto"/>
            <w:vAlign w:val="center"/>
          </w:tcPr>
          <w:p w14:paraId="5372FA1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l2br w:val="nil"/>
              <w:tr2bl w:val="nil"/>
            </w:tcBorders>
            <w:shd w:val="clear" w:color="auto" w:fill="auto"/>
            <w:vAlign w:val="center"/>
          </w:tcPr>
          <w:p w14:paraId="5E359C3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l2br w:val="nil"/>
              <w:tr2bl w:val="nil"/>
            </w:tcBorders>
            <w:shd w:val="clear" w:color="auto" w:fill="auto"/>
            <w:vAlign w:val="center"/>
          </w:tcPr>
          <w:p w14:paraId="770C171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93" w:type="pct"/>
            <w:tcBorders>
              <w:tl2br w:val="nil"/>
              <w:tr2bl w:val="nil"/>
            </w:tcBorders>
            <w:shd w:val="clear" w:color="auto" w:fill="auto"/>
            <w:vAlign w:val="center"/>
          </w:tcPr>
          <w:p w14:paraId="3DE19F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1" w:type="pct"/>
            <w:tcBorders>
              <w:tl2br w:val="nil"/>
              <w:tr2bl w:val="nil"/>
            </w:tcBorders>
            <w:shd w:val="clear" w:color="auto" w:fill="auto"/>
            <w:vAlign w:val="center"/>
          </w:tcPr>
          <w:p w14:paraId="4DCD5B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43" w:type="pct"/>
            <w:tcBorders>
              <w:tl2br w:val="nil"/>
              <w:tr2bl w:val="nil"/>
            </w:tcBorders>
            <w:shd w:val="clear" w:color="auto" w:fill="auto"/>
            <w:vAlign w:val="center"/>
          </w:tcPr>
          <w:p w14:paraId="10E8917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p>
        </w:tc>
        <w:tc>
          <w:tcPr>
            <w:tcW w:w="272" w:type="pct"/>
            <w:tcBorders>
              <w:tl2br w:val="nil"/>
              <w:tr2bl w:val="nil"/>
            </w:tcBorders>
            <w:shd w:val="clear" w:color="auto" w:fill="auto"/>
            <w:vAlign w:val="center"/>
          </w:tcPr>
          <w:p w14:paraId="402AF28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6839CD0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54EB6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jc w:val="center"/>
        </w:trPr>
        <w:tc>
          <w:tcPr>
            <w:tcW w:w="269" w:type="pct"/>
            <w:vMerge w:val="continue"/>
            <w:tcBorders>
              <w:tl2br w:val="nil"/>
              <w:tr2bl w:val="nil"/>
            </w:tcBorders>
            <w:shd w:val="clear" w:color="auto" w:fill="auto"/>
            <w:vAlign w:val="center"/>
          </w:tcPr>
          <w:p w14:paraId="201CAEB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67C3B2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08000012</w:t>
            </w:r>
          </w:p>
        </w:tc>
        <w:tc>
          <w:tcPr>
            <w:tcW w:w="977" w:type="pct"/>
            <w:tcBorders>
              <w:tl2br w:val="nil"/>
              <w:tr2bl w:val="nil"/>
            </w:tcBorders>
            <w:shd w:val="clear" w:color="auto" w:fill="auto"/>
            <w:vAlign w:val="center"/>
          </w:tcPr>
          <w:p w14:paraId="3700878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社会实践、志愿公益</w:t>
            </w:r>
          </w:p>
        </w:tc>
        <w:tc>
          <w:tcPr>
            <w:tcW w:w="281" w:type="pct"/>
            <w:tcBorders>
              <w:tl2br w:val="nil"/>
              <w:tr2bl w:val="nil"/>
            </w:tcBorders>
            <w:shd w:val="clear" w:color="auto" w:fill="auto"/>
            <w:vAlign w:val="center"/>
          </w:tcPr>
          <w:p w14:paraId="4122E40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2</w:t>
            </w:r>
          </w:p>
        </w:tc>
        <w:tc>
          <w:tcPr>
            <w:tcW w:w="294" w:type="pct"/>
            <w:tcBorders>
              <w:tl2br w:val="nil"/>
              <w:tr2bl w:val="nil"/>
            </w:tcBorders>
            <w:shd w:val="clear" w:color="auto" w:fill="auto"/>
            <w:vAlign w:val="center"/>
          </w:tcPr>
          <w:p w14:paraId="05CCE9B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318" w:type="pct"/>
            <w:tcBorders>
              <w:tl2br w:val="nil"/>
              <w:tr2bl w:val="nil"/>
            </w:tcBorders>
            <w:shd w:val="clear" w:color="auto" w:fill="auto"/>
            <w:vAlign w:val="center"/>
          </w:tcPr>
          <w:p w14:paraId="43EF36D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tcBorders>
              <w:tl2br w:val="nil"/>
              <w:tr2bl w:val="nil"/>
            </w:tcBorders>
            <w:shd w:val="clear" w:color="auto" w:fill="auto"/>
            <w:vAlign w:val="center"/>
          </w:tcPr>
          <w:p w14:paraId="1D93B166">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32</w:t>
            </w:r>
          </w:p>
        </w:tc>
        <w:tc>
          <w:tcPr>
            <w:tcW w:w="292" w:type="pct"/>
            <w:tcBorders>
              <w:tl2br w:val="nil"/>
              <w:tr2bl w:val="nil"/>
            </w:tcBorders>
            <w:shd w:val="clear" w:color="auto" w:fill="auto"/>
            <w:vAlign w:val="center"/>
          </w:tcPr>
          <w:p w14:paraId="052BC01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l2br w:val="nil"/>
              <w:tr2bl w:val="nil"/>
            </w:tcBorders>
            <w:shd w:val="clear" w:color="auto" w:fill="auto"/>
            <w:vAlign w:val="center"/>
          </w:tcPr>
          <w:p w14:paraId="62C06B8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3" w:type="pct"/>
            <w:tcBorders>
              <w:tl2br w:val="nil"/>
              <w:tr2bl w:val="nil"/>
            </w:tcBorders>
            <w:shd w:val="clear" w:color="auto" w:fill="auto"/>
            <w:vAlign w:val="center"/>
          </w:tcPr>
          <w:p w14:paraId="6FD12D5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1" w:type="pct"/>
            <w:tcBorders>
              <w:tl2br w:val="nil"/>
              <w:tr2bl w:val="nil"/>
            </w:tcBorders>
            <w:shd w:val="clear" w:color="auto" w:fill="auto"/>
            <w:vAlign w:val="center"/>
          </w:tcPr>
          <w:p w14:paraId="360DE8C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3" w:type="pct"/>
            <w:tcBorders>
              <w:tl2br w:val="nil"/>
              <w:tr2bl w:val="nil"/>
            </w:tcBorders>
            <w:shd w:val="clear" w:color="auto" w:fill="auto"/>
            <w:vAlign w:val="center"/>
          </w:tcPr>
          <w:p w14:paraId="52C30F5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l2br w:val="nil"/>
              <w:tr2bl w:val="nil"/>
            </w:tcBorders>
            <w:shd w:val="clear" w:color="auto" w:fill="auto"/>
            <w:vAlign w:val="center"/>
          </w:tcPr>
          <w:p w14:paraId="17A9A6A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5DE07EF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E73F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5771F8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62D0457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08000013</w:t>
            </w:r>
          </w:p>
        </w:tc>
        <w:tc>
          <w:tcPr>
            <w:tcW w:w="977" w:type="pct"/>
            <w:tcBorders>
              <w:tl2br w:val="nil"/>
              <w:tr2bl w:val="nil"/>
            </w:tcBorders>
            <w:shd w:val="clear" w:color="auto" w:fill="auto"/>
            <w:vAlign w:val="center"/>
          </w:tcPr>
          <w:p w14:paraId="0B2390C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文体社团活动</w:t>
            </w:r>
          </w:p>
        </w:tc>
        <w:tc>
          <w:tcPr>
            <w:tcW w:w="281" w:type="pct"/>
            <w:tcBorders>
              <w:tl2br w:val="nil"/>
              <w:tr2bl w:val="nil"/>
            </w:tcBorders>
            <w:shd w:val="clear" w:color="auto" w:fill="auto"/>
            <w:vAlign w:val="center"/>
          </w:tcPr>
          <w:p w14:paraId="1A00C57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l2br w:val="nil"/>
              <w:tr2bl w:val="nil"/>
            </w:tcBorders>
            <w:shd w:val="clear" w:color="auto" w:fill="auto"/>
            <w:vAlign w:val="center"/>
          </w:tcPr>
          <w:p w14:paraId="10B678D4">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l2br w:val="nil"/>
              <w:tr2bl w:val="nil"/>
            </w:tcBorders>
            <w:shd w:val="clear" w:color="auto" w:fill="auto"/>
            <w:vAlign w:val="center"/>
          </w:tcPr>
          <w:p w14:paraId="27BA2CF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tcBorders>
              <w:tl2br w:val="nil"/>
              <w:tr2bl w:val="nil"/>
            </w:tcBorders>
            <w:shd w:val="clear" w:color="auto" w:fill="auto"/>
            <w:vAlign w:val="center"/>
          </w:tcPr>
          <w:p w14:paraId="66A5E783">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l2br w:val="nil"/>
              <w:tr2bl w:val="nil"/>
            </w:tcBorders>
            <w:shd w:val="clear" w:color="auto" w:fill="auto"/>
            <w:vAlign w:val="center"/>
          </w:tcPr>
          <w:p w14:paraId="4A29080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l2br w:val="nil"/>
              <w:tr2bl w:val="nil"/>
            </w:tcBorders>
            <w:shd w:val="clear" w:color="auto" w:fill="auto"/>
            <w:vAlign w:val="center"/>
          </w:tcPr>
          <w:p w14:paraId="64A0A1D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3" w:type="pct"/>
            <w:tcBorders>
              <w:tl2br w:val="nil"/>
              <w:tr2bl w:val="nil"/>
            </w:tcBorders>
            <w:shd w:val="clear" w:color="auto" w:fill="auto"/>
            <w:vAlign w:val="center"/>
          </w:tcPr>
          <w:p w14:paraId="089ADDD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1" w:type="pct"/>
            <w:tcBorders>
              <w:tl2br w:val="nil"/>
              <w:tr2bl w:val="nil"/>
            </w:tcBorders>
            <w:shd w:val="clear" w:color="auto" w:fill="auto"/>
            <w:vAlign w:val="center"/>
          </w:tcPr>
          <w:p w14:paraId="20C0917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3" w:type="pct"/>
            <w:tcBorders>
              <w:tl2br w:val="nil"/>
              <w:tr2bl w:val="nil"/>
            </w:tcBorders>
            <w:shd w:val="clear" w:color="auto" w:fill="auto"/>
            <w:vAlign w:val="center"/>
          </w:tcPr>
          <w:p w14:paraId="34CF4C1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l2br w:val="nil"/>
              <w:tr2bl w:val="nil"/>
            </w:tcBorders>
            <w:shd w:val="clear" w:color="auto" w:fill="auto"/>
            <w:vAlign w:val="center"/>
          </w:tcPr>
          <w:p w14:paraId="0079097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407F36C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513B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269" w:type="pct"/>
            <w:vMerge w:val="continue"/>
            <w:tcBorders>
              <w:tl2br w:val="nil"/>
              <w:tr2bl w:val="nil"/>
            </w:tcBorders>
            <w:shd w:val="clear" w:color="auto" w:fill="auto"/>
            <w:vAlign w:val="center"/>
          </w:tcPr>
          <w:p w14:paraId="0648F75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593BE3C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08000056</w:t>
            </w:r>
          </w:p>
        </w:tc>
        <w:tc>
          <w:tcPr>
            <w:tcW w:w="977" w:type="pct"/>
            <w:tcBorders>
              <w:tl2br w:val="nil"/>
              <w:tr2bl w:val="nil"/>
            </w:tcBorders>
            <w:shd w:val="clear" w:color="auto" w:fill="auto"/>
            <w:vAlign w:val="center"/>
          </w:tcPr>
          <w:p w14:paraId="7BD5F9F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技能特长</w:t>
            </w:r>
          </w:p>
        </w:tc>
        <w:tc>
          <w:tcPr>
            <w:tcW w:w="281" w:type="pct"/>
            <w:tcBorders>
              <w:tl2br w:val="nil"/>
              <w:tr2bl w:val="nil"/>
            </w:tcBorders>
            <w:shd w:val="clear" w:color="auto" w:fill="auto"/>
            <w:vAlign w:val="center"/>
          </w:tcPr>
          <w:p w14:paraId="7C2BEA4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l2br w:val="nil"/>
              <w:tr2bl w:val="nil"/>
            </w:tcBorders>
            <w:shd w:val="clear" w:color="auto" w:fill="auto"/>
            <w:vAlign w:val="center"/>
          </w:tcPr>
          <w:p w14:paraId="146A0C9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l2br w:val="nil"/>
              <w:tr2bl w:val="nil"/>
            </w:tcBorders>
            <w:shd w:val="clear" w:color="auto" w:fill="auto"/>
            <w:vAlign w:val="center"/>
          </w:tcPr>
          <w:p w14:paraId="1B367B5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tcBorders>
              <w:tl2br w:val="nil"/>
              <w:tr2bl w:val="nil"/>
            </w:tcBorders>
            <w:shd w:val="clear" w:color="auto" w:fill="auto"/>
            <w:vAlign w:val="center"/>
          </w:tcPr>
          <w:p w14:paraId="4D6E808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l2br w:val="nil"/>
              <w:tr2bl w:val="nil"/>
            </w:tcBorders>
            <w:shd w:val="clear" w:color="auto" w:fill="auto"/>
            <w:vAlign w:val="center"/>
          </w:tcPr>
          <w:p w14:paraId="25127E2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l2br w:val="nil"/>
              <w:tr2bl w:val="nil"/>
            </w:tcBorders>
            <w:shd w:val="clear" w:color="auto" w:fill="auto"/>
            <w:vAlign w:val="center"/>
          </w:tcPr>
          <w:p w14:paraId="4F0E97F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3" w:type="pct"/>
            <w:tcBorders>
              <w:tl2br w:val="nil"/>
              <w:tr2bl w:val="nil"/>
            </w:tcBorders>
            <w:shd w:val="clear" w:color="auto" w:fill="auto"/>
            <w:vAlign w:val="center"/>
          </w:tcPr>
          <w:p w14:paraId="4282272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1" w:type="pct"/>
            <w:tcBorders>
              <w:tl2br w:val="nil"/>
              <w:tr2bl w:val="nil"/>
            </w:tcBorders>
            <w:shd w:val="clear" w:color="auto" w:fill="auto"/>
            <w:vAlign w:val="center"/>
          </w:tcPr>
          <w:p w14:paraId="3DD899C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3" w:type="pct"/>
            <w:tcBorders>
              <w:tl2br w:val="nil"/>
              <w:tr2bl w:val="nil"/>
            </w:tcBorders>
            <w:shd w:val="clear" w:color="auto" w:fill="auto"/>
            <w:vAlign w:val="center"/>
          </w:tcPr>
          <w:p w14:paraId="5F59829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l2br w:val="nil"/>
              <w:tr2bl w:val="nil"/>
            </w:tcBorders>
            <w:shd w:val="clear" w:color="auto" w:fill="auto"/>
            <w:vAlign w:val="center"/>
          </w:tcPr>
          <w:p w14:paraId="3E659C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5A0EAB0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CC66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269" w:type="pct"/>
            <w:vMerge w:val="continue"/>
            <w:tcBorders>
              <w:tl2br w:val="nil"/>
              <w:tr2bl w:val="nil"/>
            </w:tcBorders>
            <w:shd w:val="clear" w:color="auto" w:fill="auto"/>
            <w:vAlign w:val="center"/>
          </w:tcPr>
          <w:p w14:paraId="528B87B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F03DF9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08000014</w:t>
            </w:r>
          </w:p>
        </w:tc>
        <w:tc>
          <w:tcPr>
            <w:tcW w:w="977" w:type="pct"/>
            <w:tcBorders>
              <w:tl2br w:val="nil"/>
              <w:tr2bl w:val="nil"/>
            </w:tcBorders>
            <w:shd w:val="clear" w:color="auto" w:fill="auto"/>
            <w:vAlign w:val="center"/>
          </w:tcPr>
          <w:p w14:paraId="464B435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学生工作履历</w:t>
            </w:r>
          </w:p>
        </w:tc>
        <w:tc>
          <w:tcPr>
            <w:tcW w:w="281" w:type="pct"/>
            <w:tcBorders>
              <w:tl2br w:val="nil"/>
              <w:tr2bl w:val="nil"/>
            </w:tcBorders>
            <w:shd w:val="clear" w:color="auto" w:fill="auto"/>
            <w:vAlign w:val="center"/>
          </w:tcPr>
          <w:p w14:paraId="166C01C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l2br w:val="nil"/>
              <w:tr2bl w:val="nil"/>
            </w:tcBorders>
            <w:shd w:val="clear" w:color="auto" w:fill="auto"/>
            <w:vAlign w:val="center"/>
          </w:tcPr>
          <w:p w14:paraId="5BE24EF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l2br w:val="nil"/>
              <w:tr2bl w:val="nil"/>
            </w:tcBorders>
            <w:shd w:val="clear" w:color="auto" w:fill="auto"/>
            <w:vAlign w:val="center"/>
          </w:tcPr>
          <w:p w14:paraId="3E9CDE7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tcBorders>
              <w:tl2br w:val="nil"/>
              <w:tr2bl w:val="nil"/>
            </w:tcBorders>
            <w:shd w:val="clear" w:color="auto" w:fill="auto"/>
            <w:vAlign w:val="center"/>
          </w:tcPr>
          <w:p w14:paraId="3B340ED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l2br w:val="nil"/>
              <w:tr2bl w:val="nil"/>
            </w:tcBorders>
            <w:shd w:val="clear" w:color="auto" w:fill="auto"/>
            <w:vAlign w:val="center"/>
          </w:tcPr>
          <w:p w14:paraId="3CC1B72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l2br w:val="nil"/>
              <w:tr2bl w:val="nil"/>
            </w:tcBorders>
            <w:shd w:val="clear" w:color="auto" w:fill="auto"/>
            <w:vAlign w:val="center"/>
          </w:tcPr>
          <w:p w14:paraId="2295BF8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3" w:type="pct"/>
            <w:tcBorders>
              <w:tl2br w:val="nil"/>
              <w:tr2bl w:val="nil"/>
            </w:tcBorders>
            <w:shd w:val="clear" w:color="auto" w:fill="auto"/>
            <w:vAlign w:val="center"/>
          </w:tcPr>
          <w:p w14:paraId="39F513F3">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1" w:type="pct"/>
            <w:tcBorders>
              <w:tl2br w:val="nil"/>
              <w:tr2bl w:val="nil"/>
            </w:tcBorders>
            <w:shd w:val="clear" w:color="auto" w:fill="auto"/>
            <w:vAlign w:val="center"/>
          </w:tcPr>
          <w:p w14:paraId="4D94A66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3" w:type="pct"/>
            <w:tcBorders>
              <w:tl2br w:val="nil"/>
              <w:tr2bl w:val="nil"/>
            </w:tcBorders>
            <w:shd w:val="clear" w:color="auto" w:fill="auto"/>
            <w:vAlign w:val="center"/>
          </w:tcPr>
          <w:p w14:paraId="03B1F25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l2br w:val="nil"/>
              <w:tr2bl w:val="nil"/>
            </w:tcBorders>
            <w:shd w:val="clear" w:color="auto" w:fill="auto"/>
            <w:vAlign w:val="center"/>
          </w:tcPr>
          <w:p w14:paraId="3E2800A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5134332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7802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1CC367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018CD02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08000015</w:t>
            </w:r>
          </w:p>
        </w:tc>
        <w:tc>
          <w:tcPr>
            <w:tcW w:w="977" w:type="pct"/>
            <w:tcBorders>
              <w:tl2br w:val="nil"/>
              <w:tr2bl w:val="nil"/>
            </w:tcBorders>
            <w:shd w:val="clear" w:color="auto" w:fill="auto"/>
            <w:vAlign w:val="center"/>
          </w:tcPr>
          <w:p w14:paraId="0D96D18F">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创新创业</w:t>
            </w:r>
          </w:p>
        </w:tc>
        <w:tc>
          <w:tcPr>
            <w:tcW w:w="281" w:type="pct"/>
            <w:tcBorders>
              <w:tl2br w:val="nil"/>
              <w:tr2bl w:val="nil"/>
            </w:tcBorders>
            <w:shd w:val="clear" w:color="auto" w:fill="auto"/>
            <w:vAlign w:val="center"/>
          </w:tcPr>
          <w:p w14:paraId="25FA93B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l2br w:val="nil"/>
              <w:tr2bl w:val="nil"/>
            </w:tcBorders>
            <w:shd w:val="clear" w:color="auto" w:fill="auto"/>
            <w:vAlign w:val="center"/>
          </w:tcPr>
          <w:p w14:paraId="086DC23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l2br w:val="nil"/>
              <w:tr2bl w:val="nil"/>
            </w:tcBorders>
            <w:shd w:val="clear" w:color="auto" w:fill="auto"/>
            <w:vAlign w:val="center"/>
          </w:tcPr>
          <w:p w14:paraId="6D5E5545">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tcBorders>
              <w:tl2br w:val="nil"/>
              <w:tr2bl w:val="nil"/>
            </w:tcBorders>
            <w:shd w:val="clear" w:color="auto" w:fill="auto"/>
            <w:vAlign w:val="center"/>
          </w:tcPr>
          <w:p w14:paraId="58FD9E9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l2br w:val="nil"/>
              <w:tr2bl w:val="nil"/>
            </w:tcBorders>
            <w:shd w:val="clear" w:color="auto" w:fill="auto"/>
            <w:vAlign w:val="center"/>
          </w:tcPr>
          <w:p w14:paraId="4446FD1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l2br w:val="nil"/>
              <w:tr2bl w:val="nil"/>
            </w:tcBorders>
            <w:shd w:val="clear" w:color="auto" w:fill="auto"/>
            <w:vAlign w:val="center"/>
          </w:tcPr>
          <w:p w14:paraId="3D8AE9D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3" w:type="pct"/>
            <w:tcBorders>
              <w:tl2br w:val="nil"/>
              <w:tr2bl w:val="nil"/>
            </w:tcBorders>
            <w:shd w:val="clear" w:color="auto" w:fill="auto"/>
            <w:vAlign w:val="center"/>
          </w:tcPr>
          <w:p w14:paraId="32969B2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1" w:type="pct"/>
            <w:tcBorders>
              <w:tl2br w:val="nil"/>
              <w:tr2bl w:val="nil"/>
            </w:tcBorders>
            <w:shd w:val="clear" w:color="auto" w:fill="auto"/>
            <w:vAlign w:val="center"/>
          </w:tcPr>
          <w:p w14:paraId="09A9F3B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3" w:type="pct"/>
            <w:tcBorders>
              <w:tl2br w:val="nil"/>
              <w:tr2bl w:val="nil"/>
            </w:tcBorders>
            <w:shd w:val="clear" w:color="auto" w:fill="auto"/>
            <w:vAlign w:val="center"/>
          </w:tcPr>
          <w:p w14:paraId="4D03D3B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l2br w:val="nil"/>
              <w:tr2bl w:val="nil"/>
            </w:tcBorders>
            <w:shd w:val="clear" w:color="auto" w:fill="auto"/>
            <w:vAlign w:val="center"/>
          </w:tcPr>
          <w:p w14:paraId="3549757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306E6EF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161E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4FFC375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2AD6532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08000016</w:t>
            </w:r>
          </w:p>
        </w:tc>
        <w:tc>
          <w:tcPr>
            <w:tcW w:w="977" w:type="pct"/>
            <w:tcBorders>
              <w:tl2br w:val="nil"/>
              <w:tr2bl w:val="nil"/>
            </w:tcBorders>
            <w:shd w:val="clear" w:color="auto" w:fill="auto"/>
            <w:vAlign w:val="center"/>
          </w:tcPr>
          <w:p w14:paraId="06E3FFE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特色模块</w:t>
            </w:r>
          </w:p>
        </w:tc>
        <w:tc>
          <w:tcPr>
            <w:tcW w:w="281" w:type="pct"/>
            <w:tcBorders>
              <w:tl2br w:val="nil"/>
              <w:tr2bl w:val="nil"/>
            </w:tcBorders>
            <w:shd w:val="clear" w:color="auto" w:fill="auto"/>
            <w:vAlign w:val="center"/>
          </w:tcPr>
          <w:p w14:paraId="2F8467D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l2br w:val="nil"/>
              <w:tr2bl w:val="nil"/>
            </w:tcBorders>
            <w:shd w:val="clear" w:color="auto" w:fill="auto"/>
            <w:vAlign w:val="center"/>
          </w:tcPr>
          <w:p w14:paraId="546AB6A9">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l2br w:val="nil"/>
              <w:tr2bl w:val="nil"/>
            </w:tcBorders>
            <w:shd w:val="clear" w:color="auto" w:fill="auto"/>
            <w:vAlign w:val="center"/>
          </w:tcPr>
          <w:p w14:paraId="40F5A8BB">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tcBorders>
              <w:tl2br w:val="nil"/>
              <w:tr2bl w:val="nil"/>
            </w:tcBorders>
            <w:shd w:val="clear" w:color="auto" w:fill="auto"/>
            <w:vAlign w:val="center"/>
          </w:tcPr>
          <w:p w14:paraId="518EE4C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l2br w:val="nil"/>
              <w:tr2bl w:val="nil"/>
            </w:tcBorders>
            <w:shd w:val="clear" w:color="auto" w:fill="auto"/>
            <w:vAlign w:val="center"/>
          </w:tcPr>
          <w:p w14:paraId="3F88F0D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6" w:type="pct"/>
            <w:tcBorders>
              <w:tl2br w:val="nil"/>
              <w:tr2bl w:val="nil"/>
            </w:tcBorders>
            <w:shd w:val="clear" w:color="auto" w:fill="auto"/>
            <w:vAlign w:val="center"/>
          </w:tcPr>
          <w:p w14:paraId="21B05A4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93" w:type="pct"/>
            <w:tcBorders>
              <w:tl2br w:val="nil"/>
              <w:tr2bl w:val="nil"/>
            </w:tcBorders>
            <w:shd w:val="clear" w:color="auto" w:fill="auto"/>
            <w:vAlign w:val="center"/>
          </w:tcPr>
          <w:p w14:paraId="0D4DA28D">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1" w:type="pct"/>
            <w:tcBorders>
              <w:tl2br w:val="nil"/>
              <w:tr2bl w:val="nil"/>
            </w:tcBorders>
            <w:shd w:val="clear" w:color="auto" w:fill="auto"/>
            <w:vAlign w:val="center"/>
          </w:tcPr>
          <w:p w14:paraId="0A39BD3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43" w:type="pct"/>
            <w:tcBorders>
              <w:tl2br w:val="nil"/>
              <w:tr2bl w:val="nil"/>
            </w:tcBorders>
            <w:shd w:val="clear" w:color="auto" w:fill="auto"/>
            <w:vAlign w:val="center"/>
          </w:tcPr>
          <w:p w14:paraId="2C0B126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inorEastAsia" w:hAnsiTheme="minorEastAsia" w:eastAsiaTheme="minorEastAsia" w:cstheme="minorEastAsia"/>
                <w:b w:val="0"/>
                <w:bCs w:val="0"/>
                <w:sz w:val="21"/>
                <w:szCs w:val="21"/>
                <w:lang w:val="en-US" w:eastAsia="zh-CN"/>
              </w:rPr>
            </w:pPr>
            <w:r>
              <w:rPr>
                <w:rFonts w:hint="eastAsia" w:asciiTheme="majorEastAsia" w:hAnsiTheme="majorEastAsia" w:eastAsiaTheme="majorEastAsia" w:cstheme="majorEastAsia"/>
                <w:b w:val="0"/>
                <w:bCs w:val="0"/>
                <w:sz w:val="18"/>
              </w:rPr>
              <w:t>√</w:t>
            </w:r>
          </w:p>
        </w:tc>
        <w:tc>
          <w:tcPr>
            <w:tcW w:w="272" w:type="pct"/>
            <w:tcBorders>
              <w:tl2br w:val="nil"/>
              <w:tr2bl w:val="nil"/>
            </w:tcBorders>
            <w:shd w:val="clear" w:color="auto" w:fill="auto"/>
            <w:vAlign w:val="center"/>
          </w:tcPr>
          <w:p w14:paraId="3398888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3ADA0B1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1AE7B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0A6484F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7CF09512">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08000017</w:t>
            </w:r>
          </w:p>
        </w:tc>
        <w:tc>
          <w:tcPr>
            <w:tcW w:w="977" w:type="pct"/>
            <w:tcBorders>
              <w:tl2br w:val="nil"/>
              <w:tr2bl w:val="nil"/>
            </w:tcBorders>
            <w:shd w:val="clear" w:color="auto" w:fill="auto"/>
            <w:vAlign w:val="center"/>
          </w:tcPr>
          <w:p w14:paraId="08442AE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健康教育</w:t>
            </w:r>
          </w:p>
        </w:tc>
        <w:tc>
          <w:tcPr>
            <w:tcW w:w="281" w:type="pct"/>
            <w:tcBorders>
              <w:tl2br w:val="nil"/>
              <w:tr2bl w:val="nil"/>
            </w:tcBorders>
            <w:shd w:val="clear" w:color="auto" w:fill="auto"/>
            <w:vAlign w:val="center"/>
          </w:tcPr>
          <w:p w14:paraId="6B1171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94" w:type="pct"/>
            <w:tcBorders>
              <w:tl2br w:val="nil"/>
              <w:tr2bl w:val="nil"/>
            </w:tcBorders>
            <w:shd w:val="clear" w:color="auto" w:fill="auto"/>
            <w:vAlign w:val="center"/>
          </w:tcPr>
          <w:p w14:paraId="634FD7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r>
              <w:rPr>
                <w:rFonts w:hint="eastAsia" w:ascii="宋体" w:hAnsi="宋体" w:cs="宋体"/>
                <w:color w:val="auto"/>
                <w:kern w:val="0"/>
                <w:sz w:val="20"/>
                <w:szCs w:val="20"/>
                <w:lang w:val="en-US" w:eastAsia="zh-CN" w:bidi="ar"/>
              </w:rPr>
              <w:t>6</w:t>
            </w:r>
          </w:p>
        </w:tc>
        <w:tc>
          <w:tcPr>
            <w:tcW w:w="318" w:type="pct"/>
            <w:tcBorders>
              <w:tl2br w:val="nil"/>
              <w:tr2bl w:val="nil"/>
            </w:tcBorders>
            <w:shd w:val="clear" w:color="auto" w:fill="auto"/>
            <w:vAlign w:val="center"/>
          </w:tcPr>
          <w:p w14:paraId="588A4C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0</w:t>
            </w:r>
          </w:p>
        </w:tc>
        <w:tc>
          <w:tcPr>
            <w:tcW w:w="304" w:type="pct"/>
            <w:tcBorders>
              <w:tl2br w:val="nil"/>
              <w:tr2bl w:val="nil"/>
            </w:tcBorders>
            <w:shd w:val="clear" w:color="auto" w:fill="auto"/>
            <w:vAlign w:val="center"/>
          </w:tcPr>
          <w:p w14:paraId="0F8678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292" w:type="pct"/>
            <w:tcBorders>
              <w:tl2br w:val="nil"/>
              <w:tr2bl w:val="nil"/>
            </w:tcBorders>
            <w:shd w:val="clear" w:color="auto" w:fill="auto"/>
            <w:vAlign w:val="center"/>
          </w:tcPr>
          <w:p w14:paraId="036F3F0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96" w:type="pct"/>
            <w:tcBorders>
              <w:tl2br w:val="nil"/>
              <w:tr2bl w:val="nil"/>
            </w:tcBorders>
            <w:shd w:val="clear" w:color="auto" w:fill="auto"/>
            <w:vAlign w:val="center"/>
          </w:tcPr>
          <w:p w14:paraId="579C4CA9">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93" w:type="pct"/>
            <w:tcBorders>
              <w:tl2br w:val="nil"/>
              <w:tr2bl w:val="nil"/>
            </w:tcBorders>
            <w:shd w:val="clear" w:color="auto" w:fill="auto"/>
            <w:vAlign w:val="center"/>
          </w:tcPr>
          <w:p w14:paraId="44ABB95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1" w:type="pct"/>
            <w:tcBorders>
              <w:tl2br w:val="nil"/>
              <w:tr2bl w:val="nil"/>
            </w:tcBorders>
            <w:shd w:val="clear" w:color="auto" w:fill="auto"/>
            <w:vAlign w:val="center"/>
          </w:tcPr>
          <w:p w14:paraId="00F9BF98">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43" w:type="pct"/>
            <w:tcBorders>
              <w:tl2br w:val="nil"/>
              <w:tr2bl w:val="nil"/>
            </w:tcBorders>
            <w:shd w:val="clear" w:color="auto" w:fill="auto"/>
            <w:vAlign w:val="center"/>
          </w:tcPr>
          <w:p w14:paraId="7BBFF20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2" w:type="pct"/>
            <w:tcBorders>
              <w:tl2br w:val="nil"/>
              <w:tr2bl w:val="nil"/>
            </w:tcBorders>
            <w:shd w:val="clear" w:color="auto" w:fill="auto"/>
            <w:vAlign w:val="center"/>
          </w:tcPr>
          <w:p w14:paraId="0D15878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0EE1F0F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653D2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6533F80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64DCE3E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08000018</w:t>
            </w:r>
          </w:p>
        </w:tc>
        <w:tc>
          <w:tcPr>
            <w:tcW w:w="977" w:type="pct"/>
            <w:tcBorders>
              <w:tl2br w:val="nil"/>
              <w:tr2bl w:val="nil"/>
            </w:tcBorders>
            <w:shd w:val="clear" w:color="auto" w:fill="auto"/>
            <w:vAlign w:val="center"/>
          </w:tcPr>
          <w:p w14:paraId="4006CF8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合唱</w:t>
            </w:r>
          </w:p>
        </w:tc>
        <w:tc>
          <w:tcPr>
            <w:tcW w:w="281" w:type="pct"/>
            <w:tcBorders>
              <w:tl2br w:val="nil"/>
              <w:tr2bl w:val="nil"/>
            </w:tcBorders>
            <w:shd w:val="clear" w:color="auto" w:fill="auto"/>
            <w:vAlign w:val="center"/>
          </w:tcPr>
          <w:p w14:paraId="08274D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p>
        </w:tc>
        <w:tc>
          <w:tcPr>
            <w:tcW w:w="294" w:type="pct"/>
            <w:tcBorders>
              <w:tl2br w:val="nil"/>
              <w:tr2bl w:val="nil"/>
            </w:tcBorders>
            <w:shd w:val="clear" w:color="auto" w:fill="auto"/>
            <w:vAlign w:val="center"/>
          </w:tcPr>
          <w:p w14:paraId="1F268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eastAsia="宋体" w:cs="宋体"/>
                <w:color w:val="auto"/>
                <w:kern w:val="0"/>
                <w:sz w:val="20"/>
                <w:szCs w:val="20"/>
                <w:lang w:val="en-US" w:eastAsia="zh-CN" w:bidi="ar"/>
              </w:rPr>
              <w:t>1</w:t>
            </w:r>
            <w:r>
              <w:rPr>
                <w:rFonts w:hint="eastAsia" w:ascii="宋体" w:hAnsi="宋体" w:cs="宋体"/>
                <w:color w:val="auto"/>
                <w:kern w:val="0"/>
                <w:sz w:val="20"/>
                <w:szCs w:val="20"/>
                <w:lang w:val="en-US" w:eastAsia="zh-CN" w:bidi="ar"/>
              </w:rPr>
              <w:t>6</w:t>
            </w:r>
          </w:p>
        </w:tc>
        <w:tc>
          <w:tcPr>
            <w:tcW w:w="318" w:type="pct"/>
            <w:tcBorders>
              <w:tl2br w:val="nil"/>
              <w:tr2bl w:val="nil"/>
            </w:tcBorders>
            <w:shd w:val="clear" w:color="auto" w:fill="auto"/>
            <w:vAlign w:val="center"/>
          </w:tcPr>
          <w:p w14:paraId="653019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0</w:t>
            </w:r>
          </w:p>
        </w:tc>
        <w:tc>
          <w:tcPr>
            <w:tcW w:w="304" w:type="pct"/>
            <w:tcBorders>
              <w:tl2br w:val="nil"/>
              <w:tr2bl w:val="nil"/>
            </w:tcBorders>
            <w:shd w:val="clear" w:color="auto" w:fill="auto"/>
            <w:vAlign w:val="center"/>
          </w:tcPr>
          <w:p w14:paraId="622C1B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宋体" w:hAnsi="宋体" w:eastAsia="宋体" w:cs="宋体"/>
                <w:color w:val="auto"/>
                <w:kern w:val="0"/>
                <w:sz w:val="20"/>
                <w:szCs w:val="20"/>
                <w:lang w:val="en-US" w:eastAsia="zh-CN" w:bidi="ar"/>
              </w:rPr>
            </w:pPr>
            <w:r>
              <w:rPr>
                <w:rFonts w:hint="eastAsia" w:ascii="宋体" w:hAnsi="宋体" w:cs="宋体"/>
                <w:color w:val="auto"/>
                <w:kern w:val="0"/>
                <w:sz w:val="20"/>
                <w:szCs w:val="20"/>
                <w:lang w:val="en-US" w:eastAsia="zh-CN" w:bidi="ar"/>
              </w:rPr>
              <w:t>16</w:t>
            </w:r>
          </w:p>
        </w:tc>
        <w:tc>
          <w:tcPr>
            <w:tcW w:w="292" w:type="pct"/>
            <w:tcBorders>
              <w:tl2br w:val="nil"/>
              <w:tr2bl w:val="nil"/>
            </w:tcBorders>
            <w:shd w:val="clear" w:color="auto" w:fill="auto"/>
            <w:vAlign w:val="center"/>
          </w:tcPr>
          <w:p w14:paraId="4A01135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96" w:type="pct"/>
            <w:tcBorders>
              <w:tl2br w:val="nil"/>
              <w:tr2bl w:val="nil"/>
            </w:tcBorders>
            <w:shd w:val="clear" w:color="auto" w:fill="auto"/>
            <w:vAlign w:val="center"/>
          </w:tcPr>
          <w:p w14:paraId="443188F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93" w:type="pct"/>
            <w:tcBorders>
              <w:tl2br w:val="nil"/>
              <w:tr2bl w:val="nil"/>
            </w:tcBorders>
            <w:shd w:val="clear" w:color="auto" w:fill="auto"/>
            <w:vAlign w:val="center"/>
          </w:tcPr>
          <w:p w14:paraId="3134E212">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1" w:type="pct"/>
            <w:tcBorders>
              <w:tl2br w:val="nil"/>
              <w:tr2bl w:val="nil"/>
            </w:tcBorders>
            <w:shd w:val="clear" w:color="auto" w:fill="auto"/>
            <w:vAlign w:val="center"/>
          </w:tcPr>
          <w:p w14:paraId="3D1D674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43" w:type="pct"/>
            <w:tcBorders>
              <w:tl2br w:val="nil"/>
              <w:tr2bl w:val="nil"/>
            </w:tcBorders>
            <w:shd w:val="clear" w:color="auto" w:fill="auto"/>
            <w:vAlign w:val="center"/>
          </w:tcPr>
          <w:p w14:paraId="6AE7C8E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2" w:type="pct"/>
            <w:tcBorders>
              <w:tl2br w:val="nil"/>
              <w:tr2bl w:val="nil"/>
            </w:tcBorders>
            <w:shd w:val="clear" w:color="auto" w:fill="auto"/>
            <w:vAlign w:val="center"/>
          </w:tcPr>
          <w:p w14:paraId="22DA795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2520667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C943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08BAAEA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397" w:type="pct"/>
            <w:tcBorders>
              <w:tl2br w:val="nil"/>
              <w:tr2bl w:val="nil"/>
            </w:tcBorders>
            <w:shd w:val="clear" w:color="auto" w:fill="auto"/>
            <w:vAlign w:val="center"/>
          </w:tcPr>
          <w:p w14:paraId="34B621B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08000019</w:t>
            </w:r>
          </w:p>
        </w:tc>
        <w:tc>
          <w:tcPr>
            <w:tcW w:w="977" w:type="pct"/>
            <w:tcBorders>
              <w:tl2br w:val="nil"/>
              <w:tr2bl w:val="nil"/>
            </w:tcBorders>
            <w:shd w:val="clear" w:color="auto" w:fill="auto"/>
            <w:vAlign w:val="center"/>
          </w:tcPr>
          <w:p w14:paraId="232F0FB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舞蹈剧目表演</w:t>
            </w:r>
          </w:p>
        </w:tc>
        <w:tc>
          <w:tcPr>
            <w:tcW w:w="281" w:type="pct"/>
            <w:tcBorders>
              <w:tl2br w:val="nil"/>
              <w:tr2bl w:val="nil"/>
            </w:tcBorders>
            <w:shd w:val="clear" w:color="auto" w:fill="auto"/>
            <w:vAlign w:val="center"/>
          </w:tcPr>
          <w:p w14:paraId="4CC256FD">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w:t>
            </w:r>
          </w:p>
        </w:tc>
        <w:tc>
          <w:tcPr>
            <w:tcW w:w="294" w:type="pct"/>
            <w:tcBorders>
              <w:tl2br w:val="nil"/>
              <w:tr2bl w:val="nil"/>
            </w:tcBorders>
            <w:shd w:val="clear" w:color="auto" w:fill="auto"/>
            <w:vAlign w:val="center"/>
          </w:tcPr>
          <w:p w14:paraId="2B7E7BEA">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318" w:type="pct"/>
            <w:tcBorders>
              <w:tl2br w:val="nil"/>
              <w:tr2bl w:val="nil"/>
            </w:tcBorders>
            <w:shd w:val="clear" w:color="auto" w:fill="auto"/>
            <w:vAlign w:val="center"/>
          </w:tcPr>
          <w:p w14:paraId="4B94B2E1">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0</w:t>
            </w:r>
          </w:p>
        </w:tc>
        <w:tc>
          <w:tcPr>
            <w:tcW w:w="304" w:type="pct"/>
            <w:tcBorders>
              <w:tl2br w:val="nil"/>
              <w:tr2bl w:val="nil"/>
            </w:tcBorders>
            <w:shd w:val="clear" w:color="auto" w:fill="auto"/>
            <w:vAlign w:val="center"/>
          </w:tcPr>
          <w:p w14:paraId="1ABA186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16</w:t>
            </w:r>
          </w:p>
        </w:tc>
        <w:tc>
          <w:tcPr>
            <w:tcW w:w="292" w:type="pct"/>
            <w:tcBorders>
              <w:tl2br w:val="nil"/>
              <w:tr2bl w:val="nil"/>
            </w:tcBorders>
            <w:shd w:val="clear" w:color="auto" w:fill="auto"/>
            <w:vAlign w:val="center"/>
          </w:tcPr>
          <w:p w14:paraId="55C45A7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96" w:type="pct"/>
            <w:tcBorders>
              <w:tl2br w:val="nil"/>
              <w:tr2bl w:val="nil"/>
            </w:tcBorders>
            <w:shd w:val="clear" w:color="auto" w:fill="auto"/>
            <w:vAlign w:val="center"/>
          </w:tcPr>
          <w:p w14:paraId="65DED9C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93" w:type="pct"/>
            <w:tcBorders>
              <w:tl2br w:val="nil"/>
              <w:tr2bl w:val="nil"/>
            </w:tcBorders>
            <w:shd w:val="clear" w:color="auto" w:fill="auto"/>
            <w:vAlign w:val="center"/>
          </w:tcPr>
          <w:p w14:paraId="23705581">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1" w:type="pct"/>
            <w:tcBorders>
              <w:tl2br w:val="nil"/>
              <w:tr2bl w:val="nil"/>
            </w:tcBorders>
            <w:shd w:val="clear" w:color="auto" w:fill="auto"/>
            <w:vAlign w:val="center"/>
          </w:tcPr>
          <w:p w14:paraId="6C9539DF">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43" w:type="pct"/>
            <w:tcBorders>
              <w:tl2br w:val="nil"/>
              <w:tr2bl w:val="nil"/>
            </w:tcBorders>
            <w:shd w:val="clear" w:color="auto" w:fill="auto"/>
            <w:vAlign w:val="center"/>
          </w:tcPr>
          <w:p w14:paraId="630EDEA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rPr>
                <w:rFonts w:hint="eastAsia" w:asciiTheme="majorEastAsia" w:hAnsiTheme="majorEastAsia" w:eastAsiaTheme="majorEastAsia" w:cstheme="majorEastAsia"/>
                <w:b w:val="0"/>
                <w:bCs w:val="0"/>
                <w:sz w:val="18"/>
              </w:rPr>
            </w:pPr>
          </w:p>
        </w:tc>
        <w:tc>
          <w:tcPr>
            <w:tcW w:w="272" w:type="pct"/>
            <w:tcBorders>
              <w:tl2br w:val="nil"/>
              <w:tr2bl w:val="nil"/>
            </w:tcBorders>
            <w:shd w:val="clear" w:color="auto" w:fill="auto"/>
            <w:vAlign w:val="center"/>
          </w:tcPr>
          <w:p w14:paraId="7F4C4673">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2D63A5A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72DE5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9" w:type="pct"/>
            <w:vMerge w:val="continue"/>
            <w:tcBorders>
              <w:tl2br w:val="nil"/>
              <w:tr2bl w:val="nil"/>
            </w:tcBorders>
            <w:shd w:val="clear" w:color="auto" w:fill="auto"/>
            <w:vAlign w:val="center"/>
          </w:tcPr>
          <w:p w14:paraId="615CFBD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1374" w:type="pct"/>
            <w:gridSpan w:val="2"/>
            <w:tcBorders>
              <w:tl2br w:val="nil"/>
              <w:tr2bl w:val="nil"/>
            </w:tcBorders>
            <w:shd w:val="clear" w:color="auto" w:fill="auto"/>
            <w:vAlign w:val="center"/>
          </w:tcPr>
          <w:p w14:paraId="29EF6E3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小计</w:t>
            </w:r>
          </w:p>
        </w:tc>
        <w:tc>
          <w:tcPr>
            <w:tcW w:w="281" w:type="pct"/>
            <w:tcBorders>
              <w:tl2br w:val="nil"/>
              <w:tr2bl w:val="nil"/>
            </w:tcBorders>
            <w:shd w:val="clear" w:color="auto" w:fill="auto"/>
            <w:vAlign w:val="center"/>
          </w:tcPr>
          <w:p w14:paraId="689A1DD8">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C00000"/>
                <w:kern w:val="0"/>
                <w:sz w:val="21"/>
                <w:szCs w:val="21"/>
                <w:highlight w:val="none"/>
                <w:lang w:val="en-US" w:eastAsia="zh-CN" w:bidi="ar"/>
              </w:rPr>
            </w:pPr>
            <w:r>
              <w:rPr>
                <w:rFonts w:hint="eastAsia" w:asciiTheme="minorEastAsia" w:hAnsiTheme="minorEastAsia" w:eastAsiaTheme="minorEastAsia" w:cstheme="minorEastAsia"/>
                <w:color w:val="C00000"/>
                <w:kern w:val="0"/>
                <w:sz w:val="21"/>
                <w:szCs w:val="21"/>
                <w:highlight w:val="none"/>
                <w:lang w:val="en-US" w:eastAsia="zh-CN" w:bidi="ar"/>
              </w:rPr>
              <w:t>4</w:t>
            </w:r>
          </w:p>
        </w:tc>
        <w:tc>
          <w:tcPr>
            <w:tcW w:w="294" w:type="pct"/>
            <w:tcBorders>
              <w:tl2br w:val="nil"/>
              <w:tr2bl w:val="nil"/>
            </w:tcBorders>
            <w:shd w:val="clear" w:color="auto" w:fill="auto"/>
            <w:vAlign w:val="center"/>
          </w:tcPr>
          <w:p w14:paraId="73E5D3BE">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C00000"/>
                <w:kern w:val="0"/>
                <w:sz w:val="21"/>
                <w:szCs w:val="21"/>
                <w:highlight w:val="none"/>
                <w:lang w:val="en-US" w:eastAsia="zh-CN" w:bidi="ar"/>
              </w:rPr>
            </w:pPr>
            <w:r>
              <w:rPr>
                <w:rFonts w:hint="eastAsia" w:asciiTheme="minorEastAsia" w:hAnsiTheme="minorEastAsia" w:eastAsiaTheme="minorEastAsia" w:cstheme="minorEastAsia"/>
                <w:color w:val="C00000"/>
                <w:kern w:val="0"/>
                <w:sz w:val="21"/>
                <w:szCs w:val="21"/>
                <w:highlight w:val="none"/>
                <w:lang w:val="en-US" w:eastAsia="zh-CN" w:bidi="ar"/>
              </w:rPr>
              <w:t>64</w:t>
            </w:r>
          </w:p>
        </w:tc>
        <w:tc>
          <w:tcPr>
            <w:tcW w:w="318" w:type="pct"/>
            <w:tcBorders>
              <w:tl2br w:val="nil"/>
              <w:tr2bl w:val="nil"/>
            </w:tcBorders>
            <w:shd w:val="clear" w:color="auto" w:fill="auto"/>
            <w:vAlign w:val="center"/>
          </w:tcPr>
          <w:p w14:paraId="07267DFC">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C00000"/>
                <w:kern w:val="0"/>
                <w:sz w:val="21"/>
                <w:szCs w:val="21"/>
                <w:highlight w:val="none"/>
                <w:lang w:val="en-US" w:eastAsia="zh-CN" w:bidi="ar"/>
              </w:rPr>
            </w:pPr>
            <w:r>
              <w:rPr>
                <w:rFonts w:hint="eastAsia" w:asciiTheme="minorEastAsia" w:hAnsiTheme="minorEastAsia" w:eastAsiaTheme="minorEastAsia" w:cstheme="minorEastAsia"/>
                <w:color w:val="C00000"/>
                <w:kern w:val="0"/>
                <w:sz w:val="21"/>
                <w:szCs w:val="21"/>
                <w:highlight w:val="none"/>
                <w:lang w:val="en-US" w:eastAsia="zh-CN" w:bidi="ar"/>
              </w:rPr>
              <w:t>0</w:t>
            </w:r>
          </w:p>
        </w:tc>
        <w:tc>
          <w:tcPr>
            <w:tcW w:w="304" w:type="pct"/>
            <w:tcBorders>
              <w:tl2br w:val="nil"/>
              <w:tr2bl w:val="nil"/>
            </w:tcBorders>
            <w:shd w:val="clear" w:color="auto" w:fill="auto"/>
            <w:vAlign w:val="center"/>
          </w:tcPr>
          <w:p w14:paraId="2EE7D667">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default" w:asciiTheme="minorEastAsia" w:hAnsiTheme="minorEastAsia" w:eastAsiaTheme="minorEastAsia" w:cstheme="minorEastAsia"/>
                <w:color w:val="C00000"/>
                <w:kern w:val="0"/>
                <w:sz w:val="21"/>
                <w:szCs w:val="21"/>
                <w:highlight w:val="none"/>
                <w:lang w:val="en-US" w:eastAsia="zh-CN" w:bidi="ar"/>
              </w:rPr>
            </w:pPr>
            <w:r>
              <w:rPr>
                <w:rFonts w:hint="eastAsia" w:asciiTheme="minorEastAsia" w:hAnsiTheme="minorEastAsia" w:eastAsiaTheme="minorEastAsia" w:cstheme="minorEastAsia"/>
                <w:color w:val="C00000"/>
                <w:kern w:val="0"/>
                <w:sz w:val="21"/>
                <w:szCs w:val="21"/>
                <w:highlight w:val="none"/>
                <w:lang w:val="en-US" w:eastAsia="zh-CN" w:bidi="ar"/>
              </w:rPr>
              <w:t>64</w:t>
            </w:r>
          </w:p>
        </w:tc>
        <w:tc>
          <w:tcPr>
            <w:tcW w:w="292" w:type="pct"/>
            <w:tcBorders>
              <w:tl2br w:val="nil"/>
              <w:tr2bl w:val="nil"/>
            </w:tcBorders>
            <w:shd w:val="clear" w:color="auto" w:fill="auto"/>
            <w:vAlign w:val="center"/>
          </w:tcPr>
          <w:p w14:paraId="50C287F0">
            <w:pPr>
              <w:keepNext w:val="0"/>
              <w:keepLines w:val="0"/>
              <w:pageBreakBefore w:val="0"/>
              <w:widowControl/>
              <w:kinsoku/>
              <w:wordWrap/>
              <w:overflowPunct/>
              <w:topLinePunct w:val="0"/>
              <w:autoSpaceDE/>
              <w:autoSpaceDN/>
              <w:bidi w:val="0"/>
              <w:adjustRightInd/>
              <w:snapToGrid/>
              <w:spacing w:line="360" w:lineRule="exact"/>
              <w:ind w:left="0" w:right="0" w:rightChars="0" w:firstLine="0" w:firstLineChars="0"/>
              <w:jc w:val="center"/>
              <w:textAlignment w:val="center"/>
              <w:rPr>
                <w:rFonts w:hint="eastAsia" w:asciiTheme="minorEastAsia" w:hAnsiTheme="minorEastAsia" w:eastAsiaTheme="minorEastAsia" w:cstheme="minorEastAsia"/>
                <w:color w:val="auto"/>
                <w:kern w:val="0"/>
                <w:sz w:val="21"/>
                <w:szCs w:val="21"/>
                <w:highlight w:val="none"/>
                <w:lang w:val="en-US" w:eastAsia="zh-CN" w:bidi="ar"/>
              </w:rPr>
            </w:pPr>
          </w:p>
        </w:tc>
        <w:tc>
          <w:tcPr>
            <w:tcW w:w="296" w:type="pct"/>
            <w:tcBorders>
              <w:tl2br w:val="nil"/>
              <w:tr2bl w:val="nil"/>
            </w:tcBorders>
            <w:shd w:val="clear" w:color="auto" w:fill="auto"/>
            <w:vAlign w:val="center"/>
          </w:tcPr>
          <w:p w14:paraId="34BB843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93" w:type="pct"/>
            <w:tcBorders>
              <w:tl2br w:val="nil"/>
              <w:tr2bl w:val="nil"/>
            </w:tcBorders>
            <w:shd w:val="clear" w:color="auto" w:fill="auto"/>
            <w:vAlign w:val="center"/>
          </w:tcPr>
          <w:p w14:paraId="4C679FE0">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1" w:type="pct"/>
            <w:tcBorders>
              <w:tl2br w:val="nil"/>
              <w:tr2bl w:val="nil"/>
            </w:tcBorders>
            <w:shd w:val="clear" w:color="auto" w:fill="auto"/>
            <w:vAlign w:val="center"/>
          </w:tcPr>
          <w:p w14:paraId="3FD05F05">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43" w:type="pct"/>
            <w:tcBorders>
              <w:tl2br w:val="nil"/>
              <w:tr2bl w:val="nil"/>
            </w:tcBorders>
            <w:shd w:val="clear" w:color="auto" w:fill="auto"/>
            <w:vAlign w:val="center"/>
          </w:tcPr>
          <w:p w14:paraId="6F9D9A5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272" w:type="pct"/>
            <w:tcBorders>
              <w:tl2br w:val="nil"/>
              <w:tr2bl w:val="nil"/>
            </w:tcBorders>
            <w:shd w:val="clear" w:color="auto" w:fill="auto"/>
            <w:vAlign w:val="center"/>
          </w:tcPr>
          <w:p w14:paraId="5F91EE1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c>
          <w:tcPr>
            <w:tcW w:w="486" w:type="pct"/>
            <w:tcBorders>
              <w:tl2br w:val="nil"/>
              <w:tr2bl w:val="nil"/>
            </w:tcBorders>
            <w:shd w:val="clear" w:color="auto" w:fill="auto"/>
            <w:vAlign w:val="center"/>
          </w:tcPr>
          <w:p w14:paraId="70DB49C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38FB8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44" w:type="pct"/>
            <w:gridSpan w:val="3"/>
            <w:tcBorders>
              <w:tl2br w:val="nil"/>
              <w:tr2bl w:val="nil"/>
            </w:tcBorders>
            <w:shd w:val="clear" w:color="auto" w:fill="auto"/>
            <w:vAlign w:val="center"/>
          </w:tcPr>
          <w:p w14:paraId="4216CC29">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合计及周学时</w:t>
            </w:r>
          </w:p>
        </w:tc>
        <w:tc>
          <w:tcPr>
            <w:tcW w:w="281" w:type="pct"/>
            <w:tcBorders>
              <w:tl2br w:val="nil"/>
              <w:tr2bl w:val="nil"/>
            </w:tcBorders>
            <w:shd w:val="clear" w:color="auto" w:fill="auto"/>
            <w:vAlign w:val="center"/>
          </w:tcPr>
          <w:p w14:paraId="1E7F4ABB">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150</w:t>
            </w:r>
          </w:p>
        </w:tc>
        <w:tc>
          <w:tcPr>
            <w:tcW w:w="294" w:type="pct"/>
            <w:tcBorders>
              <w:tl2br w:val="nil"/>
              <w:tr2bl w:val="nil"/>
            </w:tcBorders>
            <w:shd w:val="clear" w:color="auto" w:fill="auto"/>
            <w:vAlign w:val="center"/>
          </w:tcPr>
          <w:p w14:paraId="35AC27D6">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2922</w:t>
            </w:r>
          </w:p>
        </w:tc>
        <w:tc>
          <w:tcPr>
            <w:tcW w:w="318" w:type="pct"/>
            <w:tcBorders>
              <w:tl2br w:val="nil"/>
              <w:tr2bl w:val="nil"/>
            </w:tcBorders>
            <w:shd w:val="clear" w:color="auto" w:fill="auto"/>
            <w:vAlign w:val="center"/>
          </w:tcPr>
          <w:p w14:paraId="29BF3578">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848</w:t>
            </w:r>
          </w:p>
        </w:tc>
        <w:tc>
          <w:tcPr>
            <w:tcW w:w="304" w:type="pct"/>
            <w:tcBorders>
              <w:tl2br w:val="nil"/>
              <w:tr2bl w:val="nil"/>
            </w:tcBorders>
            <w:shd w:val="clear" w:color="auto" w:fill="auto"/>
            <w:vAlign w:val="center"/>
          </w:tcPr>
          <w:p w14:paraId="6D8E54A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1978</w:t>
            </w:r>
          </w:p>
        </w:tc>
        <w:tc>
          <w:tcPr>
            <w:tcW w:w="292" w:type="pct"/>
            <w:tcBorders>
              <w:tl2br w:val="nil"/>
              <w:tr2bl w:val="nil"/>
            </w:tcBorders>
            <w:shd w:val="clear" w:color="auto" w:fill="auto"/>
            <w:vAlign w:val="center"/>
          </w:tcPr>
          <w:p w14:paraId="09466B6F">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25</w:t>
            </w:r>
          </w:p>
        </w:tc>
        <w:tc>
          <w:tcPr>
            <w:tcW w:w="296" w:type="pct"/>
            <w:tcBorders>
              <w:tl2br w:val="nil"/>
              <w:tr2bl w:val="nil"/>
            </w:tcBorders>
            <w:shd w:val="clear" w:color="auto" w:fill="auto"/>
            <w:vAlign w:val="center"/>
          </w:tcPr>
          <w:p w14:paraId="26CA40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highlight w:val="none"/>
                <w:lang w:val="en-US" w:eastAsia="zh-CN"/>
              </w:rPr>
              <w:t>29</w:t>
            </w:r>
          </w:p>
        </w:tc>
        <w:tc>
          <w:tcPr>
            <w:tcW w:w="293" w:type="pct"/>
            <w:tcBorders>
              <w:tl2br w:val="nil"/>
              <w:tr2bl w:val="nil"/>
            </w:tcBorders>
            <w:shd w:val="clear" w:color="auto" w:fill="auto"/>
            <w:vAlign w:val="center"/>
          </w:tcPr>
          <w:p w14:paraId="5E0CC54A">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24.5</w:t>
            </w:r>
          </w:p>
        </w:tc>
        <w:tc>
          <w:tcPr>
            <w:tcW w:w="271" w:type="pct"/>
            <w:tcBorders>
              <w:tl2br w:val="nil"/>
              <w:tr2bl w:val="nil"/>
            </w:tcBorders>
            <w:shd w:val="clear" w:color="auto" w:fill="auto"/>
            <w:vAlign w:val="center"/>
          </w:tcPr>
          <w:p w14:paraId="486CCC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24.5</w:t>
            </w:r>
          </w:p>
        </w:tc>
        <w:tc>
          <w:tcPr>
            <w:tcW w:w="243" w:type="pct"/>
            <w:tcBorders>
              <w:tl2br w:val="nil"/>
              <w:tr2bl w:val="nil"/>
            </w:tcBorders>
            <w:shd w:val="clear" w:color="auto" w:fill="auto"/>
            <w:vAlign w:val="center"/>
          </w:tcPr>
          <w:p w14:paraId="439D5B4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22</w:t>
            </w:r>
          </w:p>
        </w:tc>
        <w:tc>
          <w:tcPr>
            <w:tcW w:w="272" w:type="pct"/>
            <w:tcBorders>
              <w:tl2br w:val="nil"/>
              <w:tr2bl w:val="nil"/>
            </w:tcBorders>
            <w:shd w:val="clear" w:color="auto" w:fill="auto"/>
            <w:vAlign w:val="center"/>
          </w:tcPr>
          <w:p w14:paraId="6B631062">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0.5</w:t>
            </w:r>
          </w:p>
        </w:tc>
        <w:tc>
          <w:tcPr>
            <w:tcW w:w="486" w:type="pct"/>
            <w:tcBorders>
              <w:tl2br w:val="nil"/>
              <w:tr2bl w:val="nil"/>
            </w:tcBorders>
            <w:shd w:val="clear" w:color="auto" w:fill="auto"/>
            <w:vAlign w:val="center"/>
          </w:tcPr>
          <w:p w14:paraId="2042683E">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p>
        </w:tc>
      </w:tr>
      <w:tr w14:paraId="2E8C7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644" w:type="pct"/>
            <w:gridSpan w:val="3"/>
            <w:tcBorders>
              <w:tl2br w:val="nil"/>
              <w:tr2bl w:val="nil"/>
            </w:tcBorders>
            <w:shd w:val="clear" w:color="auto" w:fill="auto"/>
            <w:vAlign w:val="center"/>
          </w:tcPr>
          <w:p w14:paraId="72BFD05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总学分/总课时</w:t>
            </w:r>
          </w:p>
        </w:tc>
        <w:tc>
          <w:tcPr>
            <w:tcW w:w="3355" w:type="pct"/>
            <w:gridSpan w:val="11"/>
            <w:tcBorders>
              <w:tl2br w:val="nil"/>
              <w:tr2bl w:val="nil"/>
            </w:tcBorders>
            <w:shd w:val="clear" w:color="auto" w:fill="auto"/>
            <w:vAlign w:val="center"/>
          </w:tcPr>
          <w:p w14:paraId="024CFD1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150/2922</w:t>
            </w:r>
          </w:p>
        </w:tc>
      </w:tr>
    </w:tbl>
    <w:p w14:paraId="7E854D19">
      <w:pPr>
        <w:pageBreakBefore w:val="0"/>
        <w:kinsoku/>
        <w:wordWrap/>
        <w:overflowPunct/>
        <w:topLinePunct w:val="0"/>
        <w:autoSpaceDE/>
        <w:autoSpaceDN/>
        <w:bidi w:val="0"/>
        <w:spacing w:line="360" w:lineRule="auto"/>
        <w:ind w:left="0" w:right="0" w:rightChars="0" w:firstLine="1446"/>
        <w:jc w:val="center"/>
        <w:rPr>
          <w:rFonts w:ascii="Times New Roman" w:hAnsi="Times New Roman" w:eastAsia="仿宋_GB2312" w:cs="Times New Roman"/>
          <w:kern w:val="2"/>
          <w:sz w:val="21"/>
          <w:szCs w:val="24"/>
          <w:lang w:val="en-US" w:eastAsia="zh-CN" w:bidi="ar-SA"/>
        </w:rPr>
      </w:pPr>
    </w:p>
    <w:p w14:paraId="6BA18863">
      <w:pPr>
        <w:pageBreakBefore w:val="0"/>
        <w:kinsoku/>
        <w:wordWrap/>
        <w:overflowPunct/>
        <w:topLinePunct w:val="0"/>
        <w:autoSpaceDE/>
        <w:autoSpaceDN/>
        <w:bidi w:val="0"/>
        <w:adjustRightInd w:val="0"/>
        <w:snapToGrid w:val="0"/>
        <w:spacing w:line="360" w:lineRule="auto"/>
        <w:ind w:left="0" w:right="0" w:rightChars="0"/>
        <w:rPr>
          <w:rFonts w:hint="eastAsia" w:asciiTheme="majorEastAsia" w:hAnsiTheme="majorEastAsia" w:eastAsiaTheme="majorEastAsia" w:cstheme="majorEastAsia"/>
          <w:b/>
          <w:bCs/>
          <w:sz w:val="18"/>
          <w:lang w:val="en-US" w:eastAsia="zh-CN"/>
        </w:rPr>
      </w:pPr>
      <w:r>
        <w:rPr>
          <w:rFonts w:hint="eastAsia" w:asciiTheme="majorEastAsia" w:hAnsiTheme="majorEastAsia" w:eastAsiaTheme="majorEastAsia" w:cstheme="majorEastAsia"/>
          <w:b/>
          <w:bCs/>
          <w:sz w:val="18"/>
        </w:rPr>
        <w:t>说明：★表示考试，其余为考查；w 表示集中实践教学周；√表示</w:t>
      </w:r>
      <w:r>
        <w:rPr>
          <w:rFonts w:hint="eastAsia" w:asciiTheme="majorEastAsia" w:hAnsiTheme="majorEastAsia" w:eastAsiaTheme="majorEastAsia" w:cstheme="majorEastAsia"/>
          <w:b/>
          <w:bCs/>
          <w:sz w:val="18"/>
          <w:lang w:val="en-US" w:eastAsia="zh-CN"/>
        </w:rPr>
        <w:t>课程开设学期。</w:t>
      </w:r>
    </w:p>
    <w:p w14:paraId="42F3B6EE">
      <w:pPr>
        <w:pageBreakBefore w:val="0"/>
        <w:kinsoku/>
        <w:wordWrap/>
        <w:overflowPunct/>
        <w:topLinePunct w:val="0"/>
        <w:autoSpaceDE/>
        <w:autoSpaceDN/>
        <w:bidi w:val="0"/>
        <w:spacing w:line="360" w:lineRule="auto"/>
        <w:ind w:left="0" w:leftChars="0" w:right="0" w:rightChars="0" w:firstLine="0" w:firstLineChars="0"/>
        <w:jc w:val="left"/>
        <w:rPr>
          <w:rFonts w:eastAsia="Times New Roman"/>
          <w:sz w:val="18"/>
        </w:rPr>
        <w:sectPr>
          <w:footerReference r:id="rId10" w:type="default"/>
          <w:pgSz w:w="16838" w:h="11911" w:orient="landscape"/>
          <w:pgMar w:top="1417" w:right="1417" w:bottom="1417" w:left="1179" w:header="879" w:footer="998" w:gutter="0"/>
          <w:pgBorders>
            <w:top w:val="none" w:sz="0" w:space="0"/>
            <w:left w:val="none" w:sz="0" w:space="0"/>
            <w:bottom w:val="none" w:sz="0" w:space="0"/>
            <w:right w:val="none" w:sz="0" w:space="0"/>
          </w:pgBorders>
          <w:pgNumType w:fmt="decimal"/>
          <w:cols w:space="0" w:num="1"/>
          <w:rtlGutter w:val="0"/>
          <w:docGrid w:linePitch="0" w:charSpace="0"/>
        </w:sectPr>
      </w:pPr>
    </w:p>
    <w:p w14:paraId="18850957">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58" w:name="_Toc5981"/>
      <w:bookmarkStart w:id="59" w:name="_Toc12855"/>
      <w:bookmarkStart w:id="60" w:name="_Toc126321787"/>
      <w:r>
        <w:rPr>
          <w:rFonts w:hint="eastAsia" w:asciiTheme="minorEastAsia" w:hAnsiTheme="minorEastAsia" w:eastAsiaTheme="minorEastAsia" w:cstheme="minorEastAsia"/>
          <w:sz w:val="28"/>
          <w:szCs w:val="28"/>
          <w:lang w:val="en-US" w:eastAsia="zh-CN"/>
        </w:rPr>
        <w:t>（二）实践教学计划表</w:t>
      </w:r>
      <w:bookmarkEnd w:id="58"/>
      <w:bookmarkEnd w:id="59"/>
      <w:bookmarkEnd w:id="60"/>
    </w:p>
    <w:p w14:paraId="1807B02C">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以契合行业发展、促进就业能力为导向，以综合职业能力为主线，结合专业实际，按照由简单到复杂，由单一到综合，由基础到拓展创新依次递进的原则，将专业群实践教学环节进行整体设计。</w:t>
      </w:r>
    </w:p>
    <w:p w14:paraId="2F1BF41A">
      <w:pPr>
        <w:pageBreakBefore w:val="0"/>
        <w:kinsoku/>
        <w:wordWrap/>
        <w:overflowPunct/>
        <w:topLinePunct w:val="0"/>
        <w:autoSpaceDE/>
        <w:autoSpaceDN/>
        <w:bidi w:val="0"/>
        <w:spacing w:line="360" w:lineRule="auto"/>
        <w:ind w:left="0" w:leftChars="0" w:right="0" w:rightChars="0" w:firstLine="0" w:firstLineChars="0"/>
        <w:jc w:val="center"/>
        <w:outlineLvl w:val="2"/>
        <w:rPr>
          <w:rFonts w:hint="eastAsia" w:ascii="宋体" w:hAnsi="宋体" w:cs="宋体"/>
          <w:b/>
          <w:sz w:val="22"/>
          <w:szCs w:val="18"/>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3</w:t>
      </w:r>
      <w:r>
        <w:rPr>
          <w:rFonts w:hint="eastAsia" w:ascii="宋体" w:hAnsi="宋体" w:cs="宋体"/>
          <w:b/>
          <w:sz w:val="22"/>
          <w:szCs w:val="18"/>
        </w:rPr>
        <w:t xml:space="preserve">  实践教学计划表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55"/>
        <w:gridCol w:w="1658"/>
        <w:gridCol w:w="493"/>
        <w:gridCol w:w="970"/>
        <w:gridCol w:w="2146"/>
        <w:gridCol w:w="1802"/>
        <w:gridCol w:w="1018"/>
      </w:tblGrid>
      <w:tr w14:paraId="1B73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321" w:type="pct"/>
            <w:shd w:val="clear" w:color="auto" w:fill="B8CCE4" w:themeFill="accent1" w:themeFillTint="66"/>
            <w:tcMar>
              <w:top w:w="30" w:type="dxa"/>
              <w:left w:w="45" w:type="dxa"/>
              <w:bottom w:w="30" w:type="dxa"/>
              <w:right w:w="45" w:type="dxa"/>
            </w:tcMar>
            <w:vAlign w:val="center"/>
          </w:tcPr>
          <w:p w14:paraId="57B7DEC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61" w:name="_Toc31634"/>
            <w:r>
              <w:rPr>
                <w:rFonts w:hint="eastAsia" w:asciiTheme="minorEastAsia" w:hAnsiTheme="minorEastAsia" w:eastAsiaTheme="minorEastAsia" w:cstheme="minorEastAsia"/>
                <w:sz w:val="21"/>
                <w:szCs w:val="21"/>
                <w:lang w:val="en-US" w:eastAsia="zh-CN"/>
              </w:rPr>
              <w:t>序号</w:t>
            </w:r>
          </w:p>
          <w:bookmarkEnd w:id="61"/>
        </w:tc>
        <w:tc>
          <w:tcPr>
            <w:tcW w:w="959" w:type="pct"/>
            <w:shd w:val="clear" w:color="auto" w:fill="B8CCE4" w:themeFill="accent1" w:themeFillTint="66"/>
            <w:tcMar>
              <w:top w:w="30" w:type="dxa"/>
              <w:left w:w="45" w:type="dxa"/>
              <w:bottom w:w="30" w:type="dxa"/>
              <w:right w:w="45" w:type="dxa"/>
            </w:tcMar>
            <w:vAlign w:val="center"/>
          </w:tcPr>
          <w:p w14:paraId="739275D7">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实践教学</w:t>
            </w:r>
          </w:p>
          <w:p w14:paraId="3E523860">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项目</w:t>
            </w:r>
          </w:p>
        </w:tc>
        <w:tc>
          <w:tcPr>
            <w:tcW w:w="285" w:type="pct"/>
            <w:shd w:val="clear" w:color="auto" w:fill="B8CCE4" w:themeFill="accent1" w:themeFillTint="66"/>
            <w:tcMar>
              <w:top w:w="30" w:type="dxa"/>
              <w:left w:w="45" w:type="dxa"/>
              <w:bottom w:w="30" w:type="dxa"/>
              <w:right w:w="45" w:type="dxa"/>
            </w:tcMar>
            <w:vAlign w:val="center"/>
          </w:tcPr>
          <w:p w14:paraId="205113E9">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bookmarkStart w:id="62" w:name="_Toc30632"/>
            <w:r>
              <w:rPr>
                <w:rFonts w:hint="eastAsia" w:asciiTheme="minorEastAsia" w:hAnsiTheme="minorEastAsia" w:eastAsiaTheme="minorEastAsia" w:cstheme="minorEastAsia"/>
                <w:sz w:val="21"/>
                <w:szCs w:val="21"/>
                <w:lang w:val="en-US" w:eastAsia="zh-CN"/>
              </w:rPr>
              <w:t>学期</w:t>
            </w:r>
          </w:p>
        </w:tc>
        <w:tc>
          <w:tcPr>
            <w:tcW w:w="561" w:type="pct"/>
            <w:shd w:val="clear" w:color="auto" w:fill="B8CCE4" w:themeFill="accent1" w:themeFillTint="66"/>
            <w:tcMar>
              <w:top w:w="30" w:type="dxa"/>
              <w:left w:w="45" w:type="dxa"/>
              <w:bottom w:w="30" w:type="dxa"/>
              <w:right w:w="45" w:type="dxa"/>
            </w:tcMar>
            <w:vAlign w:val="center"/>
          </w:tcPr>
          <w:p w14:paraId="7FDB3FD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周数</w:t>
            </w:r>
          </w:p>
          <w:p w14:paraId="48B9EA71">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/学时</w:t>
            </w:r>
          </w:p>
        </w:tc>
        <w:tc>
          <w:tcPr>
            <w:tcW w:w="1241" w:type="pct"/>
            <w:shd w:val="clear" w:color="auto" w:fill="B8CCE4" w:themeFill="accent1" w:themeFillTint="66"/>
            <w:tcMar>
              <w:top w:w="30" w:type="dxa"/>
              <w:left w:w="45" w:type="dxa"/>
              <w:bottom w:w="30" w:type="dxa"/>
              <w:right w:w="45" w:type="dxa"/>
            </w:tcMar>
            <w:vAlign w:val="center"/>
          </w:tcPr>
          <w:p w14:paraId="65C609C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实践目标</w:t>
            </w:r>
            <w:bookmarkEnd w:id="62"/>
          </w:p>
        </w:tc>
        <w:tc>
          <w:tcPr>
            <w:tcW w:w="1042" w:type="pct"/>
            <w:shd w:val="clear" w:color="auto" w:fill="B8CCE4" w:themeFill="accent1" w:themeFillTint="66"/>
            <w:tcMar>
              <w:top w:w="30" w:type="dxa"/>
              <w:left w:w="45" w:type="dxa"/>
              <w:bottom w:w="30" w:type="dxa"/>
              <w:right w:w="45" w:type="dxa"/>
            </w:tcMar>
            <w:vAlign w:val="center"/>
          </w:tcPr>
          <w:p w14:paraId="213855F2">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63" w:name="_Toc30149"/>
            <w:r>
              <w:rPr>
                <w:rFonts w:hint="eastAsia" w:asciiTheme="minorEastAsia" w:hAnsiTheme="minorEastAsia" w:eastAsiaTheme="minorEastAsia" w:cstheme="minorEastAsia"/>
                <w:sz w:val="21"/>
                <w:szCs w:val="21"/>
              </w:rPr>
              <w:t>实践内容</w:t>
            </w:r>
            <w:bookmarkEnd w:id="63"/>
          </w:p>
        </w:tc>
        <w:tc>
          <w:tcPr>
            <w:tcW w:w="588" w:type="pct"/>
            <w:shd w:val="clear" w:color="auto" w:fill="B8CCE4" w:themeFill="accent1" w:themeFillTint="66"/>
            <w:tcMar>
              <w:top w:w="30" w:type="dxa"/>
              <w:left w:w="45" w:type="dxa"/>
              <w:bottom w:w="30" w:type="dxa"/>
              <w:right w:w="45" w:type="dxa"/>
            </w:tcMar>
            <w:vAlign w:val="center"/>
          </w:tcPr>
          <w:p w14:paraId="6FCDB63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sz w:val="21"/>
                <w:szCs w:val="21"/>
              </w:rPr>
            </w:pPr>
            <w:bookmarkStart w:id="64" w:name="_Toc23356"/>
            <w:r>
              <w:rPr>
                <w:rFonts w:hint="eastAsia" w:asciiTheme="minorEastAsia" w:hAnsiTheme="minorEastAsia" w:eastAsiaTheme="minorEastAsia" w:cstheme="minorEastAsia"/>
                <w:sz w:val="21"/>
                <w:szCs w:val="21"/>
              </w:rPr>
              <w:t>实践地点</w:t>
            </w:r>
            <w:bookmarkEnd w:id="64"/>
          </w:p>
        </w:tc>
      </w:tr>
      <w:tr w14:paraId="15AC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0362DEA2">
            <w:pPr>
              <w:pStyle w:val="53"/>
              <w:spacing w:before="0" w:after="0" w:line="360" w:lineRule="exact"/>
              <w:ind w:firstLine="0" w:firstLineChars="0"/>
              <w:rPr>
                <w:rFonts w:hint="eastAsia" w:ascii="宋体" w:hAnsi="宋体" w:eastAsia="宋体" w:cs="宋体"/>
                <w:b/>
                <w:kern w:val="0"/>
                <w:sz w:val="21"/>
                <w:szCs w:val="21"/>
                <w:highlight w:val="none"/>
                <w:lang w:val="en-US" w:eastAsia="zh-CN" w:bidi="en-US"/>
              </w:rPr>
            </w:pPr>
            <w:r>
              <w:rPr>
                <w:rFonts w:hint="eastAsia" w:ascii="宋体" w:hAnsi="宋体" w:cs="宋体"/>
                <w:highlight w:val="none"/>
                <w:lang w:val="en-US" w:eastAsia="zh-CN"/>
              </w:rPr>
              <w:t>1</w:t>
            </w:r>
          </w:p>
        </w:tc>
        <w:tc>
          <w:tcPr>
            <w:tcW w:w="959" w:type="pct"/>
            <w:shd w:val="clear" w:color="auto" w:fill="auto"/>
            <w:tcMar>
              <w:top w:w="30" w:type="dxa"/>
              <w:left w:w="45" w:type="dxa"/>
              <w:bottom w:w="30" w:type="dxa"/>
              <w:right w:w="45" w:type="dxa"/>
            </w:tcMar>
            <w:vAlign w:val="center"/>
          </w:tcPr>
          <w:p w14:paraId="282B7E70">
            <w:pPr>
              <w:pStyle w:val="55"/>
              <w:spacing w:line="360" w:lineRule="exact"/>
              <w:jc w:val="center"/>
              <w:rPr>
                <w:rFonts w:hint="eastAsia" w:ascii="宋体" w:hAnsi="宋体" w:cs="宋体"/>
                <w:szCs w:val="21"/>
                <w:highlight w:val="none"/>
              </w:rPr>
            </w:pPr>
            <w:r>
              <w:rPr>
                <w:rFonts w:hint="eastAsia" w:ascii="宋体" w:hAnsi="宋体" w:cs="宋体"/>
                <w:szCs w:val="21"/>
                <w:highlight w:val="none"/>
              </w:rPr>
              <w:t>专业技能</w:t>
            </w:r>
          </w:p>
          <w:p w14:paraId="64C5674F">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综合</w:t>
            </w:r>
            <w:r>
              <w:rPr>
                <w:rFonts w:hint="eastAsia" w:ascii="宋体" w:hAnsi="宋体" w:cs="宋体"/>
                <w:szCs w:val="21"/>
                <w:highlight w:val="none"/>
                <w:lang w:val="zh-CN"/>
              </w:rPr>
              <w:t>实训（</w:t>
            </w:r>
            <w:r>
              <w:rPr>
                <w:rFonts w:hint="eastAsia" w:ascii="宋体" w:hAnsi="宋体" w:cs="宋体"/>
                <w:szCs w:val="21"/>
                <w:highlight w:val="none"/>
                <w:lang w:val="en-US" w:eastAsia="zh-CN"/>
              </w:rPr>
              <w:t>一</w:t>
            </w:r>
            <w:r>
              <w:rPr>
                <w:rFonts w:hint="eastAsia" w:ascii="宋体" w:hAnsi="宋体" w:cs="宋体"/>
                <w:szCs w:val="21"/>
                <w:highlight w:val="none"/>
                <w:lang w:val="zh-CN"/>
              </w:rPr>
              <w:t>）</w:t>
            </w:r>
          </w:p>
        </w:tc>
        <w:tc>
          <w:tcPr>
            <w:tcW w:w="285" w:type="pct"/>
            <w:shd w:val="clear" w:color="auto" w:fill="auto"/>
            <w:tcMar>
              <w:top w:w="30" w:type="dxa"/>
              <w:left w:w="45" w:type="dxa"/>
              <w:bottom w:w="30" w:type="dxa"/>
              <w:right w:w="45" w:type="dxa"/>
            </w:tcMar>
            <w:vAlign w:val="center"/>
          </w:tcPr>
          <w:p w14:paraId="577C978B">
            <w:pPr>
              <w:pStyle w:val="53"/>
              <w:spacing w:before="0" w:after="0" w:line="360" w:lineRule="exact"/>
              <w:ind w:firstLine="0" w:firstLineChars="0"/>
              <w:rPr>
                <w:rFonts w:hint="default" w:ascii="宋体" w:hAnsi="宋体" w:cs="宋体"/>
                <w:b w:val="0"/>
                <w:bCs/>
                <w:highlight w:val="none"/>
                <w:lang w:val="en-US" w:eastAsia="zh-CN"/>
              </w:rPr>
            </w:pPr>
            <w:r>
              <w:rPr>
                <w:rFonts w:hint="eastAsia" w:ascii="宋体" w:hAnsi="宋体" w:cs="宋体"/>
                <w:b w:val="0"/>
                <w:bCs/>
                <w:highlight w:val="none"/>
                <w:lang w:val="en-US" w:eastAsia="zh-CN"/>
              </w:rPr>
              <w:t>4</w:t>
            </w:r>
          </w:p>
        </w:tc>
        <w:tc>
          <w:tcPr>
            <w:tcW w:w="561" w:type="pct"/>
            <w:shd w:val="clear" w:color="auto" w:fill="auto"/>
            <w:tcMar>
              <w:top w:w="30" w:type="dxa"/>
              <w:left w:w="45" w:type="dxa"/>
              <w:bottom w:w="30" w:type="dxa"/>
              <w:right w:w="45" w:type="dxa"/>
            </w:tcMar>
            <w:vAlign w:val="center"/>
          </w:tcPr>
          <w:p w14:paraId="1EA51EDC">
            <w:pPr>
              <w:pStyle w:val="53"/>
              <w:spacing w:before="0" w:after="0" w:line="360" w:lineRule="exact"/>
              <w:ind w:firstLine="0" w:firstLineChars="0"/>
              <w:rPr>
                <w:rFonts w:hint="eastAsia" w:ascii="宋体" w:hAnsi="宋体" w:eastAsia="宋体" w:cs="宋体"/>
                <w:b w:val="0"/>
                <w:bCs/>
                <w:kern w:val="0"/>
                <w:sz w:val="21"/>
                <w:szCs w:val="21"/>
                <w:highlight w:val="none"/>
                <w:lang w:val="en-US" w:eastAsia="zh-CN" w:bidi="en-US"/>
              </w:rPr>
            </w:pPr>
            <w:r>
              <w:rPr>
                <w:rFonts w:hint="eastAsia" w:ascii="宋体" w:hAnsi="宋体" w:cs="宋体"/>
                <w:b w:val="0"/>
                <w:bCs/>
                <w:highlight w:val="none"/>
                <w:lang w:val="en-US" w:eastAsia="zh-CN" w:bidi="zh-CN"/>
              </w:rPr>
              <w:t>16/32</w:t>
            </w:r>
          </w:p>
        </w:tc>
        <w:tc>
          <w:tcPr>
            <w:tcW w:w="1241" w:type="pct"/>
            <w:shd w:val="clear" w:color="auto" w:fill="auto"/>
            <w:tcMar>
              <w:top w:w="30" w:type="dxa"/>
              <w:left w:w="45" w:type="dxa"/>
              <w:bottom w:w="30" w:type="dxa"/>
              <w:right w:w="45" w:type="dxa"/>
            </w:tcMar>
            <w:vAlign w:val="center"/>
          </w:tcPr>
          <w:p w14:paraId="5D42EE83">
            <w:pPr>
              <w:pStyle w:val="55"/>
              <w:spacing w:line="360" w:lineRule="exact"/>
              <w:ind w:firstLine="0" w:firstLineChars="0"/>
              <w:rPr>
                <w:rFonts w:hint="eastAsia" w:ascii="宋体" w:hAnsi="宋体" w:eastAsia="宋体" w:cs="宋体"/>
                <w:kern w:val="2"/>
                <w:sz w:val="21"/>
                <w:szCs w:val="21"/>
                <w:highlight w:val="none"/>
                <w:lang w:val="en-US" w:eastAsia="zh-CN" w:bidi="ar-SA"/>
              </w:rPr>
            </w:pPr>
            <w:r>
              <w:rPr>
                <w:rFonts w:hint="eastAsia" w:ascii="PingFangSC-Semibold" w:hAnsi="PingFangSC-Semibold"/>
                <w:color w:val="1F1F1F"/>
                <w:szCs w:val="21"/>
                <w:highlight w:val="none"/>
                <w:shd w:val="clear" w:color="auto" w:fill="FFFFFF"/>
              </w:rPr>
              <w:t>能够全面掌握托育专业所需的专业技能和知识，为未来的托育工作奠定坚实的基础。同时，实训过程中注重理论与实践的结合，注重学生的实践能力和创新能力的培养，为学生的未来发展提供广阔的空间和机遇。</w:t>
            </w:r>
          </w:p>
        </w:tc>
        <w:tc>
          <w:tcPr>
            <w:tcW w:w="1042" w:type="pct"/>
            <w:shd w:val="clear" w:color="auto" w:fill="auto"/>
            <w:tcMar>
              <w:top w:w="30" w:type="dxa"/>
              <w:left w:w="45" w:type="dxa"/>
              <w:bottom w:w="30" w:type="dxa"/>
              <w:right w:w="45" w:type="dxa"/>
            </w:tcMar>
            <w:vAlign w:val="center"/>
          </w:tcPr>
          <w:p w14:paraId="16D82FAD">
            <w:pPr>
              <w:pStyle w:val="55"/>
              <w:spacing w:line="360" w:lineRule="exact"/>
              <w:ind w:firstLine="0" w:firstLineChars="0"/>
              <w:rPr>
                <w:rFonts w:hint="eastAsia" w:ascii="宋体" w:hAnsi="宋体" w:eastAsia="宋体" w:cs="宋体"/>
                <w:kern w:val="2"/>
                <w:sz w:val="21"/>
                <w:szCs w:val="21"/>
                <w:highlight w:val="none"/>
                <w:lang w:val="zh-CN" w:eastAsia="zh-CN" w:bidi="ar-SA"/>
              </w:rPr>
            </w:pPr>
            <w:r>
              <w:rPr>
                <w:rFonts w:hint="eastAsia" w:ascii="PingFangSC-Semibold" w:hAnsi="PingFangSC-Semibold"/>
                <w:color w:val="1F1F1F"/>
                <w:szCs w:val="21"/>
                <w:highlight w:val="none"/>
                <w:shd w:val="clear" w:color="auto" w:fill="FFFFFF"/>
              </w:rPr>
              <w:t>观察幼儿园各年龄段教学班的教学活动内容；幼儿园的环境布置与建设；</w:t>
            </w:r>
            <w:r>
              <w:rPr>
                <w:rFonts w:hint="eastAsia" w:ascii="PingFangSC-Semibold" w:hAnsi="PingFangSC-Semibold"/>
                <w:color w:val="1F1F1F"/>
                <w:szCs w:val="21"/>
                <w:highlight w:val="none"/>
                <w:shd w:val="clear" w:color="auto" w:fill="FFFFFF"/>
                <w:lang w:eastAsia="zh-CN"/>
              </w:rPr>
              <w:t>教师</w:t>
            </w:r>
            <w:r>
              <w:rPr>
                <w:rFonts w:hint="eastAsia" w:ascii="PingFangSC-Semibold" w:hAnsi="PingFangSC-Semibold"/>
                <w:color w:val="1F1F1F"/>
                <w:szCs w:val="21"/>
                <w:highlight w:val="none"/>
                <w:shd w:val="clear" w:color="auto" w:fill="FFFFFF"/>
              </w:rPr>
              <w:t>是如何组织教学活动的；写出观察日记自己的感想。</w:t>
            </w:r>
          </w:p>
        </w:tc>
        <w:tc>
          <w:tcPr>
            <w:tcW w:w="588" w:type="pct"/>
            <w:shd w:val="clear" w:color="auto" w:fill="auto"/>
            <w:tcMar>
              <w:top w:w="30" w:type="dxa"/>
              <w:left w:w="45" w:type="dxa"/>
              <w:bottom w:w="30" w:type="dxa"/>
              <w:right w:w="45" w:type="dxa"/>
            </w:tcMar>
            <w:vAlign w:val="center"/>
          </w:tcPr>
          <w:p w14:paraId="50D048FA">
            <w:pPr>
              <w:pStyle w:val="55"/>
              <w:spacing w:line="360" w:lineRule="exact"/>
              <w:jc w:val="center"/>
              <w:rPr>
                <w:rFonts w:hint="eastAsia" w:ascii="宋体" w:hAnsi="宋体" w:cs="宋体"/>
                <w:szCs w:val="21"/>
                <w:highlight w:val="none"/>
                <w:lang w:val="zh-CN"/>
              </w:rPr>
            </w:pPr>
            <w:r>
              <w:rPr>
                <w:rFonts w:hint="eastAsia" w:ascii="宋体" w:hAnsi="宋体" w:cs="宋体"/>
                <w:szCs w:val="21"/>
                <w:highlight w:val="none"/>
                <w:lang w:val="zh-CN"/>
              </w:rPr>
              <w:t>校</w:t>
            </w:r>
            <w:r>
              <w:rPr>
                <w:rFonts w:hint="eastAsia" w:ascii="宋体" w:hAnsi="宋体" w:cs="宋体"/>
                <w:szCs w:val="21"/>
                <w:highlight w:val="none"/>
                <w:lang w:val="en-US" w:eastAsia="zh-CN"/>
              </w:rPr>
              <w:t>内</w:t>
            </w:r>
            <w:r>
              <w:rPr>
                <w:rFonts w:hint="eastAsia" w:ascii="宋体" w:hAnsi="宋体" w:cs="宋体"/>
                <w:szCs w:val="21"/>
                <w:highlight w:val="none"/>
                <w:lang w:val="zh-CN"/>
              </w:rPr>
              <w:t>实训</w:t>
            </w:r>
          </w:p>
          <w:p w14:paraId="4404EEC5">
            <w:pPr>
              <w:pStyle w:val="55"/>
              <w:spacing w:line="360" w:lineRule="exact"/>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zh-CN"/>
              </w:rPr>
              <w:t>基地</w:t>
            </w:r>
          </w:p>
        </w:tc>
      </w:tr>
      <w:tr w14:paraId="48ED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339D80D8">
            <w:pPr>
              <w:pStyle w:val="53"/>
              <w:spacing w:before="0" w:after="0" w:line="360" w:lineRule="exact"/>
              <w:ind w:firstLine="0" w:firstLineChars="0"/>
              <w:rPr>
                <w:rFonts w:hint="default" w:ascii="宋体" w:hAnsi="宋体" w:cs="宋体"/>
                <w:highlight w:val="none"/>
                <w:lang w:val="en-US" w:eastAsia="zh-CN"/>
              </w:rPr>
            </w:pPr>
            <w:bookmarkStart w:id="65" w:name="_Toc126321789"/>
            <w:r>
              <w:rPr>
                <w:rFonts w:hint="eastAsia" w:ascii="宋体" w:hAnsi="宋体" w:cs="宋体"/>
                <w:highlight w:val="none"/>
                <w:lang w:val="en-US" w:eastAsia="zh-CN"/>
              </w:rPr>
              <w:t>2</w:t>
            </w:r>
          </w:p>
        </w:tc>
        <w:tc>
          <w:tcPr>
            <w:tcW w:w="959" w:type="pct"/>
            <w:shd w:val="clear" w:color="auto" w:fill="auto"/>
            <w:tcMar>
              <w:top w:w="30" w:type="dxa"/>
              <w:left w:w="45" w:type="dxa"/>
              <w:bottom w:w="30" w:type="dxa"/>
              <w:right w:w="45" w:type="dxa"/>
            </w:tcMar>
            <w:vAlign w:val="center"/>
          </w:tcPr>
          <w:p w14:paraId="79BE5B8B">
            <w:pPr>
              <w:pStyle w:val="55"/>
              <w:spacing w:line="360" w:lineRule="exact"/>
              <w:ind w:firstLine="0" w:firstLineChars="0"/>
              <w:jc w:val="center"/>
              <w:rPr>
                <w:rFonts w:hint="eastAsia" w:ascii="宋体" w:hAnsi="宋体" w:cs="宋体"/>
                <w:szCs w:val="21"/>
                <w:highlight w:val="none"/>
              </w:rPr>
            </w:pPr>
            <w:r>
              <w:rPr>
                <w:rFonts w:hint="eastAsia" w:ascii="宋体" w:hAnsi="宋体" w:cs="宋体"/>
                <w:color w:val="auto"/>
                <w:kern w:val="0"/>
                <w:szCs w:val="21"/>
                <w:highlight w:val="none"/>
                <w:lang w:bidi="ar"/>
              </w:rPr>
              <w:t>专业技能综合实训</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val="en-US" w:eastAsia="zh-CN" w:bidi="ar"/>
              </w:rPr>
              <w:t>二</w:t>
            </w:r>
            <w:r>
              <w:rPr>
                <w:rFonts w:hint="eastAsia" w:ascii="宋体" w:hAnsi="宋体" w:cs="宋体"/>
                <w:color w:val="auto"/>
                <w:kern w:val="0"/>
                <w:szCs w:val="21"/>
                <w:highlight w:val="none"/>
                <w:lang w:eastAsia="zh-CN" w:bidi="ar"/>
              </w:rPr>
              <w:t>）</w:t>
            </w:r>
          </w:p>
        </w:tc>
        <w:tc>
          <w:tcPr>
            <w:tcW w:w="285" w:type="pct"/>
            <w:shd w:val="clear" w:color="auto" w:fill="auto"/>
            <w:tcMar>
              <w:top w:w="30" w:type="dxa"/>
              <w:left w:w="45" w:type="dxa"/>
              <w:bottom w:w="30" w:type="dxa"/>
              <w:right w:w="45" w:type="dxa"/>
            </w:tcMar>
            <w:vAlign w:val="center"/>
          </w:tcPr>
          <w:p w14:paraId="739F2997">
            <w:pPr>
              <w:pStyle w:val="53"/>
              <w:spacing w:before="0" w:after="0" w:line="360" w:lineRule="exact"/>
              <w:ind w:firstLine="0" w:firstLineChars="0"/>
              <w:rPr>
                <w:rFonts w:hint="default" w:ascii="宋体" w:hAnsi="宋体" w:cs="宋体"/>
                <w:b w:val="0"/>
                <w:bCs/>
                <w:highlight w:val="none"/>
                <w:lang w:val="en-US" w:eastAsia="zh-CN"/>
              </w:rPr>
            </w:pPr>
            <w:r>
              <w:rPr>
                <w:rFonts w:hint="eastAsia" w:ascii="宋体" w:hAnsi="宋体" w:cs="宋体"/>
                <w:b w:val="0"/>
                <w:bCs/>
                <w:highlight w:val="none"/>
                <w:lang w:val="en-US" w:eastAsia="zh-CN"/>
              </w:rPr>
              <w:t>5</w:t>
            </w:r>
          </w:p>
        </w:tc>
        <w:tc>
          <w:tcPr>
            <w:tcW w:w="561" w:type="pct"/>
            <w:vMerge w:val="restart"/>
            <w:shd w:val="clear" w:color="auto" w:fill="auto"/>
            <w:tcMar>
              <w:top w:w="30" w:type="dxa"/>
              <w:left w:w="45" w:type="dxa"/>
              <w:bottom w:w="30" w:type="dxa"/>
              <w:right w:w="45" w:type="dxa"/>
            </w:tcMar>
            <w:vAlign w:val="center"/>
          </w:tcPr>
          <w:p w14:paraId="4C69DF08">
            <w:pPr>
              <w:pStyle w:val="53"/>
              <w:spacing w:before="0" w:after="0" w:line="360" w:lineRule="exact"/>
              <w:ind w:firstLine="0" w:firstLineChars="0"/>
              <w:rPr>
                <w:rFonts w:hint="default" w:ascii="宋体" w:hAnsi="宋体" w:cs="宋体"/>
                <w:b w:val="0"/>
                <w:bCs/>
                <w:highlight w:val="none"/>
                <w:lang w:val="en-US" w:eastAsia="zh-CN" w:bidi="zh-CN"/>
              </w:rPr>
            </w:pPr>
            <w:r>
              <w:rPr>
                <w:rFonts w:hint="eastAsia" w:ascii="宋体" w:hAnsi="宋体" w:cs="宋体"/>
                <w:b w:val="0"/>
                <w:bCs/>
                <w:highlight w:val="none"/>
                <w:lang w:val="en-US" w:eastAsia="zh-CN" w:bidi="zh-CN"/>
              </w:rPr>
              <w:t>16/22</w:t>
            </w:r>
          </w:p>
        </w:tc>
        <w:tc>
          <w:tcPr>
            <w:tcW w:w="1241" w:type="pct"/>
            <w:shd w:val="clear" w:color="auto" w:fill="auto"/>
            <w:tcMar>
              <w:top w:w="30" w:type="dxa"/>
              <w:left w:w="45" w:type="dxa"/>
              <w:bottom w:w="30" w:type="dxa"/>
              <w:right w:w="45" w:type="dxa"/>
            </w:tcMar>
            <w:vAlign w:val="center"/>
          </w:tcPr>
          <w:p w14:paraId="6A00C776">
            <w:pPr>
              <w:pStyle w:val="55"/>
              <w:spacing w:line="360" w:lineRule="exact"/>
              <w:ind w:firstLine="0" w:firstLineChars="0"/>
              <w:rPr>
                <w:rFonts w:hint="eastAsia" w:ascii="宋体" w:hAnsi="宋体" w:eastAsia="宋体" w:cs="宋体"/>
                <w:kern w:val="2"/>
                <w:sz w:val="21"/>
                <w:szCs w:val="21"/>
                <w:highlight w:val="none"/>
                <w:lang w:val="en-US" w:eastAsia="zh-CN" w:bidi="ar-SA"/>
              </w:rPr>
            </w:pPr>
            <w:r>
              <w:rPr>
                <w:rFonts w:hint="eastAsia" w:ascii="PingFangSC-Semibold" w:hAnsi="PingFangSC-Semibold"/>
                <w:color w:val="1F1F1F"/>
                <w:szCs w:val="21"/>
                <w:highlight w:val="none"/>
                <w:shd w:val="clear" w:color="auto" w:fill="FFFFFF"/>
              </w:rPr>
              <w:t>能够全面掌握托育专业所需的专业技能和知识，为未来的托育工作奠定坚实的基础。同时，实训过程中注重理论与实践的结合，注重学生的实践能力和创新能力的培养，为学生的未来发展提供广阔的空间和机遇。</w:t>
            </w:r>
          </w:p>
        </w:tc>
        <w:tc>
          <w:tcPr>
            <w:tcW w:w="1042" w:type="pct"/>
            <w:shd w:val="clear" w:color="auto" w:fill="auto"/>
            <w:tcMar>
              <w:top w:w="30" w:type="dxa"/>
              <w:left w:w="45" w:type="dxa"/>
              <w:bottom w:w="30" w:type="dxa"/>
              <w:right w:w="45" w:type="dxa"/>
            </w:tcMar>
            <w:vAlign w:val="center"/>
          </w:tcPr>
          <w:p w14:paraId="25E52B34">
            <w:pPr>
              <w:pStyle w:val="55"/>
              <w:spacing w:line="360" w:lineRule="exact"/>
              <w:ind w:firstLine="0" w:firstLineChars="0"/>
              <w:rPr>
                <w:rFonts w:hint="eastAsia" w:ascii="宋体" w:hAnsi="宋体" w:eastAsia="宋体" w:cs="宋体"/>
                <w:kern w:val="2"/>
                <w:sz w:val="21"/>
                <w:szCs w:val="21"/>
                <w:highlight w:val="none"/>
                <w:lang w:val="zh-CN" w:eastAsia="zh-CN" w:bidi="ar-SA"/>
              </w:rPr>
            </w:pPr>
            <w:r>
              <w:rPr>
                <w:rFonts w:hint="eastAsia" w:ascii="PingFangSC-Semibold" w:hAnsi="PingFangSC-Semibold"/>
                <w:color w:val="1F1F1F"/>
                <w:szCs w:val="21"/>
                <w:highlight w:val="none"/>
                <w:shd w:val="clear" w:color="auto" w:fill="FFFFFF"/>
              </w:rPr>
              <w:t>观察幼儿园各年龄段教学班的教学活动内容；观察保育员是如何进行保教工作的；观察幼儿园的环境布置与建设；观摩</w:t>
            </w:r>
            <w:r>
              <w:rPr>
                <w:rFonts w:hint="eastAsia" w:ascii="PingFangSC-Semibold" w:hAnsi="PingFangSC-Semibold"/>
                <w:color w:val="1F1F1F"/>
                <w:szCs w:val="21"/>
                <w:highlight w:val="none"/>
                <w:shd w:val="clear" w:color="auto" w:fill="FFFFFF"/>
                <w:lang w:eastAsia="zh-CN"/>
              </w:rPr>
              <w:t>托育教师</w:t>
            </w:r>
            <w:r>
              <w:rPr>
                <w:rFonts w:hint="eastAsia" w:ascii="PingFangSC-Semibold" w:hAnsi="PingFangSC-Semibold"/>
                <w:color w:val="1F1F1F"/>
                <w:szCs w:val="21"/>
                <w:highlight w:val="none"/>
                <w:shd w:val="clear" w:color="auto" w:fill="FFFFFF"/>
              </w:rPr>
              <w:t>是如何组织教学活动的；写出观察日记、见习报告、自己的感想和实习专题总结。</w:t>
            </w:r>
          </w:p>
        </w:tc>
        <w:tc>
          <w:tcPr>
            <w:tcW w:w="588" w:type="pct"/>
            <w:vMerge w:val="restart"/>
            <w:shd w:val="clear" w:color="auto" w:fill="auto"/>
            <w:tcMar>
              <w:top w:w="30" w:type="dxa"/>
              <w:left w:w="45" w:type="dxa"/>
              <w:bottom w:w="30" w:type="dxa"/>
              <w:right w:w="45" w:type="dxa"/>
            </w:tcMar>
            <w:vAlign w:val="center"/>
          </w:tcPr>
          <w:p w14:paraId="20F62AB7">
            <w:pPr>
              <w:pStyle w:val="55"/>
              <w:spacing w:line="360" w:lineRule="exact"/>
              <w:jc w:val="center"/>
              <w:rPr>
                <w:rFonts w:hint="eastAsia" w:ascii="宋体" w:hAnsi="宋体" w:cs="宋体"/>
                <w:szCs w:val="21"/>
                <w:highlight w:val="none"/>
                <w:lang w:val="zh-CN"/>
              </w:rPr>
            </w:pPr>
            <w:r>
              <w:rPr>
                <w:rFonts w:hint="eastAsia" w:ascii="宋体" w:hAnsi="宋体" w:cs="宋体"/>
                <w:szCs w:val="21"/>
                <w:highlight w:val="none"/>
                <w:lang w:val="zh-CN"/>
              </w:rPr>
              <w:t>校</w:t>
            </w:r>
            <w:r>
              <w:rPr>
                <w:rFonts w:hint="eastAsia" w:ascii="宋体" w:hAnsi="宋体" w:cs="宋体"/>
                <w:szCs w:val="21"/>
                <w:highlight w:val="none"/>
                <w:lang w:val="en-US" w:eastAsia="zh-CN"/>
              </w:rPr>
              <w:t>外</w:t>
            </w:r>
            <w:r>
              <w:rPr>
                <w:rFonts w:hint="eastAsia" w:ascii="宋体" w:hAnsi="宋体" w:cs="宋体"/>
                <w:szCs w:val="21"/>
                <w:highlight w:val="none"/>
                <w:lang w:val="zh-CN"/>
              </w:rPr>
              <w:t>实训</w:t>
            </w:r>
          </w:p>
          <w:p w14:paraId="3F05DFB0">
            <w:pPr>
              <w:pStyle w:val="55"/>
              <w:spacing w:line="360" w:lineRule="exact"/>
              <w:ind w:firstLine="0" w:firstLineChars="0"/>
              <w:jc w:val="center"/>
              <w:rPr>
                <w:rFonts w:hint="eastAsia" w:ascii="宋体" w:hAnsi="宋体" w:cs="宋体"/>
                <w:szCs w:val="21"/>
                <w:highlight w:val="none"/>
                <w:lang w:val="zh-CN"/>
              </w:rPr>
            </w:pPr>
            <w:r>
              <w:rPr>
                <w:rFonts w:hint="eastAsia" w:ascii="宋体" w:hAnsi="宋体" w:cs="宋体"/>
                <w:szCs w:val="21"/>
                <w:highlight w:val="none"/>
                <w:lang w:val="zh-CN"/>
              </w:rPr>
              <w:t>基地</w:t>
            </w:r>
          </w:p>
        </w:tc>
      </w:tr>
      <w:tr w14:paraId="4E1A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321" w:type="pct"/>
            <w:shd w:val="clear" w:color="auto" w:fill="auto"/>
            <w:tcMar>
              <w:top w:w="30" w:type="dxa"/>
              <w:left w:w="45" w:type="dxa"/>
              <w:bottom w:w="30" w:type="dxa"/>
              <w:right w:w="45" w:type="dxa"/>
            </w:tcMar>
            <w:vAlign w:val="center"/>
          </w:tcPr>
          <w:p w14:paraId="681388DD">
            <w:pPr>
              <w:pStyle w:val="53"/>
              <w:spacing w:before="0" w:after="0" w:line="360" w:lineRule="exact"/>
              <w:ind w:firstLine="0" w:firstLineChars="0"/>
              <w:rPr>
                <w:rFonts w:hint="default" w:ascii="宋体" w:hAnsi="宋体" w:cs="宋体"/>
                <w:highlight w:val="none"/>
                <w:lang w:val="en-US" w:eastAsia="zh-CN"/>
              </w:rPr>
            </w:pPr>
            <w:r>
              <w:rPr>
                <w:rFonts w:hint="eastAsia" w:ascii="宋体" w:hAnsi="宋体" w:cs="宋体"/>
                <w:highlight w:val="none"/>
                <w:lang w:val="en-US" w:eastAsia="zh-CN"/>
              </w:rPr>
              <w:t>3</w:t>
            </w:r>
          </w:p>
        </w:tc>
        <w:tc>
          <w:tcPr>
            <w:tcW w:w="959" w:type="pct"/>
            <w:shd w:val="clear" w:color="auto" w:fill="auto"/>
            <w:tcMar>
              <w:top w:w="30" w:type="dxa"/>
              <w:left w:w="45" w:type="dxa"/>
              <w:bottom w:w="30" w:type="dxa"/>
              <w:right w:w="45" w:type="dxa"/>
            </w:tcMar>
            <w:vAlign w:val="center"/>
          </w:tcPr>
          <w:p w14:paraId="20D9E266">
            <w:pPr>
              <w:pStyle w:val="55"/>
              <w:spacing w:line="360" w:lineRule="exact"/>
              <w:ind w:firstLine="0" w:firstLineChars="0"/>
              <w:jc w:val="center"/>
              <w:rPr>
                <w:rFonts w:hint="eastAsia" w:ascii="宋体" w:hAnsi="宋体" w:cs="宋体"/>
                <w:szCs w:val="21"/>
                <w:highlight w:val="none"/>
              </w:rPr>
            </w:pPr>
            <w:r>
              <w:rPr>
                <w:rFonts w:hint="eastAsia" w:ascii="宋体" w:hAnsi="宋体" w:cs="宋体"/>
                <w:color w:val="auto"/>
                <w:kern w:val="0"/>
                <w:szCs w:val="21"/>
                <w:highlight w:val="none"/>
                <w:lang w:val="en-US" w:eastAsia="zh-CN" w:bidi="ar"/>
              </w:rPr>
              <w:t>幼儿园一日活动</w:t>
            </w:r>
          </w:p>
        </w:tc>
        <w:tc>
          <w:tcPr>
            <w:tcW w:w="285" w:type="pct"/>
            <w:shd w:val="clear" w:color="auto" w:fill="auto"/>
            <w:tcMar>
              <w:top w:w="30" w:type="dxa"/>
              <w:left w:w="45" w:type="dxa"/>
              <w:bottom w:w="30" w:type="dxa"/>
              <w:right w:w="45" w:type="dxa"/>
            </w:tcMar>
            <w:vAlign w:val="center"/>
          </w:tcPr>
          <w:p w14:paraId="18269979">
            <w:pPr>
              <w:pStyle w:val="53"/>
              <w:spacing w:before="0" w:after="0" w:line="360" w:lineRule="exact"/>
              <w:ind w:firstLine="0" w:firstLineChars="0"/>
              <w:rPr>
                <w:rFonts w:hint="default" w:ascii="宋体" w:hAnsi="宋体" w:cs="宋体"/>
                <w:b w:val="0"/>
                <w:bCs/>
                <w:highlight w:val="none"/>
                <w:lang w:val="en-US" w:eastAsia="zh-CN"/>
              </w:rPr>
            </w:pPr>
            <w:r>
              <w:rPr>
                <w:rFonts w:hint="eastAsia" w:ascii="宋体" w:hAnsi="宋体" w:cs="宋体"/>
                <w:b w:val="0"/>
                <w:bCs/>
                <w:highlight w:val="none"/>
                <w:lang w:val="en-US" w:eastAsia="zh-CN"/>
              </w:rPr>
              <w:t>5</w:t>
            </w:r>
          </w:p>
        </w:tc>
        <w:tc>
          <w:tcPr>
            <w:tcW w:w="561" w:type="pct"/>
            <w:vMerge w:val="continue"/>
            <w:shd w:val="clear" w:color="auto" w:fill="auto"/>
            <w:tcMar>
              <w:top w:w="30" w:type="dxa"/>
              <w:left w:w="45" w:type="dxa"/>
              <w:bottom w:w="30" w:type="dxa"/>
              <w:right w:w="45" w:type="dxa"/>
            </w:tcMar>
            <w:vAlign w:val="center"/>
          </w:tcPr>
          <w:p w14:paraId="28BB3578">
            <w:pPr>
              <w:pStyle w:val="53"/>
              <w:spacing w:before="0" w:after="0" w:line="360" w:lineRule="exact"/>
              <w:ind w:firstLine="0" w:firstLineChars="0"/>
              <w:rPr>
                <w:rFonts w:hint="eastAsia" w:ascii="宋体" w:hAnsi="宋体" w:cs="宋体"/>
                <w:b w:val="0"/>
                <w:bCs/>
                <w:highlight w:val="none"/>
                <w:lang w:val="en-US" w:eastAsia="zh-CN" w:bidi="zh-CN"/>
              </w:rPr>
            </w:pPr>
          </w:p>
        </w:tc>
        <w:tc>
          <w:tcPr>
            <w:tcW w:w="1241" w:type="pct"/>
            <w:shd w:val="clear" w:color="auto" w:fill="auto"/>
            <w:tcMar>
              <w:top w:w="30" w:type="dxa"/>
              <w:left w:w="45" w:type="dxa"/>
              <w:bottom w:w="30" w:type="dxa"/>
              <w:right w:w="45" w:type="dxa"/>
            </w:tcMar>
            <w:vAlign w:val="center"/>
          </w:tcPr>
          <w:p w14:paraId="31A32321">
            <w:pPr>
              <w:pStyle w:val="55"/>
              <w:spacing w:line="360" w:lineRule="exact"/>
              <w:ind w:firstLine="0" w:firstLineChars="0"/>
              <w:rPr>
                <w:rFonts w:hint="eastAsia" w:ascii="PingFangSC-Semibold" w:hAnsi="PingFangSC-Semibold"/>
                <w:color w:val="1F1F1F"/>
                <w:szCs w:val="21"/>
                <w:highlight w:val="none"/>
                <w:shd w:val="clear" w:color="auto" w:fill="FFFFFF"/>
              </w:rPr>
            </w:pPr>
            <w:r>
              <w:rPr>
                <w:rFonts w:hint="eastAsia" w:ascii="PingFangSC-Semibold" w:hAnsi="PingFangSC-Semibold"/>
                <w:color w:val="1F1F1F"/>
                <w:szCs w:val="21"/>
                <w:highlight w:val="none"/>
                <w:shd w:val="clear" w:color="auto" w:fill="FFFFFF"/>
              </w:rPr>
              <w:t>通过参与幼儿园一日活动，掌握幼儿生活照料、教育教学、班级管理的实操技能，能灵活运用专业理论解决实际问题。同时，培养观察幼儿行为、与家长沟通及处理突发状况的能力，增强职业认同感与责任感，为未来幼教工作筑牢基础。</w:t>
            </w:r>
          </w:p>
        </w:tc>
        <w:tc>
          <w:tcPr>
            <w:tcW w:w="1042" w:type="pct"/>
            <w:shd w:val="clear" w:color="auto" w:fill="auto"/>
            <w:tcMar>
              <w:top w:w="30" w:type="dxa"/>
              <w:left w:w="45" w:type="dxa"/>
              <w:bottom w:w="30" w:type="dxa"/>
              <w:right w:w="45" w:type="dxa"/>
            </w:tcMar>
            <w:vAlign w:val="center"/>
          </w:tcPr>
          <w:p w14:paraId="3C2CFC39">
            <w:pPr>
              <w:pStyle w:val="55"/>
              <w:spacing w:line="360" w:lineRule="exact"/>
              <w:ind w:firstLine="0" w:firstLineChars="0"/>
              <w:rPr>
                <w:rFonts w:hint="eastAsia" w:ascii="PingFangSC-Semibold" w:hAnsi="PingFangSC-Semibold"/>
                <w:color w:val="1F1F1F"/>
                <w:szCs w:val="21"/>
                <w:highlight w:val="none"/>
                <w:shd w:val="clear" w:color="auto" w:fill="FFFFFF"/>
              </w:rPr>
            </w:pPr>
            <w:r>
              <w:rPr>
                <w:rFonts w:hint="eastAsia" w:ascii="PingFangSC-Semibold" w:hAnsi="PingFangSC-Semibold"/>
                <w:color w:val="1F1F1F"/>
                <w:szCs w:val="21"/>
                <w:highlight w:val="none"/>
                <w:shd w:val="clear" w:color="auto" w:fill="FFFFFF"/>
              </w:rPr>
              <w:t>涵盖幼儿入园晨检、进餐午睡等生活照护，开展五大领域集体教学、区域与户外活动，做好环节过渡与常规培养，组织安全演练。此外，需观察记录幼儿表现，并与家长沟通反馈，保障幼儿在园的健康、学习与成长。</w:t>
            </w:r>
          </w:p>
        </w:tc>
        <w:tc>
          <w:tcPr>
            <w:tcW w:w="588" w:type="pct"/>
            <w:vMerge w:val="continue"/>
            <w:shd w:val="clear" w:color="auto" w:fill="auto"/>
            <w:tcMar>
              <w:top w:w="30" w:type="dxa"/>
              <w:left w:w="45" w:type="dxa"/>
              <w:bottom w:w="30" w:type="dxa"/>
              <w:right w:w="45" w:type="dxa"/>
            </w:tcMar>
            <w:vAlign w:val="center"/>
          </w:tcPr>
          <w:p w14:paraId="6C1186A7">
            <w:pPr>
              <w:pStyle w:val="55"/>
              <w:spacing w:line="360" w:lineRule="exact"/>
              <w:ind w:firstLine="0" w:firstLineChars="0"/>
              <w:jc w:val="center"/>
              <w:rPr>
                <w:rFonts w:hint="eastAsia" w:ascii="宋体" w:hAnsi="宋体" w:cs="宋体"/>
                <w:szCs w:val="21"/>
                <w:highlight w:val="none"/>
                <w:lang w:val="zh-CN"/>
              </w:rPr>
            </w:pPr>
          </w:p>
        </w:tc>
      </w:tr>
    </w:tbl>
    <w:p w14:paraId="533B0F3A">
      <w:pPr>
        <w:pageBreakBefore w:val="0"/>
        <w:kinsoku/>
        <w:wordWrap/>
        <w:overflowPunct/>
        <w:topLinePunct w:val="0"/>
        <w:autoSpaceDE/>
        <w:autoSpaceDN/>
        <w:bidi w:val="0"/>
        <w:adjustRightInd w:val="0"/>
        <w:snapToGrid w:val="0"/>
        <w:spacing w:line="360" w:lineRule="auto"/>
        <w:ind w:left="0" w:right="0" w:rightChars="0" w:firstLine="482" w:firstLineChars="200"/>
        <w:rPr>
          <w:rFonts w:hAnsi="宋体"/>
          <w:b/>
          <w:sz w:val="24"/>
        </w:rPr>
      </w:pPr>
    </w:p>
    <w:p w14:paraId="7C01E86C">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66" w:name="_Toc31005"/>
      <w:bookmarkStart w:id="67" w:name="_Toc16750"/>
      <w:r>
        <w:rPr>
          <w:rFonts w:hint="eastAsia" w:asciiTheme="minorEastAsia" w:hAnsiTheme="minorEastAsia" w:eastAsiaTheme="minorEastAsia" w:cstheme="minorEastAsia"/>
          <w:sz w:val="28"/>
          <w:szCs w:val="28"/>
          <w:lang w:val="en-US" w:eastAsia="zh-CN"/>
        </w:rPr>
        <w:t>（三）综合实训活动安排表</w:t>
      </w:r>
      <w:bookmarkEnd w:id="66"/>
    </w:p>
    <w:p w14:paraId="5252E2AA">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4</w:t>
      </w:r>
      <w:r>
        <w:rPr>
          <w:rFonts w:hint="eastAsia" w:ascii="宋体" w:hAnsi="宋体" w:cs="宋体"/>
          <w:b/>
          <w:sz w:val="22"/>
          <w:szCs w:val="18"/>
        </w:rPr>
        <w:t xml:space="preserve">  综合实训活动安排表</w:t>
      </w:r>
      <w:r>
        <w:rPr>
          <w:rFonts w:hint="eastAsia" w:ascii="宋体" w:hAnsi="宋体" w:cs="宋体"/>
          <w:b/>
          <w:sz w:val="22"/>
          <w:szCs w:val="18"/>
          <w:lang w:eastAsia="zh-CN"/>
        </w:rPr>
        <w:t>（</w:t>
      </w:r>
      <w:r>
        <w:rPr>
          <w:rFonts w:hint="eastAsia" w:ascii="宋体" w:hAnsi="宋体" w:cs="宋体"/>
          <w:b/>
          <w:sz w:val="22"/>
          <w:szCs w:val="18"/>
          <w:lang w:val="en-US" w:eastAsia="zh-CN"/>
        </w:rPr>
        <w:t>第五学期</w:t>
      </w:r>
      <w:r>
        <w:rPr>
          <w:rFonts w:hint="eastAsia" w:ascii="宋体" w:hAnsi="宋体" w:cs="宋体"/>
          <w:b/>
          <w:sz w:val="22"/>
          <w:szCs w:val="18"/>
          <w:lang w:eastAsia="zh-CN"/>
        </w:rPr>
        <w:t>）</w:t>
      </w:r>
    </w:p>
    <w:tbl>
      <w:tblPr>
        <w:tblStyle w:val="27"/>
        <w:tblW w:w="509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54"/>
        <w:gridCol w:w="1797"/>
        <w:gridCol w:w="3184"/>
        <w:gridCol w:w="2484"/>
      </w:tblGrid>
      <w:tr w14:paraId="23121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1184AAD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实训项目</w:t>
            </w:r>
          </w:p>
        </w:tc>
        <w:tc>
          <w:tcPr>
            <w:tcW w:w="1030" w:type="pct"/>
            <w:shd w:val="clear" w:color="auto" w:fill="auto"/>
            <w:vAlign w:val="center"/>
          </w:tcPr>
          <w:p w14:paraId="2E0BE10A">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1825" w:type="pct"/>
            <w:shd w:val="clear" w:color="auto" w:fill="auto"/>
            <w:vAlign w:val="center"/>
          </w:tcPr>
          <w:p w14:paraId="67CEB686">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实训内容</w:t>
            </w:r>
          </w:p>
        </w:tc>
        <w:tc>
          <w:tcPr>
            <w:tcW w:w="1424" w:type="pct"/>
            <w:shd w:val="clear" w:color="auto" w:fill="auto"/>
            <w:vAlign w:val="center"/>
          </w:tcPr>
          <w:p w14:paraId="31F911D5">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实训考核</w:t>
            </w:r>
          </w:p>
        </w:tc>
      </w:tr>
      <w:tr w14:paraId="02C87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1B6BC52C">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专业技能综合实训(二）</w:t>
            </w:r>
          </w:p>
        </w:tc>
        <w:tc>
          <w:tcPr>
            <w:tcW w:w="1030" w:type="pct"/>
            <w:shd w:val="clear" w:color="auto" w:fill="auto"/>
            <w:vAlign w:val="center"/>
          </w:tcPr>
          <w:p w14:paraId="6CC7A3A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8/22</w:t>
            </w:r>
          </w:p>
        </w:tc>
        <w:tc>
          <w:tcPr>
            <w:tcW w:w="1825" w:type="pct"/>
            <w:shd w:val="clear" w:color="auto" w:fill="auto"/>
            <w:vAlign w:val="center"/>
          </w:tcPr>
          <w:p w14:paraId="381B5756">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1.园所各类活动组织与实施。协助主班老师、配班老师进行各类活动。</w:t>
            </w:r>
          </w:p>
          <w:p w14:paraId="446BEA3A">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2.环境创设，通过手工材料和环创实训室，指导婴幼儿艺术发展与环境美化。</w:t>
            </w:r>
          </w:p>
        </w:tc>
        <w:tc>
          <w:tcPr>
            <w:tcW w:w="1424" w:type="pct"/>
            <w:shd w:val="clear" w:color="auto" w:fill="auto"/>
            <w:vAlign w:val="center"/>
          </w:tcPr>
          <w:p w14:paraId="639E2904">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学生实习报告、周记</w:t>
            </w:r>
          </w:p>
        </w:tc>
      </w:tr>
      <w:tr w14:paraId="62D95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19" w:type="pct"/>
            <w:shd w:val="clear" w:color="auto" w:fill="auto"/>
            <w:vAlign w:val="center"/>
          </w:tcPr>
          <w:p w14:paraId="613FBF8E">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幼儿园</w:t>
            </w:r>
          </w:p>
          <w:p w14:paraId="4D442025">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一日活动</w:t>
            </w:r>
          </w:p>
        </w:tc>
        <w:tc>
          <w:tcPr>
            <w:tcW w:w="1030" w:type="pct"/>
            <w:shd w:val="clear" w:color="auto" w:fill="auto"/>
            <w:vAlign w:val="center"/>
          </w:tcPr>
          <w:p w14:paraId="3DA53F90">
            <w:pPr>
              <w:pStyle w:val="55"/>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8/22</w:t>
            </w:r>
          </w:p>
        </w:tc>
        <w:tc>
          <w:tcPr>
            <w:tcW w:w="1825" w:type="pct"/>
            <w:shd w:val="clear" w:color="auto" w:fill="auto"/>
            <w:vAlign w:val="center"/>
          </w:tcPr>
          <w:p w14:paraId="4E0EE77C">
            <w:pPr>
              <w:pStyle w:val="55"/>
              <w:keepNext w:val="0"/>
              <w:keepLines w:val="0"/>
              <w:pageBreakBefore w:val="0"/>
              <w:kinsoku/>
              <w:wordWrap/>
              <w:overflowPunct/>
              <w:topLinePunct w:val="0"/>
              <w:autoSpaceDE/>
              <w:autoSpaceDN/>
              <w:bidi w:val="0"/>
              <w:adjustRightInd/>
              <w:snapToGrid/>
              <w:spacing w:line="360" w:lineRule="exact"/>
              <w:ind w:left="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婴幼儿生活照料。喂养照护、睡眠照料、清洁照料、日常活动照料等，强调正确操作技能和观察评估能力。</w:t>
            </w:r>
          </w:p>
        </w:tc>
        <w:tc>
          <w:tcPr>
            <w:tcW w:w="1424" w:type="pct"/>
            <w:shd w:val="clear" w:color="auto" w:fill="auto"/>
            <w:vAlign w:val="center"/>
          </w:tcPr>
          <w:p w14:paraId="365A988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学生实习报告、周记</w:t>
            </w:r>
          </w:p>
        </w:tc>
      </w:tr>
    </w:tbl>
    <w:p w14:paraId="2B945D88">
      <w:pPr>
        <w:bidi w:val="0"/>
        <w:rPr>
          <w:rFonts w:hint="eastAsia"/>
          <w:lang w:val="en-US" w:eastAsia="zh-CN"/>
        </w:rPr>
      </w:pPr>
    </w:p>
    <w:p w14:paraId="0E01B8AB">
      <w:pPr>
        <w:pStyle w:val="3"/>
        <w:pageBreakBefore w:val="0"/>
        <w:kinsoku/>
        <w:wordWrap/>
        <w:overflowPunct/>
        <w:topLinePunct w:val="0"/>
        <w:autoSpaceDE/>
        <w:autoSpaceDN/>
        <w:bidi w:val="0"/>
        <w:adjustRightInd/>
        <w:snapToGrid/>
        <w:spacing w:line="360" w:lineRule="auto"/>
        <w:ind w:left="0" w:leftChars="0" w:right="0" w:rightChars="0"/>
        <w:textAlignment w:val="auto"/>
        <w:rPr>
          <w:rFonts w:hint="eastAsia" w:asciiTheme="minorEastAsia" w:hAnsiTheme="minorEastAsia" w:eastAsiaTheme="minorEastAsia" w:cstheme="minorEastAsia"/>
          <w:sz w:val="28"/>
          <w:szCs w:val="28"/>
          <w:lang w:val="en-US" w:eastAsia="zh-CN"/>
        </w:rPr>
      </w:pPr>
      <w:bookmarkStart w:id="68" w:name="_Toc4454"/>
      <w:r>
        <w:rPr>
          <w:rFonts w:hint="eastAsia" w:asciiTheme="minorEastAsia" w:hAnsiTheme="minorEastAsia" w:eastAsiaTheme="minorEastAsia" w:cstheme="minorEastAsia"/>
          <w:sz w:val="28"/>
          <w:szCs w:val="28"/>
          <w:lang w:val="en-US" w:eastAsia="zh-CN"/>
        </w:rPr>
        <w:t>（四）岗位实习活动安排表</w:t>
      </w:r>
      <w:bookmarkEnd w:id="65"/>
      <w:bookmarkEnd w:id="67"/>
      <w:bookmarkEnd w:id="68"/>
    </w:p>
    <w:p w14:paraId="483B5792">
      <w:pPr>
        <w:pageBreakBefore w:val="0"/>
        <w:kinsoku/>
        <w:wordWrap/>
        <w:overflowPunct/>
        <w:topLinePunct w:val="0"/>
        <w:autoSpaceDE/>
        <w:autoSpaceDN/>
        <w:bidi w:val="0"/>
        <w:spacing w:line="360" w:lineRule="auto"/>
        <w:ind w:left="0" w:right="0" w:rightChars="0" w:firstLine="442" w:firstLineChars="200"/>
        <w:jc w:val="center"/>
        <w:outlineLvl w:val="2"/>
        <w:rPr>
          <w:rFonts w:hint="eastAsia" w:ascii="宋体" w:hAnsi="宋体" w:eastAsia="宋体" w:cs="宋体"/>
          <w:b/>
          <w:sz w:val="22"/>
          <w:szCs w:val="18"/>
          <w:lang w:eastAsia="zh-CN"/>
        </w:rPr>
      </w:pPr>
      <w:bookmarkStart w:id="69" w:name="_Toc31486"/>
      <w:bookmarkStart w:id="70" w:name="_Toc26846"/>
      <w:r>
        <w:rPr>
          <w:rFonts w:hint="eastAsia" w:ascii="宋体" w:hAnsi="宋体" w:cs="宋体"/>
          <w:b/>
          <w:sz w:val="22"/>
          <w:szCs w:val="18"/>
        </w:rPr>
        <w:t>表</w:t>
      </w:r>
      <w:r>
        <w:rPr>
          <w:rFonts w:hint="eastAsia" w:ascii="宋体" w:hAnsi="宋体" w:cs="宋体"/>
          <w:b/>
          <w:sz w:val="22"/>
          <w:szCs w:val="18"/>
          <w:lang w:val="en-US" w:eastAsia="zh-CN"/>
        </w:rPr>
        <w:t>9</w:t>
      </w:r>
      <w:r>
        <w:rPr>
          <w:rFonts w:hint="eastAsia" w:ascii="宋体" w:hAnsi="宋体" w:cs="宋体"/>
          <w:b/>
          <w:sz w:val="22"/>
          <w:szCs w:val="18"/>
        </w:rPr>
        <w:t>-</w:t>
      </w:r>
      <w:r>
        <w:rPr>
          <w:rFonts w:hint="eastAsia" w:ascii="宋体" w:hAnsi="宋体" w:cs="宋体"/>
          <w:b/>
          <w:sz w:val="22"/>
          <w:szCs w:val="18"/>
          <w:lang w:val="en-US" w:eastAsia="zh-CN"/>
        </w:rPr>
        <w:t>5</w:t>
      </w:r>
      <w:r>
        <w:rPr>
          <w:rFonts w:hint="eastAsia" w:ascii="宋体" w:hAnsi="宋体" w:cs="宋体"/>
          <w:b/>
          <w:sz w:val="22"/>
          <w:szCs w:val="18"/>
        </w:rPr>
        <w:t xml:space="preserve">  岗位实习活动安排表</w:t>
      </w:r>
      <w:bookmarkEnd w:id="69"/>
      <w:bookmarkEnd w:id="70"/>
      <w:r>
        <w:rPr>
          <w:rFonts w:hint="eastAsia" w:ascii="宋体" w:hAnsi="宋体" w:cs="宋体"/>
          <w:b/>
          <w:sz w:val="22"/>
          <w:szCs w:val="18"/>
          <w:lang w:eastAsia="zh-CN"/>
        </w:rPr>
        <w:t>（</w:t>
      </w:r>
      <w:r>
        <w:rPr>
          <w:rFonts w:hint="eastAsia" w:ascii="宋体" w:hAnsi="宋体" w:cs="宋体"/>
          <w:b/>
          <w:sz w:val="22"/>
          <w:szCs w:val="18"/>
          <w:lang w:val="en-US" w:eastAsia="zh-CN"/>
        </w:rPr>
        <w:t>第六学期</w:t>
      </w:r>
      <w:r>
        <w:rPr>
          <w:rFonts w:hint="eastAsia" w:ascii="宋体" w:hAnsi="宋体" w:cs="宋体"/>
          <w:b/>
          <w:sz w:val="22"/>
          <w:szCs w:val="18"/>
          <w:lang w:eastAsia="zh-CN"/>
        </w:rPr>
        <w:t>）</w:t>
      </w:r>
    </w:p>
    <w:tbl>
      <w:tblPr>
        <w:tblStyle w:val="27"/>
        <w:tblW w:w="85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559"/>
        <w:gridCol w:w="1462"/>
        <w:gridCol w:w="4302"/>
      </w:tblGrid>
      <w:tr w14:paraId="0579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257" w:type="dxa"/>
            <w:shd w:val="clear" w:color="auto" w:fill="auto"/>
            <w:vAlign w:val="center"/>
          </w:tcPr>
          <w:p w14:paraId="582D49D1">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实习目标</w:t>
            </w:r>
          </w:p>
        </w:tc>
        <w:tc>
          <w:tcPr>
            <w:tcW w:w="7323" w:type="dxa"/>
            <w:gridSpan w:val="3"/>
            <w:shd w:val="clear" w:color="auto" w:fill="auto"/>
            <w:vAlign w:val="center"/>
          </w:tcPr>
          <w:p w14:paraId="709AF1CA">
            <w:pPr>
              <w:spacing w:line="360" w:lineRule="exact"/>
              <w:ind w:firstLine="0" w:firstLineChars="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1.掌握基本技能：提升婴幼儿日常生活照料（如喂养、清洁、睡眠护理）和健康安全管理的实际操作能力。</w:t>
            </w:r>
          </w:p>
          <w:p w14:paraId="1C1BE454">
            <w:pPr>
              <w:spacing w:line="360" w:lineRule="exact"/>
              <w:ind w:firstLine="0" w:firstLineChars="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2.实践教育互动：学习并应用设计和组织适龄发展活动、游戏的能力，促进婴幼儿身心发展，练习观察评估与记录。</w:t>
            </w:r>
          </w:p>
          <w:p w14:paraId="35E6A81D">
            <w:pPr>
              <w:spacing w:line="360" w:lineRule="exact"/>
              <w:ind w:firstLine="0" w:firstLineChars="0"/>
              <w:rPr>
                <w:rFonts w:hint="default"/>
                <w:lang w:val="en-US" w:eastAsia="zh-CN"/>
              </w:rPr>
            </w:pPr>
            <w:r>
              <w:rPr>
                <w:rFonts w:hint="eastAsia" w:ascii="宋体" w:hAnsi="宋体" w:cs="宋体"/>
                <w:sz w:val="21"/>
                <w:szCs w:val="21"/>
                <w:highlight w:val="none"/>
                <w:lang w:val="en-US" w:eastAsia="zh-CN"/>
              </w:rPr>
              <w:t>3.培养专业素养：理解并践行托育行业规范、职业道德，学习与婴幼儿、家长及团队成员的有效沟通与协作。</w:t>
            </w:r>
          </w:p>
        </w:tc>
      </w:tr>
      <w:tr w14:paraId="50EF4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restart"/>
            <w:shd w:val="clear" w:color="auto" w:fill="auto"/>
            <w:vAlign w:val="center"/>
          </w:tcPr>
          <w:p w14:paraId="0D233A7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实习安排</w:t>
            </w:r>
          </w:p>
        </w:tc>
        <w:tc>
          <w:tcPr>
            <w:tcW w:w="1559" w:type="dxa"/>
            <w:shd w:val="clear" w:color="auto" w:fill="auto"/>
            <w:vAlign w:val="center"/>
          </w:tcPr>
          <w:p w14:paraId="2D3F368C">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实习项目</w:t>
            </w:r>
          </w:p>
        </w:tc>
        <w:tc>
          <w:tcPr>
            <w:tcW w:w="1462" w:type="dxa"/>
            <w:shd w:val="clear" w:color="auto" w:fill="auto"/>
            <w:vAlign w:val="center"/>
          </w:tcPr>
          <w:p w14:paraId="612D38B4">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周数(学时)</w:t>
            </w:r>
          </w:p>
        </w:tc>
        <w:tc>
          <w:tcPr>
            <w:tcW w:w="4302" w:type="dxa"/>
            <w:shd w:val="clear" w:color="auto" w:fill="auto"/>
            <w:vAlign w:val="center"/>
          </w:tcPr>
          <w:p w14:paraId="19D07A2E">
            <w:pPr>
              <w:pStyle w:val="53"/>
              <w:keepNext w:val="0"/>
              <w:keepLines w:val="0"/>
              <w:pageBreakBefore w:val="0"/>
              <w:kinsoku/>
              <w:wordWrap/>
              <w:overflowPunct/>
              <w:topLinePunct w:val="0"/>
              <w:autoSpaceDE/>
              <w:autoSpaceDN/>
              <w:bidi w:val="0"/>
              <w:adjustRightInd/>
              <w:snapToGrid/>
              <w:spacing w:before="0" w:after="0" w:line="360" w:lineRule="exact"/>
              <w:ind w:left="0" w:right="0" w:rightChars="0" w:firstLine="0"/>
              <w:textAlignment w:val="auto"/>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实习内容</w:t>
            </w:r>
          </w:p>
        </w:tc>
      </w:tr>
      <w:tr w14:paraId="570A7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9" w:hRule="atLeast"/>
          <w:jc w:val="center"/>
        </w:trPr>
        <w:tc>
          <w:tcPr>
            <w:tcW w:w="1257" w:type="dxa"/>
            <w:vMerge w:val="continue"/>
            <w:tcBorders>
              <w:top w:val="nil"/>
            </w:tcBorders>
            <w:shd w:val="clear" w:color="auto" w:fill="auto"/>
            <w:vAlign w:val="center"/>
          </w:tcPr>
          <w:p w14:paraId="6583B127">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vAlign w:val="center"/>
          </w:tcPr>
          <w:p w14:paraId="736E5457">
            <w:pPr>
              <w:spacing w:line="360" w:lineRule="exact"/>
              <w:ind w:firstLine="0" w:firstLineChars="0"/>
              <w:jc w:val="center"/>
              <w:rPr>
                <w:rFonts w:hint="eastAsia" w:ascii="宋体" w:hAnsi="宋体" w:cs="宋体"/>
                <w:sz w:val="21"/>
                <w:szCs w:val="21"/>
                <w:highlight w:val="none"/>
                <w:lang w:eastAsia="zh-CN"/>
              </w:rPr>
            </w:pPr>
            <w:r>
              <w:rPr>
                <w:rFonts w:hint="eastAsia" w:ascii="宋体" w:hAnsi="宋体" w:cs="宋体"/>
                <w:sz w:val="21"/>
                <w:szCs w:val="21"/>
                <w:highlight w:val="none"/>
                <w:lang w:eastAsia="zh-CN"/>
              </w:rPr>
              <w:t>托育教师</w:t>
            </w:r>
          </w:p>
          <w:p w14:paraId="7345E25F">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保育师</w:t>
            </w:r>
          </w:p>
          <w:p w14:paraId="117327D5">
            <w:pPr>
              <w:spacing w:line="360" w:lineRule="exact"/>
              <w:ind w:firstLine="0" w:firstLineChars="0"/>
              <w:jc w:val="center"/>
              <w:rPr>
                <w:rFonts w:hint="eastAsia" w:ascii="宋体" w:hAnsi="宋体" w:cs="宋体"/>
                <w:sz w:val="21"/>
                <w:szCs w:val="21"/>
                <w:highlight w:val="none"/>
                <w:lang w:val="en-US" w:eastAsia="zh-CN"/>
              </w:rPr>
            </w:pPr>
            <w:r>
              <w:rPr>
                <w:rFonts w:hint="eastAsia" w:ascii="宋体" w:hAnsi="宋体" w:cs="宋体"/>
                <w:sz w:val="21"/>
                <w:szCs w:val="21"/>
                <w:highlight w:val="none"/>
              </w:rPr>
              <w:t>营养配餐员</w:t>
            </w:r>
          </w:p>
        </w:tc>
        <w:tc>
          <w:tcPr>
            <w:tcW w:w="1462" w:type="dxa"/>
            <w:shd w:val="clear" w:color="auto" w:fill="auto"/>
            <w:vAlign w:val="center"/>
          </w:tcPr>
          <w:p w14:paraId="17304DC8">
            <w:pPr>
              <w:pStyle w:val="88"/>
              <w:spacing w:line="360" w:lineRule="auto"/>
              <w:ind w:right="302" w:rightChars="0" w:firstLine="420" w:firstLineChars="200"/>
              <w:jc w:val="left"/>
              <w:rPr>
                <w:rFonts w:hint="eastAsia" w:ascii="宋体" w:hAnsi="宋体" w:eastAsia="宋体" w:cs="宋体"/>
                <w:kern w:val="2"/>
                <w:sz w:val="21"/>
                <w:szCs w:val="21"/>
                <w:highlight w:val="none"/>
                <w:lang w:val="en-US" w:eastAsia="zh-CN" w:bidi="ar-SA"/>
              </w:rPr>
            </w:pPr>
            <w:r>
              <w:rPr>
                <w:rFonts w:hint="eastAsia"/>
                <w:sz w:val="21"/>
                <w:szCs w:val="21"/>
                <w:highlight w:val="none"/>
                <w:lang w:val="en-US" w:bidi="ar-SA"/>
              </w:rPr>
              <w:t>1</w:t>
            </w:r>
            <w:r>
              <w:rPr>
                <w:rFonts w:hint="eastAsia"/>
                <w:sz w:val="21"/>
                <w:szCs w:val="21"/>
                <w:highlight w:val="none"/>
                <w:lang w:val="en-US" w:eastAsia="zh-CN" w:bidi="ar-SA"/>
              </w:rPr>
              <w:t>0</w:t>
            </w:r>
            <w:r>
              <w:rPr>
                <w:rFonts w:hint="eastAsia"/>
                <w:sz w:val="21"/>
                <w:szCs w:val="21"/>
                <w:highlight w:val="none"/>
                <w:lang w:val="en-US" w:bidi="ar-SA"/>
              </w:rPr>
              <w:t>/30</w:t>
            </w:r>
          </w:p>
        </w:tc>
        <w:tc>
          <w:tcPr>
            <w:tcW w:w="4302" w:type="dxa"/>
            <w:shd w:val="clear" w:color="auto" w:fill="auto"/>
            <w:vAlign w:val="center"/>
          </w:tcPr>
          <w:p w14:paraId="5BCD1265">
            <w:pPr>
              <w:spacing w:line="360" w:lineRule="exact"/>
              <w:ind w:firstLine="0" w:firstLineChars="0"/>
              <w:rPr>
                <w:rFonts w:hint="eastAsia" w:ascii="宋体" w:hAnsi="宋体" w:cs="宋体"/>
                <w:sz w:val="21"/>
                <w:szCs w:val="21"/>
                <w:highlight w:val="none"/>
                <w:lang w:val="en-US" w:eastAsia="zh-CN"/>
              </w:rPr>
            </w:pPr>
            <w:r>
              <w:rPr>
                <w:rFonts w:hint="eastAsia" w:ascii="宋体" w:hAnsi="宋体" w:cs="宋体"/>
                <w:sz w:val="21"/>
                <w:szCs w:val="21"/>
                <w:highlight w:val="none"/>
                <w:lang w:val="en-US"/>
              </w:rPr>
              <w:t>以幼儿园、托育机构为主要岗位。通过岗位实习，使学生把专业理论知识应用到实践中，了解社会、了解行业、培养良好的职业道德、服务观念、合作意识、健康心智，培养从事婴幼儿托育服务与管理相关岗位应具备的基础知识和专业技能、职业素养和基本工作方法，具备与岗位相关的核心能力。</w:t>
            </w:r>
          </w:p>
        </w:tc>
      </w:tr>
      <w:tr w14:paraId="0053E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257" w:type="dxa"/>
            <w:vMerge w:val="continue"/>
            <w:tcBorders>
              <w:top w:val="nil"/>
            </w:tcBorders>
            <w:shd w:val="clear" w:color="auto" w:fill="auto"/>
            <w:vAlign w:val="center"/>
          </w:tcPr>
          <w:p w14:paraId="25BDD73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p>
        </w:tc>
        <w:tc>
          <w:tcPr>
            <w:tcW w:w="1559" w:type="dxa"/>
            <w:shd w:val="clear" w:color="auto" w:fill="auto"/>
            <w:vAlign w:val="center"/>
          </w:tcPr>
          <w:p w14:paraId="6DA50997">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婴幼儿</w:t>
            </w:r>
          </w:p>
          <w:p w14:paraId="26E9E868">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发展引导员</w:t>
            </w:r>
          </w:p>
          <w:p w14:paraId="10513788">
            <w:pPr>
              <w:spacing w:line="360" w:lineRule="exact"/>
              <w:ind w:firstLine="0" w:firstLineChars="0"/>
              <w:jc w:val="center"/>
              <w:rPr>
                <w:rFonts w:hint="eastAsia" w:ascii="宋体" w:hAnsi="宋体" w:cs="宋体"/>
                <w:sz w:val="21"/>
                <w:szCs w:val="21"/>
                <w:highlight w:val="none"/>
              </w:rPr>
            </w:pPr>
            <w:r>
              <w:rPr>
                <w:rFonts w:hint="eastAsia" w:ascii="宋体" w:hAnsi="宋体" w:cs="宋体"/>
                <w:sz w:val="21"/>
                <w:szCs w:val="21"/>
                <w:highlight w:val="none"/>
              </w:rPr>
              <w:t>保育师</w:t>
            </w:r>
          </w:p>
          <w:p w14:paraId="3217420C">
            <w:pPr>
              <w:spacing w:line="360" w:lineRule="exact"/>
              <w:ind w:firstLine="0" w:firstLineChars="0"/>
              <w:jc w:val="center"/>
              <w:rPr>
                <w:rFonts w:hint="eastAsia" w:ascii="宋体" w:hAnsi="宋体" w:cs="宋体"/>
                <w:sz w:val="21"/>
                <w:szCs w:val="21"/>
                <w:highlight w:val="none"/>
                <w:lang w:val="en-US" w:eastAsia="zh-CN"/>
              </w:rPr>
            </w:pPr>
            <w:r>
              <w:rPr>
                <w:rFonts w:hint="eastAsia" w:ascii="宋体" w:hAnsi="宋体" w:cs="宋体"/>
                <w:sz w:val="21"/>
                <w:szCs w:val="21"/>
                <w:highlight w:val="none"/>
              </w:rPr>
              <w:t>健康照护师</w:t>
            </w:r>
          </w:p>
        </w:tc>
        <w:tc>
          <w:tcPr>
            <w:tcW w:w="1462" w:type="dxa"/>
            <w:shd w:val="clear" w:color="auto" w:fill="auto"/>
            <w:vAlign w:val="center"/>
          </w:tcPr>
          <w:p w14:paraId="3D332CD9">
            <w:pPr>
              <w:pStyle w:val="88"/>
              <w:ind w:right="302" w:rightChars="0" w:firstLine="420" w:firstLineChars="200"/>
              <w:jc w:val="left"/>
              <w:rPr>
                <w:rFonts w:hint="eastAsia" w:ascii="宋体" w:hAnsi="宋体" w:eastAsia="宋体" w:cs="宋体"/>
                <w:kern w:val="2"/>
                <w:sz w:val="21"/>
                <w:szCs w:val="21"/>
                <w:highlight w:val="none"/>
                <w:lang w:val="en-US" w:eastAsia="zh-CN" w:bidi="ar-SA"/>
              </w:rPr>
            </w:pPr>
            <w:r>
              <w:rPr>
                <w:rFonts w:hint="eastAsia"/>
                <w:sz w:val="21"/>
                <w:szCs w:val="21"/>
                <w:highlight w:val="none"/>
                <w:lang w:val="en-US" w:bidi="ar-SA"/>
              </w:rPr>
              <w:t>1</w:t>
            </w:r>
            <w:r>
              <w:rPr>
                <w:rFonts w:hint="eastAsia"/>
                <w:sz w:val="21"/>
                <w:szCs w:val="21"/>
                <w:highlight w:val="none"/>
                <w:lang w:val="en-US" w:eastAsia="zh-CN" w:bidi="ar-SA"/>
              </w:rPr>
              <w:t>0</w:t>
            </w:r>
            <w:r>
              <w:rPr>
                <w:rFonts w:hint="eastAsia"/>
                <w:sz w:val="21"/>
                <w:szCs w:val="21"/>
                <w:highlight w:val="none"/>
                <w:lang w:val="en-US" w:bidi="ar-SA"/>
              </w:rPr>
              <w:t>/30</w:t>
            </w:r>
          </w:p>
        </w:tc>
        <w:tc>
          <w:tcPr>
            <w:tcW w:w="4302" w:type="dxa"/>
            <w:shd w:val="clear" w:color="auto" w:fill="auto"/>
            <w:vAlign w:val="center"/>
          </w:tcPr>
          <w:p w14:paraId="5C6CD084">
            <w:pPr>
              <w:spacing w:line="360" w:lineRule="exact"/>
              <w:ind w:firstLine="0" w:firstLineChars="0"/>
              <w:rPr>
                <w:rFonts w:hint="eastAsia" w:ascii="宋体" w:hAnsi="宋体" w:cs="宋体"/>
                <w:sz w:val="21"/>
                <w:szCs w:val="21"/>
                <w:highlight w:val="none"/>
                <w:lang w:val="en-US" w:eastAsia="zh-CN"/>
              </w:rPr>
            </w:pPr>
            <w:r>
              <w:rPr>
                <w:rFonts w:hint="eastAsia" w:ascii="宋体" w:hAnsi="宋体" w:cs="宋体"/>
                <w:sz w:val="21"/>
                <w:szCs w:val="21"/>
                <w:highlight w:val="none"/>
              </w:rPr>
              <w:t>进行婴幼儿生活照料、婴幼儿游戏活动实施、婴幼儿卫生保健、婴幼儿急救、智慧托育服务与管理等实训。</w:t>
            </w:r>
          </w:p>
        </w:tc>
      </w:tr>
      <w:tr w14:paraId="7DB42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257" w:type="dxa"/>
            <w:shd w:val="clear" w:color="auto" w:fill="auto"/>
            <w:vAlign w:val="center"/>
          </w:tcPr>
          <w:p w14:paraId="38E5FEAD">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教师要求</w:t>
            </w:r>
          </w:p>
        </w:tc>
        <w:tc>
          <w:tcPr>
            <w:tcW w:w="7323" w:type="dxa"/>
            <w:gridSpan w:val="3"/>
            <w:shd w:val="clear" w:color="auto" w:fill="auto"/>
            <w:vAlign w:val="center"/>
          </w:tcPr>
          <w:p w14:paraId="6E53AF08">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岗位实习要实行课程化管理，学生的岗位实习不得少于</w:t>
            </w:r>
            <w:r>
              <w:rPr>
                <w:rFonts w:hint="eastAsia" w:ascii="宋体" w:hAnsi="宋体" w:cs="宋体"/>
                <w:sz w:val="21"/>
                <w:szCs w:val="21"/>
                <w:highlight w:val="none"/>
                <w:lang w:val="en-US" w:eastAsia="zh-CN"/>
              </w:rPr>
              <w:t>20个周</w:t>
            </w:r>
            <w:r>
              <w:rPr>
                <w:rFonts w:hint="eastAsia" w:ascii="宋体" w:hAnsi="宋体" w:cs="宋体"/>
                <w:sz w:val="21"/>
                <w:szCs w:val="21"/>
                <w:highlight w:val="none"/>
              </w:rPr>
              <w:t>。学生的岗位实习的实施分两个阶段进行安排。</w:t>
            </w:r>
          </w:p>
          <w:p w14:paraId="5214A63B">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第一，准备阶段</w:t>
            </w:r>
          </w:p>
          <w:p w14:paraId="0441F020">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1.教学部门详细考察自行联系的岗位实习企业，与企业洽谈岗位实习内容，与企业签订岗位实习协议书；</w:t>
            </w:r>
          </w:p>
          <w:p w14:paraId="5BDC4911">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2.根据企业要求，召开岗位实习动员大会，提出具体的实习要求，确定岗位实习学生名单，以及安排相应的校内指导教师；</w:t>
            </w:r>
          </w:p>
          <w:p w14:paraId="321B3AD9">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3.对岗位实习学生进行实习安全教育和实习前的岗位培训，包括学生签名已知晓安全教育内容；</w:t>
            </w:r>
          </w:p>
          <w:p w14:paraId="0EB9A572">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4.学生填写岗位实习申请表，其中包括家长签字；</w:t>
            </w:r>
          </w:p>
          <w:p w14:paraId="4C601121">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5.教学部门与学生、学生与企业签订实习协议书；</w:t>
            </w:r>
          </w:p>
          <w:p w14:paraId="1C76EAD4">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6.制定各专业岗位实习计划、岗位实习大纲、确定岗位实习指导教师。</w:t>
            </w:r>
          </w:p>
          <w:p w14:paraId="6EC430D6">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第二，岗位实习实施阶段</w:t>
            </w:r>
          </w:p>
          <w:p w14:paraId="78C2B313">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1.整理岗位实习学生信息表，对实习学生通过短信、QQ、微信、电话、实地考察等方式进行跟踪，并做到及时更新；</w:t>
            </w:r>
          </w:p>
          <w:p w14:paraId="54B50FB1">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2.建立岗位实习期间紧急情况登记制度，突发的事件，实习指导老师要及时汇报；</w:t>
            </w:r>
          </w:p>
          <w:p w14:paraId="522175F8">
            <w:pPr>
              <w:pStyle w:val="55"/>
              <w:keepNext w:val="0"/>
              <w:keepLines w:val="0"/>
              <w:pageBreakBefore w:val="0"/>
              <w:kinsoku/>
              <w:wordWrap/>
              <w:overflowPunct/>
              <w:topLinePunct w:val="0"/>
              <w:autoSpaceDE/>
              <w:autoSpaceDN/>
              <w:bidi w:val="0"/>
              <w:adjustRightInd/>
              <w:snapToGrid/>
              <w:spacing w:line="360" w:lineRule="exact"/>
              <w:ind w:left="0" w:right="0" w:rightChars="0"/>
              <w:textAlignment w:val="auto"/>
              <w:rPr>
                <w:rFonts w:hint="eastAsia" w:asciiTheme="minorEastAsia" w:hAnsiTheme="minorEastAsia" w:eastAsiaTheme="minorEastAsia" w:cstheme="minorEastAsia"/>
                <w:sz w:val="21"/>
                <w:szCs w:val="21"/>
                <w:lang w:val="en-US"/>
              </w:rPr>
            </w:pPr>
            <w:r>
              <w:rPr>
                <w:rFonts w:hint="eastAsia" w:ascii="宋体" w:hAnsi="宋体" w:cs="宋体"/>
                <w:sz w:val="21"/>
                <w:szCs w:val="21"/>
                <w:highlight w:val="none"/>
              </w:rPr>
              <w:t>3.学院定期对岗位实习情况进行检查。</w:t>
            </w:r>
          </w:p>
        </w:tc>
      </w:tr>
      <w:tr w14:paraId="53F16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1257" w:type="dxa"/>
            <w:shd w:val="clear" w:color="auto" w:fill="auto"/>
            <w:vAlign w:val="center"/>
          </w:tcPr>
          <w:p w14:paraId="7D0B7A3C">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学生要求</w:t>
            </w:r>
          </w:p>
        </w:tc>
        <w:tc>
          <w:tcPr>
            <w:tcW w:w="7323" w:type="dxa"/>
            <w:gridSpan w:val="3"/>
            <w:shd w:val="clear" w:color="auto" w:fill="auto"/>
            <w:vAlign w:val="center"/>
          </w:tcPr>
          <w:p w14:paraId="11F15199">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1.填写岗位实习周志；</w:t>
            </w:r>
          </w:p>
          <w:p w14:paraId="3391FC1E">
            <w:pPr>
              <w:spacing w:line="360" w:lineRule="exact"/>
              <w:ind w:firstLine="0" w:firstLineChars="0"/>
              <w:rPr>
                <w:rFonts w:hint="eastAsia" w:ascii="宋体" w:hAnsi="宋体" w:eastAsia="宋体" w:cs="宋体"/>
                <w:kern w:val="2"/>
                <w:sz w:val="28"/>
                <w:szCs w:val="21"/>
                <w:highlight w:val="none"/>
                <w:lang w:val="en-US" w:eastAsia="zh-CN" w:bidi="ar-SA"/>
              </w:rPr>
            </w:pPr>
            <w:r>
              <w:rPr>
                <w:rFonts w:hint="eastAsia" w:ascii="宋体" w:hAnsi="宋体" w:cs="宋体"/>
                <w:sz w:val="21"/>
                <w:szCs w:val="21"/>
                <w:highlight w:val="none"/>
              </w:rPr>
              <w:t>2.上交岗位实习的实习报告。</w:t>
            </w:r>
          </w:p>
        </w:tc>
      </w:tr>
      <w:tr w14:paraId="384F5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57" w:type="dxa"/>
            <w:shd w:val="clear" w:color="auto" w:fill="auto"/>
            <w:vAlign w:val="center"/>
          </w:tcPr>
          <w:p w14:paraId="3BADE0E4">
            <w:pPr>
              <w:pStyle w:val="55"/>
              <w:keepNext w:val="0"/>
              <w:keepLines w:val="0"/>
              <w:pageBreakBefore w:val="0"/>
              <w:kinsoku/>
              <w:wordWrap/>
              <w:overflowPunct/>
              <w:topLinePunct w:val="0"/>
              <w:autoSpaceDE/>
              <w:autoSpaceDN/>
              <w:bidi w:val="0"/>
              <w:adjustRightInd/>
              <w:snapToGrid/>
              <w:spacing w:line="360" w:lineRule="exact"/>
              <w:ind w:left="0"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实习考核</w:t>
            </w:r>
          </w:p>
        </w:tc>
        <w:tc>
          <w:tcPr>
            <w:tcW w:w="7323" w:type="dxa"/>
            <w:gridSpan w:val="3"/>
            <w:shd w:val="clear" w:color="auto" w:fill="auto"/>
            <w:vAlign w:val="center"/>
          </w:tcPr>
          <w:p w14:paraId="0FA48F98">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1.学院要完成教学计划的安排和考试成绩的评定；</w:t>
            </w:r>
          </w:p>
          <w:p w14:paraId="1B264525">
            <w:pPr>
              <w:spacing w:line="36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2.评定学生岗位实习成绩，评选优秀实习生；</w:t>
            </w:r>
          </w:p>
          <w:p w14:paraId="2DC3FDE8">
            <w:pPr>
              <w:spacing w:line="360" w:lineRule="exact"/>
              <w:ind w:firstLine="0" w:firstLineChars="0"/>
              <w:rPr>
                <w:rFonts w:hint="eastAsia" w:ascii="宋体" w:hAnsi="宋体" w:eastAsia="宋体" w:cs="宋体"/>
                <w:kern w:val="2"/>
                <w:sz w:val="28"/>
                <w:szCs w:val="21"/>
                <w:highlight w:val="none"/>
                <w:lang w:val="en-US" w:eastAsia="zh-CN" w:bidi="ar-SA"/>
              </w:rPr>
            </w:pPr>
            <w:r>
              <w:rPr>
                <w:rFonts w:hint="eastAsia" w:ascii="宋体" w:hAnsi="宋体" w:cs="宋体"/>
                <w:sz w:val="21"/>
                <w:szCs w:val="21"/>
                <w:highlight w:val="none"/>
              </w:rPr>
              <w:t>3.召开岗位实习经验交流会，对岗位实习先进进行表彰。</w:t>
            </w:r>
          </w:p>
        </w:tc>
      </w:tr>
    </w:tbl>
    <w:p w14:paraId="7B5C0276">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71" w:name="_Toc19676"/>
      <w:bookmarkStart w:id="72" w:name="_Toc24801"/>
      <w:r>
        <w:rPr>
          <w:rFonts w:hint="eastAsia" w:asciiTheme="majorEastAsia" w:hAnsiTheme="majorEastAsia" w:eastAsiaTheme="majorEastAsia" w:cstheme="majorEastAsia"/>
          <w:b/>
          <w:bCs/>
          <w:sz w:val="30"/>
          <w:szCs w:val="30"/>
          <w:lang w:val="en-US" w:eastAsia="zh-CN"/>
        </w:rPr>
        <w:t>十、实施保障</w:t>
      </w:r>
      <w:bookmarkEnd w:id="71"/>
      <w:bookmarkEnd w:id="72"/>
    </w:p>
    <w:p w14:paraId="671DB891">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73" w:name="_Toc24302"/>
      <w:bookmarkStart w:id="74" w:name="_Toc5817"/>
      <w:r>
        <w:rPr>
          <w:rFonts w:hint="eastAsia" w:asciiTheme="minorEastAsia" w:hAnsiTheme="minorEastAsia" w:eastAsiaTheme="minorEastAsia" w:cstheme="minorEastAsia"/>
          <w:sz w:val="28"/>
          <w:szCs w:val="28"/>
          <w:lang w:val="en-US" w:eastAsia="zh-CN"/>
        </w:rPr>
        <w:t>（一）师资队伍</w:t>
      </w:r>
      <w:bookmarkEnd w:id="73"/>
      <w:bookmarkEnd w:id="74"/>
    </w:p>
    <w:p w14:paraId="0C73162A">
      <w:pPr>
        <w:ind w:firstLine="480"/>
        <w:jc w:val="left"/>
        <w:rPr>
          <w:rFonts w:hint="eastAsia"/>
          <w:sz w:val="24"/>
          <w:szCs w:val="22"/>
          <w:highlight w:val="none"/>
        </w:rPr>
      </w:pPr>
      <w:bookmarkStart w:id="75" w:name="_Toc14886"/>
      <w:r>
        <w:rPr>
          <w:rFonts w:hint="eastAsia"/>
          <w:sz w:val="24"/>
          <w:szCs w:val="22"/>
          <w:highlight w:val="none"/>
        </w:rPr>
        <w:t>专任教师12人，</w:t>
      </w:r>
      <w:r>
        <w:rPr>
          <w:rFonts w:hint="eastAsia"/>
          <w:sz w:val="24"/>
          <w:szCs w:val="22"/>
          <w:highlight w:val="none"/>
          <w:lang w:val="en-US" w:eastAsia="zh-CN"/>
        </w:rPr>
        <w:t>占比75%</w:t>
      </w:r>
      <w:r>
        <w:rPr>
          <w:rFonts w:hint="eastAsia"/>
          <w:sz w:val="24"/>
          <w:szCs w:val="22"/>
          <w:highlight w:val="none"/>
          <w:lang w:eastAsia="zh-CN"/>
        </w:rPr>
        <w:t>，</w:t>
      </w:r>
      <w:bookmarkEnd w:id="75"/>
      <w:bookmarkStart w:id="76" w:name="_Toc24224"/>
      <w:r>
        <w:rPr>
          <w:rFonts w:hint="eastAsia"/>
          <w:sz w:val="24"/>
          <w:szCs w:val="22"/>
          <w:highlight w:val="none"/>
        </w:rPr>
        <w:t>其中</w:t>
      </w:r>
      <w:r>
        <w:rPr>
          <w:rFonts w:hint="eastAsia"/>
          <w:sz w:val="24"/>
          <w:highlight w:val="none"/>
        </w:rPr>
        <w:t>硕士学位教师为1</w:t>
      </w:r>
      <w:r>
        <w:rPr>
          <w:rFonts w:hint="eastAsia"/>
          <w:sz w:val="24"/>
          <w:highlight w:val="none"/>
          <w:lang w:val="en-US" w:eastAsia="zh-CN"/>
        </w:rPr>
        <w:t>0</w:t>
      </w:r>
      <w:r>
        <w:rPr>
          <w:rFonts w:hint="eastAsia"/>
          <w:sz w:val="24"/>
          <w:highlight w:val="none"/>
        </w:rPr>
        <w:t>人，占比58%，中级职称占3</w:t>
      </w:r>
      <w:r>
        <w:rPr>
          <w:rFonts w:hint="eastAsia"/>
          <w:sz w:val="24"/>
          <w:highlight w:val="none"/>
          <w:lang w:val="en-US" w:eastAsia="zh-CN"/>
        </w:rPr>
        <w:t>3</w:t>
      </w:r>
      <w:r>
        <w:rPr>
          <w:rFonts w:hint="eastAsia"/>
          <w:sz w:val="24"/>
          <w:highlight w:val="none"/>
        </w:rPr>
        <w:t>%。</w:t>
      </w:r>
    </w:p>
    <w:p w14:paraId="1441D99A">
      <w:pPr>
        <w:ind w:firstLine="480"/>
        <w:jc w:val="left"/>
        <w:rPr>
          <w:rFonts w:hint="eastAsia"/>
          <w:sz w:val="24"/>
          <w:szCs w:val="22"/>
          <w:highlight w:val="none"/>
        </w:rPr>
      </w:pPr>
      <w:r>
        <w:rPr>
          <w:rFonts w:hint="eastAsia"/>
          <w:sz w:val="24"/>
          <w:szCs w:val="22"/>
          <w:highlight w:val="none"/>
        </w:rPr>
        <w:t>兼职教师</w:t>
      </w:r>
      <w:r>
        <w:rPr>
          <w:rFonts w:hint="eastAsia"/>
          <w:sz w:val="24"/>
          <w:szCs w:val="22"/>
          <w:highlight w:val="none"/>
          <w:lang w:val="en-US" w:eastAsia="zh-CN"/>
        </w:rPr>
        <w:t>4</w:t>
      </w:r>
      <w:r>
        <w:rPr>
          <w:rFonts w:hint="eastAsia"/>
          <w:sz w:val="24"/>
          <w:szCs w:val="22"/>
          <w:highlight w:val="none"/>
        </w:rPr>
        <w:t>人，占比</w:t>
      </w:r>
      <w:r>
        <w:rPr>
          <w:rFonts w:hint="eastAsia"/>
          <w:sz w:val="24"/>
          <w:szCs w:val="22"/>
          <w:highlight w:val="none"/>
          <w:lang w:val="en-US" w:eastAsia="zh-CN"/>
        </w:rPr>
        <w:t>25</w:t>
      </w:r>
      <w:r>
        <w:rPr>
          <w:rFonts w:hint="eastAsia"/>
          <w:sz w:val="24"/>
          <w:szCs w:val="22"/>
          <w:highlight w:val="none"/>
        </w:rPr>
        <w:t>%</w:t>
      </w:r>
      <w:r>
        <w:rPr>
          <w:rFonts w:hint="eastAsia"/>
          <w:sz w:val="24"/>
          <w:szCs w:val="22"/>
          <w:highlight w:val="none"/>
          <w:lang w:eastAsia="zh-CN"/>
        </w:rPr>
        <w:t>，</w:t>
      </w:r>
      <w:r>
        <w:rPr>
          <w:rFonts w:hint="eastAsia"/>
          <w:sz w:val="24"/>
          <w:highlight w:val="none"/>
        </w:rPr>
        <w:t>副高以上职称占</w:t>
      </w:r>
      <w:r>
        <w:rPr>
          <w:rFonts w:hint="eastAsia"/>
          <w:sz w:val="24"/>
          <w:highlight w:val="none"/>
          <w:lang w:val="en-US" w:eastAsia="zh-CN"/>
        </w:rPr>
        <w:t>50</w:t>
      </w:r>
      <w:r>
        <w:rPr>
          <w:rFonts w:hint="eastAsia"/>
          <w:sz w:val="24"/>
          <w:highlight w:val="none"/>
        </w:rPr>
        <w:t>%</w:t>
      </w:r>
      <w:r>
        <w:rPr>
          <w:rFonts w:hint="eastAsia"/>
          <w:sz w:val="24"/>
          <w:highlight w:val="none"/>
          <w:lang w:eastAsia="zh-CN"/>
        </w:rPr>
        <w:t>，</w:t>
      </w:r>
      <w:r>
        <w:rPr>
          <w:rFonts w:hint="eastAsia"/>
          <w:sz w:val="24"/>
          <w:highlight w:val="none"/>
        </w:rPr>
        <w:t>中级职称占</w:t>
      </w:r>
      <w:r>
        <w:rPr>
          <w:rFonts w:hint="eastAsia"/>
          <w:sz w:val="24"/>
          <w:highlight w:val="none"/>
          <w:lang w:val="en-US" w:eastAsia="zh-CN"/>
        </w:rPr>
        <w:t>25</w:t>
      </w:r>
      <w:r>
        <w:rPr>
          <w:rFonts w:hint="eastAsia"/>
          <w:sz w:val="24"/>
          <w:highlight w:val="none"/>
        </w:rPr>
        <w:t>%。</w:t>
      </w:r>
      <w:bookmarkEnd w:id="76"/>
    </w:p>
    <w:p w14:paraId="1942BD57">
      <w:pPr>
        <w:pageBreakBefore w:val="0"/>
        <w:kinsoku/>
        <w:wordWrap/>
        <w:overflowPunct/>
        <w:topLinePunct w:val="0"/>
        <w:autoSpaceDE/>
        <w:autoSpaceDN/>
        <w:bidi w:val="0"/>
        <w:spacing w:line="360" w:lineRule="auto"/>
        <w:ind w:left="0" w:right="0" w:rightChars="0" w:firstLine="442" w:firstLineChars="200"/>
        <w:jc w:val="center"/>
        <w:outlineLvl w:val="2"/>
        <w:rPr>
          <w:rFonts w:hint="default" w:ascii="宋体" w:hAnsi="宋体" w:cs="宋体"/>
          <w:b/>
          <w:sz w:val="22"/>
          <w:szCs w:val="18"/>
          <w:lang w:val="en-US" w:eastAsia="zh-CN"/>
        </w:rPr>
      </w:pPr>
      <w:r>
        <w:rPr>
          <w:rFonts w:hint="eastAsia" w:ascii="宋体" w:hAnsi="宋体" w:cs="宋体"/>
          <w:b/>
          <w:sz w:val="22"/>
          <w:szCs w:val="18"/>
          <w:lang w:val="en-US" w:eastAsia="zh-CN"/>
        </w:rPr>
        <w:t xml:space="preserve">表10-1 </w:t>
      </w:r>
      <w:r>
        <w:rPr>
          <w:rFonts w:hint="eastAsia" w:ascii="宋体" w:hAnsi="宋体" w:cs="宋体"/>
          <w:b/>
          <w:sz w:val="22"/>
          <w:szCs w:val="18"/>
          <w:highlight w:val="none"/>
        </w:rPr>
        <w:t>婴幼儿托育服务与管理</w:t>
      </w:r>
      <w:r>
        <w:rPr>
          <w:rFonts w:hint="eastAsia" w:ascii="宋体" w:hAnsi="宋体" w:cs="宋体"/>
          <w:b/>
          <w:sz w:val="22"/>
          <w:szCs w:val="18"/>
          <w:lang w:val="en-US" w:eastAsia="zh-CN"/>
        </w:rPr>
        <w:t>专业专任/兼职教师</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863"/>
        <w:gridCol w:w="1395"/>
        <w:gridCol w:w="1185"/>
        <w:gridCol w:w="1635"/>
        <w:gridCol w:w="1851"/>
        <w:gridCol w:w="922"/>
      </w:tblGrid>
      <w:tr w14:paraId="5A7D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20" w:type="dxa"/>
            <w:shd w:val="clear" w:color="auto" w:fill="B8CCE4" w:themeFill="accent1" w:themeFillTint="66"/>
            <w:noWrap w:val="0"/>
            <w:vAlign w:val="center"/>
          </w:tcPr>
          <w:p w14:paraId="73870B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bookmarkStart w:id="77" w:name="_Toc26531"/>
            <w:bookmarkStart w:id="78" w:name="_Toc3179"/>
            <w:bookmarkStart w:id="79" w:name="_Toc9355"/>
            <w:r>
              <w:rPr>
                <w:rFonts w:hint="eastAsia"/>
                <w:b w:val="0"/>
                <w:bCs w:val="0"/>
                <w:sz w:val="21"/>
                <w:szCs w:val="21"/>
                <w:lang w:val="en-US" w:eastAsia="zh-CN"/>
              </w:rPr>
              <w:t>姓名</w:t>
            </w:r>
            <w:bookmarkEnd w:id="77"/>
            <w:bookmarkEnd w:id="78"/>
            <w:bookmarkEnd w:id="79"/>
          </w:p>
        </w:tc>
        <w:tc>
          <w:tcPr>
            <w:tcW w:w="863" w:type="dxa"/>
            <w:shd w:val="clear" w:color="auto" w:fill="B8CCE4" w:themeFill="accent1" w:themeFillTint="66"/>
            <w:noWrap w:val="0"/>
            <w:vAlign w:val="center"/>
          </w:tcPr>
          <w:p w14:paraId="4C7022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bookmarkStart w:id="80" w:name="_Toc16986"/>
            <w:bookmarkStart w:id="81" w:name="_Toc4272"/>
            <w:bookmarkStart w:id="82" w:name="_Toc30"/>
            <w:r>
              <w:rPr>
                <w:rFonts w:hint="eastAsia"/>
                <w:b w:val="0"/>
                <w:bCs w:val="0"/>
                <w:sz w:val="21"/>
                <w:szCs w:val="21"/>
                <w:lang w:val="en-US" w:eastAsia="zh-CN"/>
              </w:rPr>
              <w:t>性别</w:t>
            </w:r>
            <w:bookmarkEnd w:id="80"/>
            <w:bookmarkEnd w:id="81"/>
            <w:bookmarkEnd w:id="82"/>
          </w:p>
        </w:tc>
        <w:tc>
          <w:tcPr>
            <w:tcW w:w="1395" w:type="dxa"/>
            <w:shd w:val="clear" w:color="auto" w:fill="B8CCE4" w:themeFill="accent1" w:themeFillTint="66"/>
            <w:noWrap w:val="0"/>
            <w:vAlign w:val="center"/>
          </w:tcPr>
          <w:p w14:paraId="4AF4D3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bookmarkStart w:id="83" w:name="_Toc22417"/>
            <w:bookmarkStart w:id="84" w:name="_Toc26157"/>
            <w:bookmarkStart w:id="85" w:name="_Toc16983"/>
            <w:r>
              <w:rPr>
                <w:rFonts w:hint="eastAsia"/>
                <w:b w:val="0"/>
                <w:bCs w:val="0"/>
                <w:sz w:val="21"/>
                <w:szCs w:val="21"/>
                <w:lang w:val="en-US" w:eastAsia="zh-CN"/>
              </w:rPr>
              <w:t>出生年月</w:t>
            </w:r>
            <w:bookmarkEnd w:id="83"/>
            <w:bookmarkEnd w:id="84"/>
            <w:bookmarkEnd w:id="85"/>
          </w:p>
        </w:tc>
        <w:tc>
          <w:tcPr>
            <w:tcW w:w="1185" w:type="dxa"/>
            <w:shd w:val="clear" w:color="auto" w:fill="B8CCE4" w:themeFill="accent1" w:themeFillTint="66"/>
            <w:noWrap w:val="0"/>
            <w:vAlign w:val="center"/>
          </w:tcPr>
          <w:p w14:paraId="6645F8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bookmarkStart w:id="86" w:name="_Toc29795"/>
            <w:bookmarkStart w:id="87" w:name="_Toc625"/>
            <w:bookmarkStart w:id="88" w:name="_Toc7673"/>
            <w:r>
              <w:rPr>
                <w:rFonts w:hint="eastAsia"/>
                <w:b w:val="0"/>
                <w:bCs w:val="0"/>
                <w:sz w:val="21"/>
                <w:szCs w:val="21"/>
                <w:lang w:val="en-US" w:eastAsia="zh-CN"/>
              </w:rPr>
              <w:t>职称</w:t>
            </w:r>
            <w:bookmarkEnd w:id="86"/>
            <w:bookmarkEnd w:id="87"/>
            <w:bookmarkEnd w:id="88"/>
          </w:p>
        </w:tc>
        <w:tc>
          <w:tcPr>
            <w:tcW w:w="1635" w:type="dxa"/>
            <w:shd w:val="clear" w:color="auto" w:fill="B8CCE4" w:themeFill="accent1" w:themeFillTint="66"/>
            <w:noWrap w:val="0"/>
            <w:vAlign w:val="center"/>
          </w:tcPr>
          <w:p w14:paraId="378350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bookmarkStart w:id="89" w:name="_Toc20897"/>
            <w:bookmarkStart w:id="90" w:name="_Toc3904"/>
            <w:bookmarkStart w:id="91" w:name="_Toc20317"/>
            <w:r>
              <w:rPr>
                <w:rFonts w:hint="eastAsia"/>
                <w:b w:val="0"/>
                <w:bCs w:val="0"/>
                <w:sz w:val="21"/>
                <w:szCs w:val="21"/>
                <w:lang w:val="en-US" w:eastAsia="zh-CN"/>
              </w:rPr>
              <w:t>教师性质</w:t>
            </w:r>
            <w:bookmarkEnd w:id="89"/>
            <w:bookmarkEnd w:id="90"/>
            <w:bookmarkEnd w:id="91"/>
          </w:p>
        </w:tc>
        <w:tc>
          <w:tcPr>
            <w:tcW w:w="1851" w:type="dxa"/>
            <w:shd w:val="clear" w:color="auto" w:fill="B8CCE4" w:themeFill="accent1" w:themeFillTint="66"/>
            <w:noWrap w:val="0"/>
            <w:vAlign w:val="center"/>
          </w:tcPr>
          <w:p w14:paraId="3DD7A6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bookmarkStart w:id="92" w:name="_Toc1667"/>
            <w:bookmarkStart w:id="93" w:name="_Toc6474"/>
            <w:bookmarkStart w:id="94" w:name="_Toc27929"/>
            <w:r>
              <w:rPr>
                <w:rFonts w:hint="eastAsia"/>
                <w:b w:val="0"/>
                <w:bCs w:val="0"/>
                <w:sz w:val="21"/>
                <w:szCs w:val="21"/>
                <w:lang w:val="en-US" w:eastAsia="zh-CN"/>
              </w:rPr>
              <w:t>承担课程</w:t>
            </w:r>
            <w:bookmarkEnd w:id="92"/>
            <w:bookmarkEnd w:id="93"/>
            <w:bookmarkEnd w:id="94"/>
          </w:p>
        </w:tc>
        <w:tc>
          <w:tcPr>
            <w:tcW w:w="922" w:type="dxa"/>
            <w:shd w:val="clear" w:color="auto" w:fill="B8CCE4" w:themeFill="accent1" w:themeFillTint="66"/>
            <w:noWrap w:val="0"/>
            <w:vAlign w:val="center"/>
          </w:tcPr>
          <w:p w14:paraId="719017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bookmarkStart w:id="95" w:name="_Toc2931"/>
            <w:bookmarkStart w:id="96" w:name="_Toc7527"/>
            <w:bookmarkStart w:id="97" w:name="_Toc19897"/>
            <w:r>
              <w:rPr>
                <w:rFonts w:hint="eastAsia"/>
                <w:b w:val="0"/>
                <w:bCs w:val="0"/>
                <w:sz w:val="21"/>
                <w:szCs w:val="21"/>
                <w:lang w:val="en-US" w:eastAsia="zh-CN"/>
              </w:rPr>
              <w:t>是否双师</w:t>
            </w:r>
            <w:bookmarkEnd w:id="95"/>
            <w:bookmarkEnd w:id="96"/>
            <w:bookmarkEnd w:id="97"/>
          </w:p>
        </w:tc>
      </w:tr>
      <w:tr w14:paraId="19BC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30D8F7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夏 琳</w:t>
            </w:r>
          </w:p>
        </w:tc>
        <w:tc>
          <w:tcPr>
            <w:tcW w:w="863" w:type="dxa"/>
            <w:noWrap w:val="0"/>
            <w:vAlign w:val="center"/>
          </w:tcPr>
          <w:p w14:paraId="09B133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7B3384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1983.3</w:t>
            </w:r>
          </w:p>
        </w:tc>
        <w:tc>
          <w:tcPr>
            <w:tcW w:w="1185" w:type="dxa"/>
            <w:noWrap w:val="0"/>
            <w:vAlign w:val="center"/>
          </w:tcPr>
          <w:p w14:paraId="078FB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中级</w:t>
            </w:r>
          </w:p>
        </w:tc>
        <w:tc>
          <w:tcPr>
            <w:tcW w:w="1635" w:type="dxa"/>
            <w:noWrap w:val="0"/>
            <w:vAlign w:val="center"/>
          </w:tcPr>
          <w:p w14:paraId="56CC36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5E9BBA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婴幼儿卫生与保健、幼儿园环创与玩教具制作、美术、手工实训</w:t>
            </w:r>
          </w:p>
        </w:tc>
        <w:tc>
          <w:tcPr>
            <w:tcW w:w="922" w:type="dxa"/>
            <w:noWrap w:val="0"/>
            <w:vAlign w:val="center"/>
          </w:tcPr>
          <w:p w14:paraId="5AD04E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是</w:t>
            </w:r>
          </w:p>
        </w:tc>
      </w:tr>
      <w:tr w14:paraId="39A6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3EF282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杨文涛</w:t>
            </w:r>
          </w:p>
        </w:tc>
        <w:tc>
          <w:tcPr>
            <w:tcW w:w="863" w:type="dxa"/>
            <w:noWrap w:val="0"/>
            <w:vAlign w:val="center"/>
          </w:tcPr>
          <w:p w14:paraId="449ECC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男</w:t>
            </w:r>
          </w:p>
        </w:tc>
        <w:tc>
          <w:tcPr>
            <w:tcW w:w="1395" w:type="dxa"/>
            <w:noWrap w:val="0"/>
            <w:vAlign w:val="center"/>
          </w:tcPr>
          <w:p w14:paraId="290523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1986.11</w:t>
            </w:r>
          </w:p>
        </w:tc>
        <w:tc>
          <w:tcPr>
            <w:tcW w:w="1185" w:type="dxa"/>
            <w:noWrap w:val="0"/>
            <w:vAlign w:val="center"/>
          </w:tcPr>
          <w:p w14:paraId="13C04D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中级</w:t>
            </w:r>
          </w:p>
        </w:tc>
        <w:tc>
          <w:tcPr>
            <w:tcW w:w="1635" w:type="dxa"/>
            <w:noWrap w:val="0"/>
            <w:vAlign w:val="center"/>
          </w:tcPr>
          <w:p w14:paraId="47DEF5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6D30C2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婴幼儿心理发展、婴幼儿卫生与保健</w:t>
            </w:r>
          </w:p>
        </w:tc>
        <w:tc>
          <w:tcPr>
            <w:tcW w:w="922" w:type="dxa"/>
            <w:noWrap w:val="0"/>
            <w:vAlign w:val="center"/>
          </w:tcPr>
          <w:p w14:paraId="769D31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否</w:t>
            </w:r>
          </w:p>
        </w:tc>
      </w:tr>
      <w:tr w14:paraId="5DFB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68EE78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李 娜</w:t>
            </w:r>
          </w:p>
        </w:tc>
        <w:tc>
          <w:tcPr>
            <w:tcW w:w="863" w:type="dxa"/>
            <w:noWrap w:val="0"/>
            <w:vAlign w:val="center"/>
          </w:tcPr>
          <w:p w14:paraId="53C710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11378F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1981.1</w:t>
            </w:r>
          </w:p>
        </w:tc>
        <w:tc>
          <w:tcPr>
            <w:tcW w:w="1185" w:type="dxa"/>
            <w:noWrap w:val="0"/>
            <w:vAlign w:val="center"/>
          </w:tcPr>
          <w:p w14:paraId="0E9A0C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中级</w:t>
            </w:r>
          </w:p>
        </w:tc>
        <w:tc>
          <w:tcPr>
            <w:tcW w:w="1635" w:type="dxa"/>
            <w:noWrap w:val="0"/>
            <w:vAlign w:val="center"/>
          </w:tcPr>
          <w:p w14:paraId="390425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38DBB8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声乐</w:t>
            </w:r>
          </w:p>
        </w:tc>
        <w:tc>
          <w:tcPr>
            <w:tcW w:w="922" w:type="dxa"/>
            <w:noWrap w:val="0"/>
            <w:vAlign w:val="center"/>
          </w:tcPr>
          <w:p w14:paraId="01193C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否</w:t>
            </w:r>
          </w:p>
        </w:tc>
      </w:tr>
      <w:tr w14:paraId="0BA9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7470C7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赵子睿</w:t>
            </w:r>
          </w:p>
        </w:tc>
        <w:tc>
          <w:tcPr>
            <w:tcW w:w="863" w:type="dxa"/>
            <w:noWrap w:val="0"/>
            <w:vAlign w:val="center"/>
          </w:tcPr>
          <w:p w14:paraId="117D6B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男</w:t>
            </w:r>
          </w:p>
        </w:tc>
        <w:tc>
          <w:tcPr>
            <w:tcW w:w="1395" w:type="dxa"/>
            <w:noWrap w:val="0"/>
            <w:vAlign w:val="center"/>
          </w:tcPr>
          <w:p w14:paraId="6D1391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1987.8</w:t>
            </w:r>
          </w:p>
        </w:tc>
        <w:tc>
          <w:tcPr>
            <w:tcW w:w="1185" w:type="dxa"/>
            <w:noWrap w:val="0"/>
            <w:vAlign w:val="center"/>
          </w:tcPr>
          <w:p w14:paraId="06086F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初级</w:t>
            </w:r>
          </w:p>
        </w:tc>
        <w:tc>
          <w:tcPr>
            <w:tcW w:w="1635" w:type="dxa"/>
            <w:noWrap w:val="0"/>
            <w:vAlign w:val="center"/>
          </w:tcPr>
          <w:p w14:paraId="344363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363797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声乐、钢琴</w:t>
            </w:r>
          </w:p>
          <w:p w14:paraId="087D62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幼儿歌曲</w:t>
            </w:r>
          </w:p>
          <w:p w14:paraId="2D28AE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弹唱</w:t>
            </w:r>
          </w:p>
        </w:tc>
        <w:tc>
          <w:tcPr>
            <w:tcW w:w="922" w:type="dxa"/>
            <w:noWrap w:val="0"/>
            <w:vAlign w:val="center"/>
          </w:tcPr>
          <w:p w14:paraId="05301D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是</w:t>
            </w:r>
          </w:p>
        </w:tc>
      </w:tr>
      <w:tr w14:paraId="064E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519A0C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张婷婷</w:t>
            </w:r>
          </w:p>
        </w:tc>
        <w:tc>
          <w:tcPr>
            <w:tcW w:w="863" w:type="dxa"/>
            <w:noWrap w:val="0"/>
            <w:vAlign w:val="center"/>
          </w:tcPr>
          <w:p w14:paraId="798541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04FF0F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1994.3</w:t>
            </w:r>
          </w:p>
        </w:tc>
        <w:tc>
          <w:tcPr>
            <w:tcW w:w="1185" w:type="dxa"/>
            <w:noWrap w:val="0"/>
            <w:vAlign w:val="center"/>
          </w:tcPr>
          <w:p w14:paraId="1FA6A4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初级</w:t>
            </w:r>
          </w:p>
        </w:tc>
        <w:tc>
          <w:tcPr>
            <w:tcW w:w="1635" w:type="dxa"/>
            <w:noWrap w:val="0"/>
            <w:vAlign w:val="center"/>
          </w:tcPr>
          <w:p w14:paraId="51A796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36266C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婴幼儿律动与舞蹈创编</w:t>
            </w:r>
          </w:p>
          <w:p w14:paraId="141272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幼儿体操</w:t>
            </w:r>
          </w:p>
        </w:tc>
        <w:tc>
          <w:tcPr>
            <w:tcW w:w="922" w:type="dxa"/>
            <w:noWrap w:val="0"/>
            <w:vAlign w:val="center"/>
          </w:tcPr>
          <w:p w14:paraId="770AB2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否</w:t>
            </w:r>
          </w:p>
        </w:tc>
      </w:tr>
      <w:tr w14:paraId="1251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2D09AC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刘星围</w:t>
            </w:r>
          </w:p>
        </w:tc>
        <w:tc>
          <w:tcPr>
            <w:tcW w:w="863" w:type="dxa"/>
            <w:noWrap w:val="0"/>
            <w:vAlign w:val="center"/>
          </w:tcPr>
          <w:p w14:paraId="2B856A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6F49E7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1994.4</w:t>
            </w:r>
          </w:p>
        </w:tc>
        <w:tc>
          <w:tcPr>
            <w:tcW w:w="1185" w:type="dxa"/>
            <w:noWrap w:val="0"/>
            <w:vAlign w:val="center"/>
          </w:tcPr>
          <w:p w14:paraId="2C7CD9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初级</w:t>
            </w:r>
          </w:p>
        </w:tc>
        <w:tc>
          <w:tcPr>
            <w:tcW w:w="1635" w:type="dxa"/>
            <w:noWrap w:val="0"/>
            <w:vAlign w:val="center"/>
          </w:tcPr>
          <w:p w14:paraId="446C3F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537B39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钢琴</w:t>
            </w:r>
          </w:p>
        </w:tc>
        <w:tc>
          <w:tcPr>
            <w:tcW w:w="922" w:type="dxa"/>
            <w:noWrap w:val="0"/>
            <w:vAlign w:val="center"/>
          </w:tcPr>
          <w:p w14:paraId="4A4DF5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否</w:t>
            </w:r>
          </w:p>
        </w:tc>
      </w:tr>
      <w:tr w14:paraId="3EFC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09D9F1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汤秀丽</w:t>
            </w:r>
          </w:p>
        </w:tc>
        <w:tc>
          <w:tcPr>
            <w:tcW w:w="863" w:type="dxa"/>
            <w:noWrap w:val="0"/>
            <w:vAlign w:val="center"/>
          </w:tcPr>
          <w:p w14:paraId="7B1AE9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50840D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1994.12</w:t>
            </w:r>
          </w:p>
        </w:tc>
        <w:tc>
          <w:tcPr>
            <w:tcW w:w="1185" w:type="dxa"/>
            <w:noWrap w:val="0"/>
            <w:vAlign w:val="center"/>
          </w:tcPr>
          <w:p w14:paraId="1136BB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初级</w:t>
            </w:r>
          </w:p>
        </w:tc>
        <w:tc>
          <w:tcPr>
            <w:tcW w:w="1635" w:type="dxa"/>
            <w:noWrap w:val="0"/>
            <w:vAlign w:val="center"/>
          </w:tcPr>
          <w:p w14:paraId="537132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5F6332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幼儿园教育活动设计指导、婴幼儿行为观察与记录</w:t>
            </w:r>
          </w:p>
        </w:tc>
        <w:tc>
          <w:tcPr>
            <w:tcW w:w="922" w:type="dxa"/>
            <w:noWrap w:val="0"/>
            <w:vAlign w:val="center"/>
          </w:tcPr>
          <w:p w14:paraId="30F78D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是</w:t>
            </w:r>
          </w:p>
        </w:tc>
      </w:tr>
      <w:tr w14:paraId="6C2B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2220D5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高莉媛</w:t>
            </w:r>
          </w:p>
        </w:tc>
        <w:tc>
          <w:tcPr>
            <w:tcW w:w="863" w:type="dxa"/>
            <w:noWrap w:val="0"/>
            <w:vAlign w:val="center"/>
          </w:tcPr>
          <w:p w14:paraId="048B68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男</w:t>
            </w:r>
          </w:p>
        </w:tc>
        <w:tc>
          <w:tcPr>
            <w:tcW w:w="1395" w:type="dxa"/>
            <w:noWrap w:val="0"/>
            <w:vAlign w:val="center"/>
          </w:tcPr>
          <w:p w14:paraId="05B61D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1998.9</w:t>
            </w:r>
          </w:p>
        </w:tc>
        <w:tc>
          <w:tcPr>
            <w:tcW w:w="1185" w:type="dxa"/>
            <w:noWrap w:val="0"/>
            <w:vAlign w:val="center"/>
          </w:tcPr>
          <w:p w14:paraId="506AA4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初级</w:t>
            </w:r>
          </w:p>
        </w:tc>
        <w:tc>
          <w:tcPr>
            <w:tcW w:w="1635" w:type="dxa"/>
            <w:noWrap w:val="0"/>
            <w:vAlign w:val="center"/>
          </w:tcPr>
          <w:p w14:paraId="7791E6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3327FC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婴幼儿卫生与保健、婴幼儿疾病预防与护理</w:t>
            </w:r>
          </w:p>
        </w:tc>
        <w:tc>
          <w:tcPr>
            <w:tcW w:w="922" w:type="dxa"/>
            <w:noWrap w:val="0"/>
            <w:vAlign w:val="center"/>
          </w:tcPr>
          <w:p w14:paraId="197EFA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是</w:t>
            </w:r>
          </w:p>
        </w:tc>
      </w:tr>
      <w:tr w14:paraId="250B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78B4D0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王皓伟</w:t>
            </w:r>
          </w:p>
        </w:tc>
        <w:tc>
          <w:tcPr>
            <w:tcW w:w="863" w:type="dxa"/>
            <w:noWrap w:val="0"/>
            <w:vAlign w:val="center"/>
          </w:tcPr>
          <w:p w14:paraId="54E84D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528A6B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1987.11</w:t>
            </w:r>
          </w:p>
        </w:tc>
        <w:tc>
          <w:tcPr>
            <w:tcW w:w="1185" w:type="dxa"/>
            <w:noWrap w:val="0"/>
            <w:vAlign w:val="center"/>
          </w:tcPr>
          <w:p w14:paraId="505FD3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中级</w:t>
            </w:r>
          </w:p>
        </w:tc>
        <w:tc>
          <w:tcPr>
            <w:tcW w:w="1635" w:type="dxa"/>
            <w:noWrap w:val="0"/>
            <w:vAlign w:val="center"/>
          </w:tcPr>
          <w:p w14:paraId="25ED6D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757D2F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婴幼儿心理发展、美术</w:t>
            </w:r>
          </w:p>
        </w:tc>
        <w:tc>
          <w:tcPr>
            <w:tcW w:w="922" w:type="dxa"/>
            <w:noWrap w:val="0"/>
            <w:vAlign w:val="center"/>
          </w:tcPr>
          <w:p w14:paraId="376F46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否</w:t>
            </w:r>
          </w:p>
        </w:tc>
      </w:tr>
      <w:tr w14:paraId="4B99E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79D501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房 慧</w:t>
            </w:r>
          </w:p>
        </w:tc>
        <w:tc>
          <w:tcPr>
            <w:tcW w:w="863" w:type="dxa"/>
            <w:noWrap w:val="0"/>
            <w:vAlign w:val="center"/>
          </w:tcPr>
          <w:p w14:paraId="125849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5FFC06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1995.11</w:t>
            </w:r>
          </w:p>
        </w:tc>
        <w:tc>
          <w:tcPr>
            <w:tcW w:w="1185" w:type="dxa"/>
            <w:noWrap w:val="0"/>
            <w:vAlign w:val="center"/>
          </w:tcPr>
          <w:p w14:paraId="5D257F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初级</w:t>
            </w:r>
          </w:p>
        </w:tc>
        <w:tc>
          <w:tcPr>
            <w:tcW w:w="1635" w:type="dxa"/>
            <w:noWrap w:val="0"/>
            <w:vAlign w:val="center"/>
          </w:tcPr>
          <w:p w14:paraId="19B070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102A8D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幼儿园环创与玩教具制作、美术、0-3岁婴幼儿亲子活动设计</w:t>
            </w:r>
          </w:p>
        </w:tc>
        <w:tc>
          <w:tcPr>
            <w:tcW w:w="922" w:type="dxa"/>
            <w:noWrap w:val="0"/>
            <w:vAlign w:val="center"/>
          </w:tcPr>
          <w:p w14:paraId="6F9118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否</w:t>
            </w:r>
          </w:p>
        </w:tc>
      </w:tr>
      <w:tr w14:paraId="1FC3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0F07BE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韩亚男</w:t>
            </w:r>
          </w:p>
        </w:tc>
        <w:tc>
          <w:tcPr>
            <w:tcW w:w="863" w:type="dxa"/>
            <w:noWrap w:val="0"/>
            <w:vAlign w:val="center"/>
          </w:tcPr>
          <w:p w14:paraId="2B89F4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53A138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1995.8</w:t>
            </w:r>
          </w:p>
        </w:tc>
        <w:tc>
          <w:tcPr>
            <w:tcW w:w="1185" w:type="dxa"/>
            <w:noWrap w:val="0"/>
            <w:vAlign w:val="center"/>
          </w:tcPr>
          <w:p w14:paraId="7BB5E8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初级</w:t>
            </w:r>
          </w:p>
        </w:tc>
        <w:tc>
          <w:tcPr>
            <w:tcW w:w="1635" w:type="dxa"/>
            <w:noWrap w:val="0"/>
            <w:vAlign w:val="center"/>
          </w:tcPr>
          <w:p w14:paraId="1E46DE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5BA4DB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婴幼儿律动与舞蹈创编</w:t>
            </w:r>
          </w:p>
          <w:p w14:paraId="7D3C44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幼儿体操</w:t>
            </w:r>
          </w:p>
        </w:tc>
        <w:tc>
          <w:tcPr>
            <w:tcW w:w="922" w:type="dxa"/>
            <w:noWrap w:val="0"/>
            <w:vAlign w:val="center"/>
          </w:tcPr>
          <w:p w14:paraId="047301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否</w:t>
            </w:r>
          </w:p>
        </w:tc>
      </w:tr>
      <w:tr w14:paraId="286E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4EC579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谭凯月</w:t>
            </w:r>
          </w:p>
        </w:tc>
        <w:tc>
          <w:tcPr>
            <w:tcW w:w="863" w:type="dxa"/>
            <w:noWrap w:val="0"/>
            <w:vAlign w:val="center"/>
          </w:tcPr>
          <w:p w14:paraId="2D8271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18EFB5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p>
        </w:tc>
        <w:tc>
          <w:tcPr>
            <w:tcW w:w="1185" w:type="dxa"/>
            <w:noWrap w:val="0"/>
            <w:vAlign w:val="center"/>
          </w:tcPr>
          <w:p w14:paraId="355B5B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初级</w:t>
            </w:r>
          </w:p>
        </w:tc>
        <w:tc>
          <w:tcPr>
            <w:tcW w:w="1635" w:type="dxa"/>
            <w:noWrap w:val="0"/>
            <w:vAlign w:val="center"/>
          </w:tcPr>
          <w:p w14:paraId="7D767F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专任教师</w:t>
            </w:r>
          </w:p>
        </w:tc>
        <w:tc>
          <w:tcPr>
            <w:tcW w:w="1851" w:type="dxa"/>
            <w:noWrap w:val="0"/>
            <w:vAlign w:val="center"/>
          </w:tcPr>
          <w:p w14:paraId="001B91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乐理、钢琴</w:t>
            </w:r>
          </w:p>
        </w:tc>
        <w:tc>
          <w:tcPr>
            <w:tcW w:w="922" w:type="dxa"/>
            <w:noWrap w:val="0"/>
            <w:vAlign w:val="center"/>
          </w:tcPr>
          <w:p w14:paraId="53E6B6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否</w:t>
            </w:r>
          </w:p>
        </w:tc>
      </w:tr>
      <w:tr w14:paraId="407A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63AD0B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付小霞</w:t>
            </w:r>
          </w:p>
        </w:tc>
        <w:tc>
          <w:tcPr>
            <w:tcW w:w="863" w:type="dxa"/>
            <w:noWrap w:val="0"/>
            <w:vAlign w:val="center"/>
          </w:tcPr>
          <w:p w14:paraId="40A7D1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7FD663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1976.8</w:t>
            </w:r>
          </w:p>
        </w:tc>
        <w:tc>
          <w:tcPr>
            <w:tcW w:w="1185" w:type="dxa"/>
            <w:noWrap w:val="0"/>
            <w:vAlign w:val="center"/>
          </w:tcPr>
          <w:p w14:paraId="01D98A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高级</w:t>
            </w:r>
          </w:p>
        </w:tc>
        <w:tc>
          <w:tcPr>
            <w:tcW w:w="1635" w:type="dxa"/>
            <w:noWrap w:val="0"/>
            <w:vAlign w:val="center"/>
          </w:tcPr>
          <w:p w14:paraId="6501BA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行政教师</w:t>
            </w:r>
          </w:p>
        </w:tc>
        <w:tc>
          <w:tcPr>
            <w:tcW w:w="1851" w:type="dxa"/>
            <w:noWrap w:val="0"/>
            <w:vAlign w:val="center"/>
          </w:tcPr>
          <w:p w14:paraId="04D6A5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婴幼儿律动与舞蹈创编</w:t>
            </w:r>
          </w:p>
          <w:p w14:paraId="4004C2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幼儿体操</w:t>
            </w:r>
          </w:p>
        </w:tc>
        <w:tc>
          <w:tcPr>
            <w:tcW w:w="922" w:type="dxa"/>
            <w:noWrap w:val="0"/>
            <w:vAlign w:val="center"/>
          </w:tcPr>
          <w:p w14:paraId="0C2A74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是</w:t>
            </w:r>
          </w:p>
        </w:tc>
      </w:tr>
      <w:tr w14:paraId="737F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391D63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李海霞</w:t>
            </w:r>
          </w:p>
        </w:tc>
        <w:tc>
          <w:tcPr>
            <w:tcW w:w="863" w:type="dxa"/>
            <w:noWrap w:val="0"/>
            <w:vAlign w:val="center"/>
          </w:tcPr>
          <w:p w14:paraId="0CCBFC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3C77B7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1982.2</w:t>
            </w:r>
          </w:p>
        </w:tc>
        <w:tc>
          <w:tcPr>
            <w:tcW w:w="1185" w:type="dxa"/>
            <w:noWrap w:val="0"/>
            <w:vAlign w:val="center"/>
          </w:tcPr>
          <w:p w14:paraId="10926B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讲师</w:t>
            </w:r>
          </w:p>
        </w:tc>
        <w:tc>
          <w:tcPr>
            <w:tcW w:w="1635" w:type="dxa"/>
            <w:noWrap w:val="0"/>
            <w:vAlign w:val="center"/>
          </w:tcPr>
          <w:p w14:paraId="1C36986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行政兼职</w:t>
            </w:r>
          </w:p>
        </w:tc>
        <w:tc>
          <w:tcPr>
            <w:tcW w:w="1851" w:type="dxa"/>
            <w:noWrap w:val="0"/>
            <w:vAlign w:val="center"/>
          </w:tcPr>
          <w:p w14:paraId="124CA8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幼儿教育学</w:t>
            </w:r>
          </w:p>
          <w:p w14:paraId="49AF04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婴幼儿心理发展</w:t>
            </w:r>
          </w:p>
        </w:tc>
        <w:tc>
          <w:tcPr>
            <w:tcW w:w="922" w:type="dxa"/>
            <w:noWrap w:val="0"/>
            <w:vAlign w:val="center"/>
          </w:tcPr>
          <w:p w14:paraId="40174D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b w:val="0"/>
                <w:bCs w:val="0"/>
                <w:sz w:val="21"/>
                <w:szCs w:val="21"/>
                <w:lang w:val="en-US" w:eastAsia="zh-CN"/>
              </w:rPr>
            </w:pPr>
            <w:r>
              <w:rPr>
                <w:rFonts w:hint="eastAsia"/>
                <w:b w:val="0"/>
                <w:bCs w:val="0"/>
                <w:sz w:val="21"/>
                <w:szCs w:val="21"/>
                <w:lang w:val="en-US" w:eastAsia="zh-CN"/>
              </w:rPr>
              <w:t>是</w:t>
            </w:r>
          </w:p>
        </w:tc>
      </w:tr>
      <w:tr w14:paraId="653D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28F4BC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芦 琦</w:t>
            </w:r>
          </w:p>
        </w:tc>
        <w:tc>
          <w:tcPr>
            <w:tcW w:w="863" w:type="dxa"/>
            <w:noWrap w:val="0"/>
            <w:vAlign w:val="center"/>
          </w:tcPr>
          <w:p w14:paraId="20DA4F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00C43D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1978.6</w:t>
            </w:r>
          </w:p>
        </w:tc>
        <w:tc>
          <w:tcPr>
            <w:tcW w:w="1185" w:type="dxa"/>
            <w:noWrap w:val="0"/>
            <w:vAlign w:val="center"/>
          </w:tcPr>
          <w:p w14:paraId="2DC76A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高级</w:t>
            </w:r>
          </w:p>
        </w:tc>
        <w:tc>
          <w:tcPr>
            <w:tcW w:w="1635" w:type="dxa"/>
            <w:noWrap w:val="0"/>
            <w:vAlign w:val="center"/>
          </w:tcPr>
          <w:p w14:paraId="32236B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行政兼职</w:t>
            </w:r>
          </w:p>
        </w:tc>
        <w:tc>
          <w:tcPr>
            <w:tcW w:w="1851" w:type="dxa"/>
            <w:noWrap w:val="0"/>
            <w:vAlign w:val="center"/>
          </w:tcPr>
          <w:p w14:paraId="3AF71B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声乐</w:t>
            </w:r>
          </w:p>
        </w:tc>
        <w:tc>
          <w:tcPr>
            <w:tcW w:w="922" w:type="dxa"/>
            <w:noWrap w:val="0"/>
            <w:vAlign w:val="center"/>
          </w:tcPr>
          <w:p w14:paraId="693CDB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是</w:t>
            </w:r>
          </w:p>
        </w:tc>
      </w:tr>
      <w:tr w14:paraId="14FC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 w:type="dxa"/>
            <w:noWrap w:val="0"/>
            <w:vAlign w:val="center"/>
          </w:tcPr>
          <w:p w14:paraId="561D8F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张译丹</w:t>
            </w:r>
          </w:p>
        </w:tc>
        <w:tc>
          <w:tcPr>
            <w:tcW w:w="863" w:type="dxa"/>
            <w:noWrap w:val="0"/>
            <w:vAlign w:val="center"/>
          </w:tcPr>
          <w:p w14:paraId="1D6FD4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女</w:t>
            </w:r>
          </w:p>
        </w:tc>
        <w:tc>
          <w:tcPr>
            <w:tcW w:w="1395" w:type="dxa"/>
            <w:noWrap w:val="0"/>
            <w:vAlign w:val="center"/>
          </w:tcPr>
          <w:p w14:paraId="7F21E3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1987.11</w:t>
            </w:r>
          </w:p>
        </w:tc>
        <w:tc>
          <w:tcPr>
            <w:tcW w:w="1185" w:type="dxa"/>
            <w:noWrap w:val="0"/>
            <w:vAlign w:val="center"/>
          </w:tcPr>
          <w:p w14:paraId="7A15D6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初级</w:t>
            </w:r>
          </w:p>
        </w:tc>
        <w:tc>
          <w:tcPr>
            <w:tcW w:w="1635" w:type="dxa"/>
            <w:noWrap w:val="0"/>
            <w:vAlign w:val="center"/>
          </w:tcPr>
          <w:p w14:paraId="6A253D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校外兼职</w:t>
            </w:r>
          </w:p>
        </w:tc>
        <w:tc>
          <w:tcPr>
            <w:tcW w:w="1851" w:type="dxa"/>
            <w:noWrap w:val="0"/>
            <w:vAlign w:val="center"/>
          </w:tcPr>
          <w:p w14:paraId="7CC220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婴幼儿律动与舞蹈创编</w:t>
            </w:r>
          </w:p>
          <w:p w14:paraId="390310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幼儿体操</w:t>
            </w:r>
          </w:p>
        </w:tc>
        <w:tc>
          <w:tcPr>
            <w:tcW w:w="922" w:type="dxa"/>
            <w:noWrap w:val="0"/>
            <w:vAlign w:val="center"/>
          </w:tcPr>
          <w:p w14:paraId="685A89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sz w:val="21"/>
                <w:szCs w:val="21"/>
                <w:lang w:val="en-US" w:eastAsia="zh-CN"/>
              </w:rPr>
            </w:pPr>
            <w:r>
              <w:rPr>
                <w:rFonts w:hint="eastAsia"/>
                <w:b w:val="0"/>
                <w:bCs w:val="0"/>
                <w:sz w:val="21"/>
                <w:szCs w:val="21"/>
                <w:lang w:val="en-US" w:eastAsia="zh-CN"/>
              </w:rPr>
              <w:t>否</w:t>
            </w:r>
          </w:p>
        </w:tc>
      </w:tr>
    </w:tbl>
    <w:p w14:paraId="11FEDEFE">
      <w:pPr>
        <w:pageBreakBefore w:val="0"/>
        <w:kinsoku/>
        <w:wordWrap/>
        <w:overflowPunct/>
        <w:topLinePunct w:val="0"/>
        <w:autoSpaceDE/>
        <w:autoSpaceDN/>
        <w:bidi w:val="0"/>
        <w:spacing w:line="360" w:lineRule="auto"/>
        <w:ind w:left="0" w:right="0" w:rightChars="0"/>
        <w:rPr>
          <w:rFonts w:hint="default" w:eastAsia="宋体"/>
          <w:sz w:val="24"/>
          <w:szCs w:val="24"/>
          <w:lang w:val="en-US" w:eastAsia="zh-CN"/>
        </w:rPr>
      </w:pPr>
      <w:r>
        <w:rPr>
          <w:rFonts w:hint="eastAsia"/>
          <w:sz w:val="24"/>
          <w:szCs w:val="24"/>
          <w:lang w:val="en-US" w:eastAsia="zh-CN"/>
        </w:rPr>
        <w:t>注：可将专任教师与兼职教师分开写</w:t>
      </w:r>
    </w:p>
    <w:p w14:paraId="4AA9383B">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98" w:name="_Toc24404"/>
      <w:bookmarkStart w:id="99" w:name="_Toc26840"/>
      <w:r>
        <w:rPr>
          <w:rFonts w:hint="eastAsia" w:asciiTheme="minorEastAsia" w:hAnsiTheme="minorEastAsia" w:eastAsiaTheme="minorEastAsia" w:cstheme="minorEastAsia"/>
          <w:sz w:val="28"/>
          <w:szCs w:val="28"/>
          <w:lang w:val="en-US" w:eastAsia="zh-CN"/>
        </w:rPr>
        <w:t>（二）教学设施</w:t>
      </w:r>
      <w:bookmarkEnd w:id="98"/>
      <w:bookmarkEnd w:id="99"/>
    </w:p>
    <w:p w14:paraId="52A21E6D">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00" w:name="_Toc2472"/>
      <w:r>
        <w:rPr>
          <w:rFonts w:hint="eastAsia"/>
          <w:sz w:val="24"/>
          <w:szCs w:val="24"/>
        </w:rPr>
        <w:t>1.专业教室基本条件</w:t>
      </w:r>
      <w:bookmarkEnd w:id="100"/>
    </w:p>
    <w:p w14:paraId="30E1A02E">
      <w:pPr>
        <w:pageBreakBefore w:val="0"/>
        <w:kinsoku/>
        <w:wordWrap/>
        <w:overflowPunct/>
        <w:topLinePunct w:val="0"/>
        <w:autoSpaceDE/>
        <w:autoSpaceDN/>
        <w:bidi w:val="0"/>
        <w:spacing w:line="360" w:lineRule="auto"/>
        <w:ind w:left="0" w:right="0" w:rightChars="0"/>
        <w:rPr>
          <w:rFonts w:hint="eastAsia"/>
          <w:sz w:val="24"/>
          <w:szCs w:val="22"/>
        </w:rPr>
      </w:pPr>
      <w:bookmarkStart w:id="101" w:name="_Toc11998"/>
      <w:r>
        <w:rPr>
          <w:rFonts w:hint="eastAsia"/>
          <w:sz w:val="24"/>
          <w:szCs w:val="22"/>
        </w:rPr>
        <w:t>配备黑（白）板、多媒体计算机、投影设备、音响设备，互联网接入或 </w:t>
      </w:r>
      <w:r>
        <w:rPr>
          <w:rFonts w:hint="eastAsia"/>
          <w:sz w:val="24"/>
          <w:szCs w:val="22"/>
          <w:lang w:eastAsia="zh-CN"/>
        </w:rPr>
        <w:t>Wi-Fi</w:t>
      </w:r>
      <w:r>
        <w:rPr>
          <w:rFonts w:hint="eastAsia"/>
          <w:sz w:val="24"/>
          <w:szCs w:val="22"/>
        </w:rPr>
        <w:t> 环境，并具有网络安全防护措施。安装应急照明装置并保持良好状态，符合紧急疏散要求、标志明显、保持逃生通道畅通无阻。</w:t>
      </w:r>
      <w:bookmarkEnd w:id="101"/>
    </w:p>
    <w:p w14:paraId="2CF17506">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02" w:name="_Toc5665"/>
      <w:r>
        <w:rPr>
          <w:rFonts w:hint="eastAsia"/>
          <w:sz w:val="24"/>
          <w:szCs w:val="24"/>
        </w:rPr>
        <w:t>2.校内实训室（基地）基本要求</w:t>
      </w:r>
      <w:bookmarkEnd w:id="102"/>
    </w:p>
    <w:p w14:paraId="4D9E8EFF">
      <w:pPr>
        <w:pageBreakBefore w:val="0"/>
        <w:kinsoku/>
        <w:wordWrap/>
        <w:overflowPunct/>
        <w:topLinePunct w:val="0"/>
        <w:autoSpaceDE/>
        <w:autoSpaceDN/>
        <w:bidi w:val="0"/>
        <w:spacing w:line="360" w:lineRule="auto"/>
        <w:ind w:left="0" w:right="0" w:rightChars="0"/>
        <w:rPr>
          <w:rFonts w:hint="eastAsia"/>
          <w:sz w:val="24"/>
          <w:szCs w:val="22"/>
        </w:rPr>
      </w:pPr>
      <w:bookmarkStart w:id="103" w:name="_Toc26906"/>
      <w:r>
        <w:rPr>
          <w:rFonts w:hint="eastAsia"/>
          <w:sz w:val="24"/>
          <w:szCs w:val="22"/>
        </w:rPr>
        <w:t>校内实训基地结合理论教学的开展，重点帮助学生建立对有关知识的感性认识，初步培养学生的动手能力和职业技能。</w:t>
      </w:r>
      <w:bookmarkEnd w:id="103"/>
    </w:p>
    <w:p w14:paraId="20B78446">
      <w:pPr>
        <w:pageBreakBefore w:val="0"/>
        <w:kinsoku/>
        <w:wordWrap/>
        <w:overflowPunct/>
        <w:topLinePunct w:val="0"/>
        <w:autoSpaceDE/>
        <w:autoSpaceDN/>
        <w:bidi w:val="0"/>
        <w:spacing w:line="360" w:lineRule="auto"/>
        <w:ind w:left="0" w:right="0" w:rightChars="0"/>
        <w:rPr>
          <w:rFonts w:hint="default" w:eastAsia="宋体"/>
          <w:sz w:val="24"/>
          <w:szCs w:val="22"/>
          <w:lang w:val="en-US" w:eastAsia="zh-CN"/>
        </w:rPr>
      </w:pPr>
      <w:bookmarkStart w:id="104" w:name="_Toc28056"/>
      <w:r>
        <w:rPr>
          <w:rFonts w:hint="eastAsia"/>
          <w:sz w:val="24"/>
          <w:szCs w:val="22"/>
        </w:rPr>
        <w:t>（1）</w:t>
      </w:r>
      <w:r>
        <w:rPr>
          <w:rFonts w:hint="eastAsia"/>
          <w:sz w:val="24"/>
          <w:szCs w:val="22"/>
          <w:highlight w:val="none"/>
        </w:rPr>
        <w:t>钢琴综合实训室</w:t>
      </w:r>
      <w:bookmarkEnd w:id="104"/>
      <w:r>
        <w:rPr>
          <w:rFonts w:hint="eastAsia"/>
          <w:sz w:val="24"/>
          <w:szCs w:val="22"/>
          <w:highlight w:val="none"/>
          <w:lang w:val="en-US" w:eastAsia="zh-CN"/>
        </w:rPr>
        <w:t>共2间</w:t>
      </w:r>
    </w:p>
    <w:p w14:paraId="0126DA66">
      <w:pPr>
        <w:ind w:firstLine="480"/>
        <w:rPr>
          <w:rFonts w:hint="eastAsia"/>
          <w:sz w:val="24"/>
          <w:szCs w:val="22"/>
          <w:highlight w:val="none"/>
        </w:rPr>
      </w:pPr>
      <w:bookmarkStart w:id="105" w:name="_Toc24784"/>
      <w:r>
        <w:rPr>
          <w:rFonts w:hint="eastAsia"/>
          <w:sz w:val="24"/>
          <w:szCs w:val="22"/>
          <w:highlight w:val="none"/>
        </w:rPr>
        <w:t>主要设备：多媒体教学设备、电钢琴、琴凳、琴架、台式音响</w:t>
      </w:r>
    </w:p>
    <w:p w14:paraId="66CAF7BD">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highlight w:val="none"/>
        </w:rPr>
        <w:t>实训项目：钢琴、幼儿歌曲弹唱。</w:t>
      </w:r>
      <w:bookmarkEnd w:id="105"/>
    </w:p>
    <w:p w14:paraId="65DBF517">
      <w:pPr>
        <w:pageBreakBefore w:val="0"/>
        <w:kinsoku/>
        <w:wordWrap/>
        <w:overflowPunct/>
        <w:topLinePunct w:val="0"/>
        <w:autoSpaceDE/>
        <w:autoSpaceDN/>
        <w:bidi w:val="0"/>
        <w:spacing w:line="360" w:lineRule="auto"/>
        <w:ind w:left="0" w:right="0" w:rightChars="0"/>
        <w:rPr>
          <w:rFonts w:hint="eastAsia"/>
          <w:sz w:val="24"/>
          <w:szCs w:val="22"/>
        </w:rPr>
      </w:pPr>
      <w:bookmarkStart w:id="106" w:name="_Toc23102"/>
      <w:r>
        <w:rPr>
          <w:rFonts w:hint="eastAsia"/>
          <w:sz w:val="24"/>
          <w:szCs w:val="22"/>
        </w:rPr>
        <w:t>①</w:t>
      </w:r>
      <w:bookmarkEnd w:id="106"/>
      <w:r>
        <w:rPr>
          <w:rFonts w:hint="eastAsia"/>
          <w:sz w:val="24"/>
          <w:szCs w:val="22"/>
          <w:lang w:val="en-US" w:eastAsia="zh-CN"/>
        </w:rPr>
        <w:t>钢琴基础技能训练模块（初级）</w:t>
      </w:r>
    </w:p>
    <w:p w14:paraId="2968503B">
      <w:pPr>
        <w:pageBreakBefore w:val="0"/>
        <w:kinsoku/>
        <w:wordWrap/>
        <w:overflowPunct/>
        <w:topLinePunct w:val="0"/>
        <w:autoSpaceDE/>
        <w:autoSpaceDN/>
        <w:bidi w:val="0"/>
        <w:spacing w:line="360" w:lineRule="auto"/>
        <w:ind w:left="0" w:right="0" w:rightChars="0"/>
        <w:rPr>
          <w:rFonts w:hint="eastAsia"/>
          <w:sz w:val="24"/>
          <w:szCs w:val="22"/>
          <w:lang w:val="en-US" w:eastAsia="zh-CN"/>
        </w:rPr>
      </w:pPr>
      <w:bookmarkStart w:id="107" w:name="_Toc19861"/>
      <w:r>
        <w:rPr>
          <w:rFonts w:hint="eastAsia"/>
          <w:sz w:val="24"/>
          <w:szCs w:val="22"/>
          <w:lang w:val="en-US" w:eastAsia="zh-CN"/>
        </w:rPr>
        <w:t>本模块旨在帮助学生掌握钢琴演奏的基本技能，包括指法练习、音阶与琶音的熟练掌握、节奏感的培养以及简单乐曲的弹奏技巧等，为后续幼儿歌曲弹唱打下基础。通过分阶段的演奏练习和简易练习曲的训练，引导学生建立正确的手型、坐姿与读谱能力，能够流畅、准确地弹奏初级程度的钢琴曲目。教学采用分组轮奏、电钢琴同步演示与跟弹相结合的形式，注重基础技能的扎实掌握与动作规范，为后续的进阶学习奠定基础。</w:t>
      </w:r>
    </w:p>
    <w:p w14:paraId="2B9D33B5">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②</w:t>
      </w:r>
      <w:bookmarkEnd w:id="107"/>
      <w:r>
        <w:rPr>
          <w:rFonts w:hint="eastAsia"/>
          <w:sz w:val="24"/>
          <w:szCs w:val="22"/>
          <w:lang w:val="en-US" w:eastAsia="zh-CN"/>
        </w:rPr>
        <w:t>钢琴基础技能训练模块（进阶）</w:t>
      </w:r>
    </w:p>
    <w:p w14:paraId="114BF315">
      <w:pPr>
        <w:pageBreakBefore w:val="0"/>
        <w:kinsoku/>
        <w:wordWrap/>
        <w:overflowPunct/>
        <w:topLinePunct w:val="0"/>
        <w:autoSpaceDE/>
        <w:autoSpaceDN/>
        <w:bidi w:val="0"/>
        <w:spacing w:line="360" w:lineRule="auto"/>
        <w:ind w:left="0" w:right="0" w:rightChars="0"/>
        <w:rPr>
          <w:rFonts w:hint="eastAsia"/>
          <w:sz w:val="24"/>
          <w:szCs w:val="22"/>
          <w:lang w:val="en-US" w:eastAsia="zh-CN"/>
        </w:rPr>
      </w:pPr>
      <w:bookmarkStart w:id="108" w:name="_Toc27040"/>
      <w:r>
        <w:rPr>
          <w:rFonts w:hint="eastAsia"/>
          <w:sz w:val="24"/>
          <w:szCs w:val="22"/>
          <w:lang w:val="en-US" w:eastAsia="zh-CN"/>
        </w:rPr>
        <w:t>本模块在初级训练基础上，引入中等难度的钢琴曲目，强化和声与伴奏型练习，提升双手协调能力与即兴演奏水平。教学内容包括常用节奏型分解、分解和弦伴奏、调式转换练习及简易旋律伴奏编配训练。重点培养学生的音乐表现力、对作品的理解与诠释能力以及复调和多声部演奏技巧。通过对练习曲和儿童歌曲的节奏与和声结构进行分解讲解，使学生在熟悉乐理基础上，能够灵活使用左手伴奏型，提升实用演奏能力。本阶段注重将技术训练与实际幼儿音乐教学需要结合，为弹唱能力的培养做好衔接准备。</w:t>
      </w:r>
    </w:p>
    <w:p w14:paraId="15CF73C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③幼儿歌曲弹唱应用模块（基础）</w:t>
      </w:r>
    </w:p>
    <w:p w14:paraId="610546A9">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模块围绕《钢琴与幼儿歌曲弹唱》教材中的基础曲目，训练学生边弹边唱的能力，提升其在婴幼儿音乐教育场景中的实际操作能力。内容包括儿歌旋律的视唱、歌曲节奏与速度控制、歌词与旋律的协调演唱、简易伴奏型的同步应用。教学过程中通过模仿示范、个别指导与小组互评相结合，逐步提升学生的节奏稳定性、语音表达与情感投入能力，初步建立起面向婴幼儿的音乐表达意识。</w:t>
      </w:r>
    </w:p>
    <w:p w14:paraId="26C36611">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④幼儿歌曲弹唱应用模块（提升）</w:t>
      </w:r>
    </w:p>
    <w:p w14:paraId="3A7EDF37">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本模块以实用教学为导向，着重培养学生的弹唱编配能力和教学情境模拟能力，引导学生根据幼儿歌曲的风格特点进行适当的伴奏编配与装饰。教学内容包括中等难度儿歌的伴奏设计、多调式移调弹唱、情境创设下的歌曲引导方法及教学用语训练。鼓励学生根据婴幼儿心理特点和教学需要，进行简单即兴编配与创编练习，提升其在实际托育工作中的音乐组织与带动能力。通过将幼儿歌曲弹唱与幼儿园实际教学场景相结合，模拟幼儿园集体教学活动，让学生在模拟环境中进行弹唱展示与教学实践，实现从“能弹能唱”到“会教会用”的转变。</w:t>
      </w:r>
    </w:p>
    <w:p w14:paraId="1A94461C">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w:t>
      </w:r>
      <w:r>
        <w:rPr>
          <w:rFonts w:hint="eastAsia"/>
          <w:sz w:val="24"/>
          <w:szCs w:val="22"/>
          <w:highlight w:val="none"/>
        </w:rPr>
        <w:t>2）幼儿活动</w:t>
      </w:r>
      <w:r>
        <w:rPr>
          <w:rFonts w:hint="eastAsia"/>
          <w:sz w:val="24"/>
          <w:szCs w:val="22"/>
          <w:highlight w:val="none"/>
          <w:lang w:val="en-US" w:eastAsia="zh-CN"/>
        </w:rPr>
        <w:t>实训</w:t>
      </w:r>
      <w:r>
        <w:rPr>
          <w:rFonts w:hint="eastAsia"/>
          <w:sz w:val="24"/>
          <w:szCs w:val="22"/>
          <w:highlight w:val="none"/>
        </w:rPr>
        <w:t>室</w:t>
      </w:r>
      <w:bookmarkEnd w:id="108"/>
    </w:p>
    <w:p w14:paraId="379FAA08">
      <w:pPr>
        <w:ind w:firstLine="480"/>
        <w:rPr>
          <w:rFonts w:hint="eastAsia" w:eastAsia="宋体"/>
          <w:sz w:val="24"/>
          <w:szCs w:val="22"/>
          <w:highlight w:val="none"/>
          <w:lang w:eastAsia="zh-CN"/>
        </w:rPr>
      </w:pPr>
      <w:bookmarkStart w:id="109" w:name="_Toc18596"/>
      <w:r>
        <w:rPr>
          <w:rFonts w:hint="eastAsia"/>
          <w:sz w:val="24"/>
          <w:szCs w:val="22"/>
          <w:highlight w:val="none"/>
        </w:rPr>
        <w:t>主要设备：实木6人桌、椅子，教具篮子、高架柜、玩具柜、娃娃、各种玩教具、幼儿游戏情景模拟道具、感统训练器材、婴幼儿早期教育教具</w:t>
      </w:r>
      <w:r>
        <w:rPr>
          <w:rFonts w:hint="eastAsia"/>
          <w:sz w:val="24"/>
          <w:szCs w:val="22"/>
          <w:highlight w:val="none"/>
          <w:lang w:eastAsia="zh-CN"/>
        </w:rPr>
        <w:t>。</w:t>
      </w:r>
    </w:p>
    <w:p w14:paraId="4AA32DEA">
      <w:pPr>
        <w:ind w:firstLine="480"/>
        <w:rPr>
          <w:rFonts w:hint="eastAsia"/>
          <w:sz w:val="24"/>
          <w:szCs w:val="22"/>
          <w:highlight w:val="none"/>
          <w:lang w:eastAsia="zh-CN"/>
        </w:rPr>
      </w:pPr>
      <w:r>
        <w:rPr>
          <w:rFonts w:hint="eastAsia"/>
          <w:sz w:val="24"/>
          <w:szCs w:val="22"/>
          <w:highlight w:val="none"/>
        </w:rPr>
        <w:t>实训项目：幼儿健康教育、幼儿园教育活动设计指导、0-3岁婴幼儿亲子活动设计</w:t>
      </w:r>
      <w:r>
        <w:rPr>
          <w:rFonts w:hint="eastAsia"/>
          <w:sz w:val="24"/>
          <w:szCs w:val="22"/>
          <w:highlight w:val="none"/>
          <w:lang w:eastAsia="zh-CN"/>
        </w:rPr>
        <w:t>。</w:t>
      </w:r>
    </w:p>
    <w:p w14:paraId="5F4C2F7F">
      <w:pPr>
        <w:ind w:firstLine="480"/>
        <w:rPr>
          <w:rFonts w:hint="eastAsia" w:eastAsia="宋体"/>
          <w:sz w:val="24"/>
          <w:szCs w:val="22"/>
          <w:highlight w:val="none"/>
          <w:lang w:val="en-US" w:eastAsia="zh-CN"/>
        </w:rPr>
      </w:pPr>
      <w:r>
        <w:rPr>
          <w:rFonts w:hint="eastAsia"/>
          <w:sz w:val="24"/>
          <w:szCs w:val="22"/>
          <w:highlight w:val="none"/>
        </w:rPr>
        <w:t>实训项目</w:t>
      </w:r>
      <w:r>
        <w:rPr>
          <w:rFonts w:hint="eastAsia"/>
          <w:sz w:val="24"/>
          <w:szCs w:val="22"/>
          <w:highlight w:val="none"/>
          <w:lang w:val="en-US" w:eastAsia="zh-CN"/>
        </w:rPr>
        <w:t>一：幼儿园教育活动设计指导</w:t>
      </w:r>
    </w:p>
    <w:p w14:paraId="64562882">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①</w:t>
      </w:r>
      <w:r>
        <w:rPr>
          <w:rFonts w:hint="eastAsia"/>
          <w:sz w:val="24"/>
          <w:szCs w:val="22"/>
          <w:lang w:eastAsia="zh-CN"/>
        </w:rPr>
        <w:t>教学活动设计与实施</w:t>
      </w:r>
      <w:r>
        <w:rPr>
          <w:rFonts w:hint="eastAsia"/>
          <w:sz w:val="24"/>
          <w:szCs w:val="22"/>
        </w:rPr>
        <w:t>模块</w:t>
      </w:r>
    </w:p>
    <w:p w14:paraId="41D0261F">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lang w:val="en-US" w:eastAsia="zh-CN"/>
        </w:rPr>
        <w:t>学生利用实训室的桌椅、教具篮及各类玩教具，进行幼儿园语言、科学、艺术、健康、社会等领域的教学活动设计。通过模拟真实幼儿园课堂场景，将设计方案转化为实际教学活动，在实践中掌握教学环节的组织与实施技巧，如教学导入、互动环节设计、教学方法运用等，提升教学活动设计与课堂把控能力</w:t>
      </w:r>
      <w:r>
        <w:rPr>
          <w:rFonts w:hint="eastAsia"/>
          <w:sz w:val="24"/>
          <w:szCs w:val="22"/>
        </w:rPr>
        <w:t>。</w:t>
      </w:r>
    </w:p>
    <w:p w14:paraId="77020CFB">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②</w:t>
      </w:r>
      <w:r>
        <w:rPr>
          <w:rFonts w:hint="eastAsia"/>
          <w:sz w:val="24"/>
          <w:szCs w:val="22"/>
          <w:lang w:eastAsia="zh-CN"/>
        </w:rPr>
        <w:t>游戏活动创设与指导</w:t>
      </w:r>
      <w:r>
        <w:rPr>
          <w:rFonts w:hint="eastAsia"/>
          <w:sz w:val="24"/>
          <w:szCs w:val="22"/>
        </w:rPr>
        <w:t>模块</w:t>
      </w:r>
    </w:p>
    <w:p w14:paraId="24D578C0">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lang w:val="en-US" w:eastAsia="zh-CN"/>
        </w:rPr>
        <w:t>借助玩具柜中的丰富玩具、娃娃及情景模拟道具，开展幼儿园游戏活动的策划与实施。学生设计区域游戏（如建构区、角色扮演区、美工区等）、户外游戏等，学习如何根据幼儿年龄特点和发展需求创设游戏环境，引导幼儿在游戏中学习与发展，掌握游戏观察、介入和指导的方法</w:t>
      </w:r>
      <w:r>
        <w:rPr>
          <w:rFonts w:hint="eastAsia"/>
          <w:sz w:val="24"/>
          <w:szCs w:val="22"/>
        </w:rPr>
        <w:t>。</w:t>
      </w:r>
    </w:p>
    <w:p w14:paraId="2A4DA59E">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③环境创设与布置模块</w:t>
      </w:r>
    </w:p>
    <w:p w14:paraId="5952088F">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rPr>
        <w:t>利用教具等资源，结合幼儿园教育主题和幼儿发展目标，进行班级环境创设实践。学生学习如何设计墙面装饰、区角划分与布置，将教育理念融入环境创设中，打造富有教育性、互动性和趣味性的幼儿园环境，培养环境创设能力</w:t>
      </w:r>
      <w:r>
        <w:rPr>
          <w:rFonts w:hint="eastAsia"/>
          <w:sz w:val="24"/>
          <w:szCs w:val="22"/>
          <w:lang w:eastAsia="zh-CN"/>
        </w:rPr>
        <w:t>。</w:t>
      </w:r>
    </w:p>
    <w:p w14:paraId="094C00B5">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lang w:eastAsia="zh-CN"/>
        </w:rPr>
        <w:t>实训项目二：0 - 3岁婴幼儿亲子活动设计</w:t>
      </w:r>
    </w:p>
    <w:p w14:paraId="4324BF22">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rPr>
        <w:t>①</w:t>
      </w:r>
      <w:r>
        <w:rPr>
          <w:rFonts w:hint="eastAsia"/>
          <w:sz w:val="24"/>
          <w:szCs w:val="22"/>
          <w:lang w:eastAsia="zh-CN"/>
        </w:rPr>
        <w:t>亲子互动游戏设计与组织模块：</w:t>
      </w:r>
    </w:p>
    <w:p w14:paraId="223FD22F">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lang w:eastAsia="zh-CN"/>
        </w:rPr>
        <w:t>运用婴幼儿早期教育教具、感统训练器材等，设计适合0 - 3岁婴幼儿的亲子互动游戏，如抚触游戏、大运动游戏、精细动作游戏等。学生在实训室模拟亲子活动场景，组织家长和“婴幼儿”（使用娃娃等模拟教具）参与游戏，学习如何引导家长与婴幼儿进行有效地互动，促进婴幼儿身体发育和情感交流，掌握亲子活动的设计与组织要点。</w:t>
      </w:r>
    </w:p>
    <w:p w14:paraId="05B755EB">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lang w:eastAsia="zh-CN"/>
        </w:rPr>
        <w:t>②早期教育课程设计与实施模块：</w:t>
      </w:r>
    </w:p>
    <w:p w14:paraId="1C3B62A7">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lang w:eastAsia="zh-CN"/>
        </w:rPr>
        <w:t>结合0</w:t>
      </w:r>
      <w:r>
        <w:rPr>
          <w:rFonts w:hint="eastAsia"/>
          <w:sz w:val="24"/>
          <w:szCs w:val="22"/>
          <w:lang w:val="en-US" w:eastAsia="zh-CN"/>
        </w:rPr>
        <w:t>-</w:t>
      </w:r>
      <w:r>
        <w:rPr>
          <w:rFonts w:hint="eastAsia"/>
          <w:sz w:val="24"/>
          <w:szCs w:val="22"/>
          <w:lang w:eastAsia="zh-CN"/>
        </w:rPr>
        <w:t>3岁婴幼儿发展规律和特点，利用各类教具，设计早期教育课程，如音乐启蒙课程、语言发展课程、认知训练课程等。通过模拟教学，学生实践课程内容的实施，学习根据婴幼儿的反应调整教学策略，提升早期教育课程设计与实施能力，同时培养与家长沟通交流、指导家庭教育的能力。</w:t>
      </w:r>
    </w:p>
    <w:p w14:paraId="52E298BC">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（3）</w:t>
      </w:r>
      <w:bookmarkEnd w:id="109"/>
      <w:r>
        <w:rPr>
          <w:rFonts w:hint="eastAsia"/>
          <w:sz w:val="24"/>
          <w:szCs w:val="22"/>
          <w:highlight w:val="none"/>
        </w:rPr>
        <w:t>舞蹈实训室共</w:t>
      </w:r>
      <w:r>
        <w:rPr>
          <w:rFonts w:hint="eastAsia"/>
          <w:sz w:val="24"/>
          <w:szCs w:val="22"/>
          <w:highlight w:val="none"/>
          <w:lang w:val="en-US" w:eastAsia="zh-CN"/>
        </w:rPr>
        <w:t>2</w:t>
      </w:r>
      <w:r>
        <w:rPr>
          <w:rFonts w:hint="eastAsia"/>
          <w:sz w:val="24"/>
          <w:szCs w:val="22"/>
          <w:highlight w:val="none"/>
        </w:rPr>
        <w:t>间</w:t>
      </w:r>
    </w:p>
    <w:p w14:paraId="13CBBAAE">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主要设备：墙镜、把杆、台式音响、教学</w:t>
      </w:r>
      <w:r>
        <w:rPr>
          <w:rFonts w:hint="eastAsia"/>
          <w:sz w:val="24"/>
          <w:szCs w:val="22"/>
          <w:lang w:eastAsia="zh-CN"/>
        </w:rPr>
        <w:t>音响</w:t>
      </w:r>
      <w:r>
        <w:rPr>
          <w:rFonts w:hint="eastAsia"/>
          <w:sz w:val="24"/>
          <w:szCs w:val="22"/>
          <w:highlight w:val="none"/>
        </w:rPr>
        <w:t>系统、地板、鞋柜、服装橱柜</w:t>
      </w:r>
    </w:p>
    <w:p w14:paraId="6E8CAB3C">
      <w:pPr>
        <w:ind w:firstLine="480"/>
        <w:rPr>
          <w:rFonts w:hint="eastAsia"/>
          <w:sz w:val="24"/>
          <w:szCs w:val="22"/>
          <w:highlight w:val="none"/>
        </w:rPr>
      </w:pPr>
      <w:r>
        <w:rPr>
          <w:rFonts w:hint="eastAsia"/>
          <w:sz w:val="24"/>
          <w:szCs w:val="22"/>
          <w:highlight w:val="none"/>
        </w:rPr>
        <w:t>实训项目：</w:t>
      </w:r>
      <w:r>
        <w:rPr>
          <w:rFonts w:hint="eastAsia"/>
          <w:sz w:val="24"/>
          <w:szCs w:val="22"/>
          <w:highlight w:val="none"/>
          <w:lang w:eastAsia="zh-CN"/>
        </w:rPr>
        <w:t>婴幼儿律动与舞蹈创编</w:t>
      </w:r>
      <w:r>
        <w:rPr>
          <w:rFonts w:hint="eastAsia"/>
          <w:sz w:val="24"/>
          <w:szCs w:val="22"/>
          <w:highlight w:val="none"/>
        </w:rPr>
        <w:t>、幼儿体操</w:t>
      </w:r>
    </w:p>
    <w:p w14:paraId="61349157">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①基础技能学习模块</w:t>
      </w:r>
    </w:p>
    <w:p w14:paraId="292FEE68">
      <w:pPr>
        <w:pageBreakBefore w:val="0"/>
        <w:kinsoku/>
        <w:wordWrap/>
        <w:overflowPunct/>
        <w:topLinePunct w:val="0"/>
        <w:autoSpaceDE/>
        <w:autoSpaceDN/>
        <w:bidi w:val="0"/>
        <w:spacing w:line="360" w:lineRule="auto"/>
        <w:ind w:left="0" w:right="0" w:rightChars="0"/>
        <w:rPr>
          <w:rFonts w:hint="eastAsia"/>
        </w:rPr>
      </w:pPr>
      <w:r>
        <w:rPr>
          <w:rFonts w:hint="eastAsia"/>
          <w:sz w:val="24"/>
          <w:szCs w:val="22"/>
          <w:lang w:eastAsia="zh-CN"/>
        </w:rPr>
        <w:t>基本功训练、芭蕾基训、中国古典舞、民族民间舞蹈。重点在于掌握其独特的节奏型、步伐、手势和情感表达方式。丰富学生的舞蹈语汇，更能让他们理解多元文化，在未来的幼儿舞蹈教学中融入丰富的民族文化元素。</w:t>
      </w:r>
    </w:p>
    <w:p w14:paraId="17FA3EDB">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②幼儿舞蹈创编模块</w:t>
      </w:r>
    </w:p>
    <w:p w14:paraId="43600D99">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lang w:eastAsia="zh-CN"/>
        </w:rPr>
        <w:t>学习适合幼儿特点的基础编舞技法，在掌握技法后进行大量的实践练习。创编特定主题的舞蹈片段、创编特定类型的幼儿舞蹈、创编适用于不同场合的舞蹈。</w:t>
      </w:r>
    </w:p>
    <w:p w14:paraId="65521D92">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③ 幼儿舞蹈教学模块</w:t>
      </w:r>
    </w:p>
    <w:p w14:paraId="652392A7">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rPr>
        <w:t>教学方法学习</w:t>
      </w:r>
      <w:r>
        <w:rPr>
          <w:rFonts w:hint="eastAsia"/>
          <w:sz w:val="24"/>
          <w:szCs w:val="22"/>
          <w:lang w:eastAsia="zh-CN"/>
        </w:rPr>
        <w:t>：</w:t>
      </w:r>
      <w:r>
        <w:rPr>
          <w:rFonts w:hint="eastAsia"/>
          <w:sz w:val="24"/>
          <w:szCs w:val="22"/>
        </w:rPr>
        <w:t>直观示范法</w:t>
      </w:r>
      <w:r>
        <w:rPr>
          <w:rFonts w:hint="eastAsia"/>
          <w:sz w:val="24"/>
          <w:szCs w:val="22"/>
          <w:lang w:eastAsia="zh-CN"/>
        </w:rPr>
        <w:t>、</w:t>
      </w:r>
      <w:r>
        <w:rPr>
          <w:rFonts w:hint="eastAsia"/>
          <w:sz w:val="24"/>
          <w:szCs w:val="22"/>
        </w:rPr>
        <w:t>游戏法</w:t>
      </w:r>
      <w:r>
        <w:rPr>
          <w:rFonts w:hint="eastAsia"/>
          <w:sz w:val="24"/>
          <w:szCs w:val="22"/>
          <w:lang w:eastAsia="zh-CN"/>
        </w:rPr>
        <w:t>。</w:t>
      </w:r>
      <w:r>
        <w:rPr>
          <w:rFonts w:hint="eastAsia"/>
          <w:sz w:val="24"/>
          <w:szCs w:val="22"/>
        </w:rPr>
        <w:t>模拟教学实训：角色扮演</w:t>
      </w:r>
      <w:r>
        <w:rPr>
          <w:rFonts w:hint="eastAsia"/>
          <w:sz w:val="24"/>
          <w:szCs w:val="22"/>
          <w:lang w:eastAsia="zh-CN"/>
        </w:rPr>
        <w:t>、</w:t>
      </w:r>
      <w:r>
        <w:rPr>
          <w:rFonts w:hint="eastAsia"/>
          <w:sz w:val="24"/>
          <w:szCs w:val="22"/>
        </w:rPr>
        <w:t>教案编写</w:t>
      </w:r>
      <w:r>
        <w:rPr>
          <w:rFonts w:hint="eastAsia"/>
          <w:sz w:val="24"/>
          <w:szCs w:val="22"/>
          <w:lang w:eastAsia="zh-CN"/>
        </w:rPr>
        <w:t>、</w:t>
      </w:r>
      <w:r>
        <w:rPr>
          <w:rFonts w:hint="eastAsia"/>
          <w:sz w:val="24"/>
          <w:szCs w:val="22"/>
        </w:rPr>
        <w:t>教学实践</w:t>
      </w:r>
      <w:r>
        <w:rPr>
          <w:rFonts w:hint="eastAsia"/>
          <w:sz w:val="24"/>
          <w:szCs w:val="22"/>
          <w:lang w:eastAsia="zh-CN"/>
        </w:rPr>
        <w:t>、</w:t>
      </w:r>
      <w:r>
        <w:rPr>
          <w:rFonts w:hint="eastAsia"/>
          <w:sz w:val="24"/>
          <w:szCs w:val="22"/>
        </w:rPr>
        <w:t>评课与反思</w:t>
      </w:r>
      <w:r>
        <w:rPr>
          <w:rFonts w:hint="eastAsia"/>
          <w:sz w:val="24"/>
          <w:szCs w:val="22"/>
          <w:lang w:eastAsia="zh-CN"/>
        </w:rPr>
        <w:t>。</w:t>
      </w:r>
    </w:p>
    <w:p w14:paraId="1046A99D">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④ 优秀剧目展演模块</w:t>
      </w:r>
    </w:p>
    <w:p w14:paraId="2CE22BE3">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rPr>
        <w:t>剧目选择</w:t>
      </w:r>
      <w:r>
        <w:rPr>
          <w:rFonts w:hint="eastAsia"/>
          <w:sz w:val="24"/>
          <w:szCs w:val="22"/>
          <w:lang w:eastAsia="zh-CN"/>
        </w:rPr>
        <w:t>、</w:t>
      </w:r>
      <w:r>
        <w:rPr>
          <w:rFonts w:hint="eastAsia"/>
          <w:sz w:val="24"/>
          <w:szCs w:val="22"/>
        </w:rPr>
        <w:t>精细化排练</w:t>
      </w:r>
      <w:r>
        <w:rPr>
          <w:rFonts w:hint="eastAsia"/>
          <w:sz w:val="24"/>
          <w:szCs w:val="22"/>
          <w:lang w:eastAsia="zh-CN"/>
        </w:rPr>
        <w:t>、</w:t>
      </w:r>
      <w:r>
        <w:rPr>
          <w:rFonts w:hint="eastAsia"/>
          <w:sz w:val="24"/>
          <w:szCs w:val="22"/>
        </w:rPr>
        <w:t>舞台实践</w:t>
      </w:r>
      <w:r>
        <w:rPr>
          <w:rFonts w:hint="eastAsia"/>
          <w:sz w:val="24"/>
          <w:szCs w:val="22"/>
          <w:lang w:eastAsia="zh-CN"/>
        </w:rPr>
        <w:t>。</w:t>
      </w:r>
    </w:p>
    <w:p w14:paraId="0A32F34F">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⑤ 徒手幼儿体操模块</w:t>
      </w:r>
    </w:p>
    <w:p w14:paraId="5AF656F0">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rPr>
        <w:t>基本体操</w:t>
      </w:r>
      <w:r>
        <w:rPr>
          <w:rFonts w:hint="eastAsia"/>
          <w:sz w:val="24"/>
          <w:szCs w:val="22"/>
          <w:lang w:eastAsia="zh-CN"/>
        </w:rPr>
        <w:t>、</w:t>
      </w:r>
      <w:r>
        <w:rPr>
          <w:rFonts w:hint="eastAsia"/>
          <w:sz w:val="24"/>
          <w:szCs w:val="22"/>
        </w:rPr>
        <w:t>律动操</w:t>
      </w:r>
      <w:r>
        <w:rPr>
          <w:rFonts w:hint="eastAsia"/>
          <w:sz w:val="24"/>
          <w:szCs w:val="22"/>
          <w:lang w:eastAsia="zh-CN"/>
        </w:rPr>
        <w:t>、</w:t>
      </w:r>
      <w:r>
        <w:rPr>
          <w:rFonts w:hint="eastAsia"/>
          <w:sz w:val="24"/>
          <w:szCs w:val="22"/>
        </w:rPr>
        <w:t>游戏操</w:t>
      </w:r>
      <w:r>
        <w:rPr>
          <w:rFonts w:hint="eastAsia"/>
          <w:sz w:val="24"/>
          <w:szCs w:val="22"/>
          <w:lang w:eastAsia="zh-CN"/>
        </w:rPr>
        <w:t>。</w:t>
      </w:r>
      <w:r>
        <w:rPr>
          <w:rFonts w:hint="eastAsia"/>
          <w:sz w:val="24"/>
          <w:szCs w:val="22"/>
        </w:rPr>
        <w:t>学习不同年龄段（托班、小班、中班、大班）幼儿徒手操的特点（动作难度、持续时间、运动负荷）。学习根据不同目的（晨间唤醒、活动间隙调节、锻炼身体）设计或改编徒手操。</w:t>
      </w:r>
      <w:r>
        <w:rPr>
          <w:rFonts w:hint="eastAsia"/>
          <w:sz w:val="24"/>
          <w:szCs w:val="22"/>
          <w:lang w:eastAsia="zh-CN"/>
        </w:rPr>
        <w:t>掌</w:t>
      </w:r>
      <w:r>
        <w:rPr>
          <w:rFonts w:hint="eastAsia"/>
          <w:sz w:val="24"/>
          <w:szCs w:val="22"/>
        </w:rPr>
        <w:t>握带操技巧。</w:t>
      </w:r>
    </w:p>
    <w:p w14:paraId="7F651046">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w:t>
      </w:r>
      <w:r>
        <w:rPr>
          <w:rFonts w:hint="eastAsia"/>
          <w:sz w:val="24"/>
          <w:szCs w:val="22"/>
          <w:highlight w:val="none"/>
          <w:lang w:val="en-US" w:eastAsia="zh-CN"/>
        </w:rPr>
        <w:t>4</w:t>
      </w:r>
      <w:r>
        <w:rPr>
          <w:rFonts w:hint="eastAsia"/>
          <w:sz w:val="24"/>
          <w:szCs w:val="22"/>
          <w:highlight w:val="none"/>
        </w:rPr>
        <w:t>）声乐实训室共2间</w:t>
      </w:r>
    </w:p>
    <w:p w14:paraId="30C49180">
      <w:pPr>
        <w:ind w:firstLine="480"/>
        <w:rPr>
          <w:rFonts w:hint="eastAsia"/>
          <w:sz w:val="24"/>
          <w:szCs w:val="22"/>
          <w:highlight w:val="none"/>
        </w:rPr>
      </w:pPr>
      <w:r>
        <w:rPr>
          <w:rFonts w:hint="eastAsia"/>
          <w:sz w:val="24"/>
          <w:szCs w:val="22"/>
          <w:highlight w:val="none"/>
        </w:rPr>
        <w:t>主要设备：钢琴、琴凳、桌椅</w:t>
      </w:r>
    </w:p>
    <w:p w14:paraId="6A859D19">
      <w:pPr>
        <w:ind w:firstLine="480"/>
        <w:rPr>
          <w:rFonts w:hint="eastAsia"/>
          <w:sz w:val="24"/>
          <w:szCs w:val="22"/>
          <w:highlight w:val="none"/>
        </w:rPr>
      </w:pPr>
      <w:r>
        <w:rPr>
          <w:rFonts w:hint="eastAsia"/>
          <w:sz w:val="24"/>
          <w:szCs w:val="22"/>
          <w:highlight w:val="none"/>
        </w:rPr>
        <w:t>实训项目：声乐</w:t>
      </w:r>
    </w:p>
    <w:p w14:paraId="102AB2D8">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①</w:t>
      </w:r>
      <w:r>
        <w:rPr>
          <w:rFonts w:hint="eastAsia"/>
          <w:sz w:val="24"/>
          <w:szCs w:val="22"/>
          <w:lang w:eastAsia="zh-CN"/>
        </w:rPr>
        <w:t>基础声乐技能与幼儿歌曲演唱入门</w:t>
      </w:r>
      <w:r>
        <w:rPr>
          <w:rFonts w:hint="eastAsia"/>
          <w:sz w:val="24"/>
          <w:szCs w:val="22"/>
        </w:rPr>
        <w:t>模块</w:t>
      </w:r>
    </w:p>
    <w:p w14:paraId="7A49E9B5">
      <w:pPr>
        <w:pageBreakBefore w:val="0"/>
        <w:kinsoku/>
        <w:wordWrap/>
        <w:overflowPunct/>
        <w:topLinePunct w:val="0"/>
        <w:autoSpaceDE/>
        <w:autoSpaceDN/>
        <w:bidi w:val="0"/>
        <w:spacing w:line="360" w:lineRule="auto"/>
        <w:ind w:left="0" w:right="0" w:rightChars="0"/>
        <w:rPr>
          <w:rFonts w:hint="eastAsia" w:eastAsia="宋体"/>
          <w:sz w:val="24"/>
          <w:szCs w:val="22"/>
          <w:lang w:eastAsia="zh-CN"/>
        </w:rPr>
      </w:pPr>
      <w:r>
        <w:rPr>
          <w:rFonts w:hint="eastAsia"/>
          <w:sz w:val="24"/>
          <w:szCs w:val="22"/>
        </w:rPr>
        <w:t>声乐基础知识讲解</w:t>
      </w:r>
      <w:r>
        <w:rPr>
          <w:rFonts w:hint="eastAsia"/>
          <w:sz w:val="24"/>
          <w:szCs w:val="22"/>
          <w:lang w:eastAsia="zh-CN"/>
        </w:rPr>
        <w:t>、幼儿歌曲特点分析、基础声乐技能训练、简单幼儿歌曲演唱教学</w:t>
      </w:r>
    </w:p>
    <w:p w14:paraId="7E021913">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②</w:t>
      </w:r>
      <w:r>
        <w:rPr>
          <w:rFonts w:hint="eastAsia"/>
          <w:sz w:val="24"/>
          <w:szCs w:val="22"/>
          <w:lang w:eastAsia="zh-CN"/>
        </w:rPr>
        <w:t>声乐技巧提升与幼儿歌曲风格演绎</w:t>
      </w:r>
      <w:r>
        <w:rPr>
          <w:rFonts w:hint="eastAsia"/>
          <w:sz w:val="24"/>
          <w:szCs w:val="22"/>
        </w:rPr>
        <w:t>模块</w:t>
      </w:r>
    </w:p>
    <w:p w14:paraId="12B7E556">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lang w:val="en-US" w:eastAsia="zh-CN"/>
        </w:rPr>
        <w:t>幼儿歌曲风格分类与赏析、声乐技巧训练、幼儿歌曲风格演绎教学</w:t>
      </w:r>
      <w:r>
        <w:rPr>
          <w:rFonts w:hint="eastAsia"/>
          <w:sz w:val="24"/>
          <w:szCs w:val="22"/>
          <w:highlight w:val="none"/>
        </w:rPr>
        <w:t>。</w:t>
      </w:r>
    </w:p>
    <w:p w14:paraId="4C61CCBA">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highlight w:val="none"/>
          <w:lang w:val="en-US" w:eastAsia="zh-CN"/>
        </w:rPr>
        <w:t>③声乐综合应用与幼儿歌曲教学实践</w:t>
      </w:r>
      <w:r>
        <w:rPr>
          <w:rFonts w:hint="eastAsia"/>
          <w:sz w:val="24"/>
          <w:szCs w:val="22"/>
        </w:rPr>
        <w:t>模块</w:t>
      </w:r>
    </w:p>
    <w:p w14:paraId="26A67EBF">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rPr>
        <w:t>幼儿歌曲教学方法讲解</w:t>
      </w:r>
      <w:r>
        <w:rPr>
          <w:rFonts w:hint="eastAsia"/>
          <w:sz w:val="24"/>
          <w:szCs w:val="22"/>
          <w:lang w:eastAsia="zh-CN"/>
        </w:rPr>
        <w:t>、幼儿歌曲教学活动设计、</w:t>
      </w:r>
      <w:r>
        <w:rPr>
          <w:rFonts w:hint="eastAsia" w:eastAsia="宋体"/>
          <w:sz w:val="24"/>
          <w:szCs w:val="22"/>
          <w:lang w:eastAsia="zh-CN"/>
        </w:rPr>
        <w:t>幼儿歌曲创编实践</w:t>
      </w:r>
      <w:r>
        <w:rPr>
          <w:rFonts w:hint="eastAsia"/>
          <w:sz w:val="24"/>
          <w:szCs w:val="22"/>
          <w:lang w:eastAsia="zh-CN"/>
        </w:rPr>
        <w:t>、幼儿歌曲教学实践模拟与反思。</w:t>
      </w:r>
    </w:p>
    <w:p w14:paraId="75E637F7">
      <w:pPr>
        <w:pageBreakBefore w:val="0"/>
        <w:kinsoku/>
        <w:wordWrap/>
        <w:overflowPunct/>
        <w:topLinePunct w:val="0"/>
        <w:autoSpaceDE/>
        <w:autoSpaceDN/>
        <w:bidi w:val="0"/>
        <w:spacing w:line="360" w:lineRule="auto"/>
        <w:ind w:left="0" w:right="0" w:rightChars="0"/>
        <w:rPr>
          <w:rFonts w:hint="eastAsia"/>
          <w:sz w:val="24"/>
          <w:szCs w:val="22"/>
          <w:highlight w:val="none"/>
        </w:rPr>
      </w:pPr>
      <w:r>
        <w:rPr>
          <w:rFonts w:hint="eastAsia"/>
          <w:sz w:val="24"/>
          <w:szCs w:val="22"/>
          <w:highlight w:val="none"/>
        </w:rPr>
        <w:t>（</w:t>
      </w:r>
      <w:r>
        <w:rPr>
          <w:rFonts w:hint="eastAsia"/>
          <w:sz w:val="24"/>
          <w:szCs w:val="22"/>
          <w:highlight w:val="none"/>
          <w:lang w:val="en-US" w:eastAsia="zh-CN"/>
        </w:rPr>
        <w:t>5</w:t>
      </w:r>
      <w:r>
        <w:rPr>
          <w:rFonts w:hint="eastAsia"/>
          <w:sz w:val="24"/>
          <w:szCs w:val="22"/>
          <w:highlight w:val="none"/>
        </w:rPr>
        <w:t>）</w:t>
      </w:r>
      <w:r>
        <w:rPr>
          <w:rFonts w:hint="eastAsia"/>
          <w:sz w:val="24"/>
          <w:szCs w:val="22"/>
          <w:highlight w:val="none"/>
          <w:lang w:val="en-US" w:eastAsia="zh-CN"/>
        </w:rPr>
        <w:t>幼儿照护</w:t>
      </w:r>
      <w:r>
        <w:rPr>
          <w:rFonts w:hint="eastAsia"/>
          <w:sz w:val="24"/>
          <w:szCs w:val="22"/>
          <w:highlight w:val="none"/>
        </w:rPr>
        <w:t>实训室</w:t>
      </w:r>
    </w:p>
    <w:p w14:paraId="66653F4A">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主要设备：婴儿护理模拟人、儿童心肺复苏模拟教具、婴幼儿体温、脉搏、呼吸监测设备、急救箱（含退热贴、消毒用品、医用冰袋等）、常见儿科药品与喂药模拟工具、儿童雾化吸入器及模拟设备、疾病预防宣传教具（洗手步骤模型、疫苗接种卡片等）、多媒体教学系统（播放护理操作视频）</w:t>
      </w:r>
    </w:p>
    <w:p w14:paraId="5E8E70D0">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实训项目：</w:t>
      </w:r>
    </w:p>
    <w:p w14:paraId="39FE170D">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①婴幼儿常见症状识别与护理模块</w:t>
      </w:r>
    </w:p>
    <w:p w14:paraId="334411D3">
      <w:pPr>
        <w:pageBreakBefore w:val="0"/>
        <w:kinsoku/>
        <w:wordWrap/>
        <w:overflowPunct/>
        <w:topLinePunct w:val="0"/>
        <w:autoSpaceDE/>
        <w:autoSpaceDN/>
        <w:bidi w:val="0"/>
        <w:spacing w:line="360" w:lineRule="auto"/>
        <w:ind w:left="0" w:right="0" w:rightChars="0"/>
        <w:rPr>
          <w:rFonts w:hint="eastAsia"/>
          <w:sz w:val="24"/>
          <w:szCs w:val="22"/>
          <w:lang w:val="en-US" w:eastAsia="zh-CN"/>
        </w:rPr>
      </w:pPr>
      <w:r>
        <w:rPr>
          <w:rFonts w:hint="eastAsia"/>
          <w:sz w:val="24"/>
          <w:szCs w:val="22"/>
          <w:lang w:val="en-US" w:eastAsia="zh-CN"/>
        </w:rPr>
        <w:t>发热、咳嗽、腹泻等症状的观察与初步处理；物理降温（温水擦浴、退热贴使用）及喂药规范实训。</w:t>
      </w:r>
    </w:p>
    <w:p w14:paraId="42788F65">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lang w:val="en-US" w:eastAsia="zh-CN"/>
        </w:rPr>
        <w:t xml:space="preserve"> </w:t>
      </w:r>
      <w:r>
        <w:rPr>
          <w:rFonts w:hint="eastAsia"/>
          <w:sz w:val="24"/>
          <w:szCs w:val="22"/>
        </w:rPr>
        <w:t>②</w:t>
      </w:r>
      <w:r>
        <w:rPr>
          <w:rFonts w:hint="eastAsia"/>
          <w:sz w:val="24"/>
          <w:szCs w:val="22"/>
          <w:lang w:eastAsia="zh-CN"/>
        </w:rPr>
        <w:t>传染病预防与消毒隔离模块</w:t>
      </w:r>
    </w:p>
    <w:p w14:paraId="1B694DC2">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lang w:eastAsia="zh-CN"/>
        </w:rPr>
        <w:t xml:space="preserve">手足口病、水痘等传染病的防护流程演练；环境消毒操作（紫外线灯、玩具清洁）及隔离衣穿戴。 </w:t>
      </w:r>
    </w:p>
    <w:p w14:paraId="30889410">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③儿童急救技能模块</w:t>
      </w:r>
    </w:p>
    <w:p w14:paraId="74AA7D97">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lang w:eastAsia="zh-CN"/>
        </w:rPr>
        <w:t>海姆利希</w:t>
      </w:r>
      <w:r>
        <w:rPr>
          <w:rFonts w:hint="eastAsia"/>
          <w:sz w:val="24"/>
          <w:szCs w:val="22"/>
        </w:rPr>
        <w:t>急救法（气道异物梗阻处理）</w:t>
      </w:r>
      <w:r>
        <w:rPr>
          <w:rFonts w:hint="eastAsia"/>
          <w:sz w:val="24"/>
          <w:szCs w:val="22"/>
          <w:lang w:eastAsia="zh-CN"/>
        </w:rPr>
        <w:t>；</w:t>
      </w:r>
      <w:r>
        <w:rPr>
          <w:rFonts w:hint="eastAsia"/>
          <w:sz w:val="24"/>
          <w:szCs w:val="22"/>
        </w:rPr>
        <w:t>心肺复苏（CPR）。</w:t>
      </w:r>
    </w:p>
    <w:p w14:paraId="54712346">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 xml:space="preserve">④过敏与慢性病管理模块  </w:t>
      </w:r>
    </w:p>
    <w:p w14:paraId="156FB884">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过敏原识别与应急处理（如食物过敏）</w:t>
      </w:r>
      <w:r>
        <w:rPr>
          <w:rFonts w:hint="eastAsia"/>
          <w:sz w:val="24"/>
          <w:szCs w:val="22"/>
          <w:lang w:eastAsia="zh-CN"/>
        </w:rPr>
        <w:t>；</w:t>
      </w:r>
      <w:r>
        <w:rPr>
          <w:rFonts w:hint="eastAsia"/>
          <w:sz w:val="24"/>
          <w:szCs w:val="22"/>
        </w:rPr>
        <w:t xml:space="preserve">哮喘患儿雾化吸入操作及护理要点。 </w:t>
      </w:r>
    </w:p>
    <w:p w14:paraId="390EB4F5">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 xml:space="preserve">⑤健康监测与疫苗接种模块  </w:t>
      </w:r>
    </w:p>
    <w:p w14:paraId="2E7A6DFD">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体温、呼吸、脉搏测量实操</w:t>
      </w:r>
      <w:r>
        <w:rPr>
          <w:rFonts w:hint="eastAsia"/>
          <w:sz w:val="24"/>
          <w:szCs w:val="22"/>
          <w:lang w:eastAsia="zh-CN"/>
        </w:rPr>
        <w:t>；</w:t>
      </w:r>
      <w:r>
        <w:rPr>
          <w:rFonts w:hint="eastAsia"/>
          <w:sz w:val="24"/>
          <w:szCs w:val="22"/>
        </w:rPr>
        <w:t xml:space="preserve">疫苗接种流程模拟及不良反应应对。  </w:t>
      </w:r>
    </w:p>
    <w:p w14:paraId="06D80660">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w:t>
      </w:r>
      <w:r>
        <w:rPr>
          <w:rFonts w:hint="eastAsia"/>
          <w:sz w:val="24"/>
          <w:szCs w:val="22"/>
          <w:lang w:val="en-US" w:eastAsia="zh-CN"/>
        </w:rPr>
        <w:t>6</w:t>
      </w:r>
      <w:r>
        <w:rPr>
          <w:rFonts w:hint="eastAsia"/>
          <w:sz w:val="24"/>
          <w:szCs w:val="22"/>
        </w:rPr>
        <w:t>）</w:t>
      </w:r>
      <w:r>
        <w:rPr>
          <w:rFonts w:hint="eastAsia"/>
          <w:sz w:val="24"/>
          <w:szCs w:val="22"/>
          <w:lang w:val="en-US" w:eastAsia="zh-CN"/>
        </w:rPr>
        <w:t>音乐综合</w:t>
      </w:r>
      <w:r>
        <w:rPr>
          <w:rFonts w:hint="eastAsia"/>
          <w:sz w:val="24"/>
          <w:szCs w:val="22"/>
        </w:rPr>
        <w:t>实训室</w:t>
      </w:r>
    </w:p>
    <w:p w14:paraId="2A2D8973">
      <w:pPr>
        <w:pageBreakBefore w:val="0"/>
        <w:kinsoku/>
        <w:wordWrap/>
        <w:overflowPunct/>
        <w:topLinePunct w:val="0"/>
        <w:autoSpaceDE/>
        <w:autoSpaceDN/>
        <w:bidi w:val="0"/>
        <w:spacing w:line="360" w:lineRule="auto"/>
        <w:ind w:left="0" w:right="0" w:rightChars="0"/>
        <w:rPr>
          <w:rFonts w:hint="default"/>
          <w:sz w:val="24"/>
          <w:szCs w:val="22"/>
          <w:lang w:val="en-US" w:eastAsia="zh-CN"/>
        </w:rPr>
      </w:pPr>
      <w:r>
        <w:rPr>
          <w:rFonts w:hint="eastAsia"/>
          <w:sz w:val="24"/>
          <w:szCs w:val="22"/>
        </w:rPr>
        <w:t>主要设备：触控一体机、电钢琴</w:t>
      </w:r>
      <w:r>
        <w:rPr>
          <w:rFonts w:hint="eastAsia"/>
          <w:sz w:val="24"/>
          <w:szCs w:val="22"/>
          <w:lang w:eastAsia="zh-CN"/>
        </w:rPr>
        <w:t>、</w:t>
      </w:r>
      <w:r>
        <w:rPr>
          <w:rFonts w:hint="eastAsia"/>
          <w:sz w:val="24"/>
          <w:szCs w:val="22"/>
          <w:lang w:val="en-US" w:eastAsia="zh-CN"/>
        </w:rPr>
        <w:t>凳子</w:t>
      </w:r>
    </w:p>
    <w:p w14:paraId="6FB856D7">
      <w:pPr>
        <w:pageBreakBefore w:val="0"/>
        <w:kinsoku/>
        <w:wordWrap/>
        <w:overflowPunct/>
        <w:topLinePunct w:val="0"/>
        <w:autoSpaceDE/>
        <w:autoSpaceDN/>
        <w:bidi w:val="0"/>
        <w:spacing w:line="360" w:lineRule="auto"/>
        <w:ind w:left="0" w:right="0" w:rightChars="0"/>
        <w:rPr>
          <w:rFonts w:hint="eastAsia"/>
          <w:sz w:val="24"/>
          <w:szCs w:val="22"/>
        </w:rPr>
      </w:pPr>
      <w:r>
        <w:rPr>
          <w:rFonts w:hint="eastAsia"/>
          <w:sz w:val="24"/>
          <w:szCs w:val="22"/>
        </w:rPr>
        <w:t>实训项目：乐理与视唱练耳</w:t>
      </w:r>
    </w:p>
    <w:p w14:paraId="39E4F559">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rPr>
        <w:t>①</w:t>
      </w:r>
      <w:r>
        <w:rPr>
          <w:rFonts w:hint="eastAsia"/>
          <w:sz w:val="24"/>
          <w:szCs w:val="22"/>
          <w:lang w:eastAsia="zh-CN"/>
        </w:rPr>
        <w:t>乐理基础和音乐素养提升模块</w:t>
      </w:r>
    </w:p>
    <w:p w14:paraId="78709993">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lang w:eastAsia="zh-CN"/>
        </w:rPr>
        <w:t>本模块以培养婴幼儿托育服务专业学生的基础音乐理论素养为目标，重点强化音符、节奏、音程、调式等基本知识的掌握，注重与婴幼儿音乐启蒙教育实践相结合。教学内容教材体系，从五线谱认知、音名与唱名、节奏型的识别与运用入手，引导学生掌握基本音乐语言和表达方式。通过使用触控一体机展示节奏图形、旋律谱例，以及利用电钢琴进行音高示范和节奏模仿，帮助学生建立起直观的音乐感知能力和初步的理论分析能力，为其未来在托育工作中开展音乐活动打下基础。</w:t>
      </w:r>
    </w:p>
    <w:p w14:paraId="05A69284">
      <w:pPr>
        <w:pageBreakBefore w:val="0"/>
        <w:kinsoku/>
        <w:wordWrap/>
        <w:overflowPunct/>
        <w:topLinePunct w:val="0"/>
        <w:autoSpaceDE/>
        <w:autoSpaceDN/>
        <w:bidi w:val="0"/>
        <w:spacing w:line="360" w:lineRule="auto"/>
        <w:ind w:left="0" w:right="0" w:rightChars="0"/>
        <w:rPr>
          <w:rFonts w:hint="eastAsia"/>
          <w:sz w:val="24"/>
          <w:szCs w:val="22"/>
          <w:lang w:eastAsia="zh-CN"/>
        </w:rPr>
      </w:pPr>
      <w:r>
        <w:rPr>
          <w:rFonts w:hint="eastAsia"/>
          <w:sz w:val="24"/>
          <w:szCs w:val="22"/>
        </w:rPr>
        <w:t>②</w:t>
      </w:r>
      <w:r>
        <w:rPr>
          <w:rFonts w:hint="eastAsia"/>
          <w:sz w:val="24"/>
          <w:szCs w:val="22"/>
          <w:lang w:eastAsia="zh-CN"/>
        </w:rPr>
        <w:t>视唱练耳综合技能训练模块</w:t>
      </w:r>
    </w:p>
    <w:p w14:paraId="35660D1C">
      <w:pPr>
        <w:pageBreakBefore w:val="0"/>
        <w:kinsoku/>
        <w:wordWrap/>
        <w:overflowPunct/>
        <w:topLinePunct w:val="0"/>
        <w:autoSpaceDE/>
        <w:autoSpaceDN/>
        <w:bidi w:val="0"/>
        <w:spacing w:line="360" w:lineRule="auto"/>
        <w:ind w:left="0" w:right="0" w:rightChars="0"/>
        <w:rPr>
          <w:rFonts w:hint="eastAsia" w:ascii="宋体" w:hAnsi="宋体" w:cs="宋体"/>
          <w:color w:val="000000"/>
          <w:kern w:val="0"/>
          <w:sz w:val="24"/>
          <w:szCs w:val="22"/>
          <w:highlight w:val="none"/>
          <w:lang w:eastAsia="zh-CN" w:bidi="ar"/>
        </w:rPr>
      </w:pPr>
      <w:r>
        <w:rPr>
          <w:rFonts w:hint="eastAsia"/>
          <w:sz w:val="24"/>
          <w:szCs w:val="22"/>
          <w:lang w:eastAsia="zh-CN"/>
        </w:rPr>
        <w:t>本模块着重提升学生的基础听觉训练能力与视唱技能，帮助其建立准确的音高感、节奏感与音乐表达能力。围绕音阶唱练、节奏模唱、旋律模唱、基础听写等内容，通过触控一体机呈现视唱谱例与节奏图形，结合电钢琴伴奏与示范，引导学生进行分层次的模仿与演唱训练。训练形式灵活多样，既包括个体练习，也包括小组合作唱练，培养学生的音乐协作意识和表现力。课程中还将融入婴幼儿常见儿歌旋律的识别与模唱练习，增强学习的实用性和趣味性，提升学生将视唱练耳技能应用于实际托育情境中的能力。</w:t>
      </w:r>
    </w:p>
    <w:p w14:paraId="03817864">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0" w:name="_Toc8107"/>
      <w:r>
        <w:rPr>
          <w:rFonts w:hint="eastAsia"/>
          <w:sz w:val="24"/>
          <w:szCs w:val="24"/>
        </w:rPr>
        <w:t>3.校外实训基地基本要求</w:t>
      </w:r>
      <w:bookmarkEnd w:id="110"/>
    </w:p>
    <w:p w14:paraId="6ADB9A5A">
      <w:pPr>
        <w:ind w:firstLine="480"/>
        <w:rPr>
          <w:rFonts w:hint="eastAsia"/>
          <w:sz w:val="24"/>
          <w:szCs w:val="22"/>
        </w:rPr>
      </w:pPr>
      <w:r>
        <w:rPr>
          <w:rFonts w:hint="eastAsia"/>
          <w:sz w:val="24"/>
          <w:szCs w:val="22"/>
          <w:highlight w:val="none"/>
        </w:rPr>
        <w:t>本专业与幼儿园、早教中心、培训学校等多家机构签订了校企合作和实习协议，可满足婴幼儿托育服务与管理专业的学生进行岗位实习，社会实践等多方面的实训要求，形成了校企双向介入的共育机制。</w:t>
      </w:r>
    </w:p>
    <w:p w14:paraId="1A336697">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1" w:name="_Toc31341"/>
      <w:r>
        <w:rPr>
          <w:rFonts w:hint="eastAsia"/>
          <w:sz w:val="24"/>
          <w:szCs w:val="24"/>
        </w:rPr>
        <w:t>4.学生实习基地基本要求</w:t>
      </w:r>
      <w:bookmarkEnd w:id="111"/>
    </w:p>
    <w:p w14:paraId="46B68F8D">
      <w:pPr>
        <w:ind w:firstLine="480"/>
        <w:rPr>
          <w:rFonts w:hint="eastAsia"/>
          <w:sz w:val="24"/>
          <w:szCs w:val="22"/>
          <w:highlight w:val="none"/>
        </w:rPr>
      </w:pPr>
      <w:bookmarkStart w:id="112" w:name="_Toc852"/>
      <w:r>
        <w:rPr>
          <w:rFonts w:hint="eastAsia"/>
          <w:sz w:val="24"/>
          <w:szCs w:val="22"/>
          <w:highlight w:val="none"/>
        </w:rPr>
        <w:t>本专业与多家知名幼儿园、早教机构、培训学校等建立了紧密的合作关系，这些园所不仅拥有丰富的教学经验和优秀的师资力量，还为我们的学生提供了广阔的实践平台。通过与园所的合作，学生可以在真实的幼儿教育环境中进行实习，从而更好地理解和掌握学前教育的专业知识与技能。</w:t>
      </w:r>
    </w:p>
    <w:p w14:paraId="0EBAEDF5">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5.信息网络教学条件</w:t>
      </w:r>
      <w:bookmarkEnd w:id="112"/>
    </w:p>
    <w:p w14:paraId="15EA7363">
      <w:pPr>
        <w:ind w:firstLine="480"/>
        <w:rPr>
          <w:rFonts w:hint="eastAsia"/>
          <w:sz w:val="24"/>
          <w:szCs w:val="22"/>
          <w:highlight w:val="none"/>
        </w:rPr>
      </w:pPr>
      <w:bookmarkStart w:id="113" w:name="_Toc10656"/>
      <w:bookmarkStart w:id="114" w:name="_Toc4464"/>
      <w:r>
        <w:rPr>
          <w:rFonts w:hint="eastAsia"/>
          <w:sz w:val="24"/>
          <w:szCs w:val="22"/>
          <w:highlight w:val="none"/>
        </w:rPr>
        <w:t>（1）网络基础设施</w:t>
      </w:r>
    </w:p>
    <w:p w14:paraId="6BE0F51C">
      <w:pPr>
        <w:ind w:firstLine="480"/>
        <w:rPr>
          <w:rFonts w:hint="eastAsia"/>
          <w:sz w:val="24"/>
          <w:szCs w:val="22"/>
          <w:highlight w:val="none"/>
        </w:rPr>
      </w:pPr>
      <w:r>
        <w:rPr>
          <w:rFonts w:hint="eastAsia"/>
          <w:sz w:val="24"/>
          <w:szCs w:val="22"/>
          <w:highlight w:val="none"/>
        </w:rPr>
        <w:t>学院建立了完善的网络基础设施，包括高速互联网接入、校园内部网络以及无线覆盖。全校范围内的网络覆盖确保了教育教学的顺利进行，为师生提供了稳定、高效的网络服务。</w:t>
      </w:r>
    </w:p>
    <w:p w14:paraId="635AA4A4">
      <w:pPr>
        <w:ind w:firstLine="480"/>
        <w:rPr>
          <w:rFonts w:hint="eastAsia"/>
          <w:sz w:val="24"/>
          <w:szCs w:val="22"/>
          <w:highlight w:val="none"/>
        </w:rPr>
      </w:pPr>
      <w:r>
        <w:rPr>
          <w:rFonts w:hint="eastAsia"/>
          <w:sz w:val="24"/>
          <w:szCs w:val="22"/>
          <w:highlight w:val="none"/>
        </w:rPr>
        <w:t>（2）教学资源平台</w:t>
      </w:r>
    </w:p>
    <w:p w14:paraId="26614808">
      <w:pPr>
        <w:ind w:firstLine="480"/>
        <w:rPr>
          <w:rFonts w:hint="eastAsia"/>
          <w:sz w:val="24"/>
          <w:szCs w:val="22"/>
          <w:highlight w:val="none"/>
        </w:rPr>
      </w:pPr>
      <w:r>
        <w:rPr>
          <w:rFonts w:hint="eastAsia"/>
          <w:sz w:val="24"/>
          <w:szCs w:val="22"/>
          <w:highlight w:val="none"/>
        </w:rPr>
        <w:t>为了满足多样化的教学需求，学院搭建了丰富的教学资源平台，包括学习通、云班课等。平台提供了海量的数字化教学资源，如课件、视频、案例</w:t>
      </w:r>
      <w:r>
        <w:rPr>
          <w:rFonts w:hint="eastAsia"/>
          <w:sz w:val="24"/>
          <w:szCs w:val="22"/>
          <w:highlight w:val="none"/>
          <w:lang w:eastAsia="zh-CN"/>
        </w:rPr>
        <w:t>、</w:t>
      </w:r>
      <w:r>
        <w:rPr>
          <w:rFonts w:hint="eastAsia"/>
          <w:sz w:val="24"/>
          <w:szCs w:val="22"/>
          <w:highlight w:val="none"/>
        </w:rPr>
        <w:t>在线课程平台、在线考试系统、虚拟实验室等，不仅丰富了教学手段，还为学生提供了个性化的学习体验，有效促进了师生互动。</w:t>
      </w:r>
    </w:p>
    <w:p w14:paraId="4B0155DC">
      <w:pPr>
        <w:ind w:firstLine="480"/>
        <w:rPr>
          <w:rFonts w:hint="eastAsia"/>
          <w:sz w:val="24"/>
          <w:szCs w:val="22"/>
          <w:highlight w:val="none"/>
        </w:rPr>
      </w:pPr>
      <w:r>
        <w:rPr>
          <w:rFonts w:hint="eastAsia"/>
          <w:sz w:val="24"/>
          <w:szCs w:val="22"/>
          <w:highlight w:val="none"/>
        </w:rPr>
        <w:t>（3）多媒体教室配置</w:t>
      </w:r>
    </w:p>
    <w:p w14:paraId="17012EBD">
      <w:pPr>
        <w:ind w:firstLine="480"/>
        <w:rPr>
          <w:rFonts w:hint="eastAsia"/>
          <w:sz w:val="24"/>
          <w:szCs w:val="22"/>
          <w:highlight w:val="none"/>
        </w:rPr>
      </w:pPr>
      <w:r>
        <w:rPr>
          <w:rFonts w:hint="eastAsia"/>
          <w:sz w:val="24"/>
          <w:szCs w:val="22"/>
          <w:highlight w:val="none"/>
        </w:rPr>
        <w:t>学院多媒体教室配置齐全，每个教室均配备了先进的多媒体设备、音响系统、电脑等。这些设备能够支持多种教学模式，提升教学效果，为师生创造一个现代化的教学环境。</w:t>
      </w:r>
    </w:p>
    <w:bookmarkEnd w:id="113"/>
    <w:p w14:paraId="41B98FB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15" w:name="_Toc13836"/>
      <w:r>
        <w:rPr>
          <w:rFonts w:hint="eastAsia" w:asciiTheme="minorEastAsia" w:hAnsiTheme="minorEastAsia" w:eastAsiaTheme="minorEastAsia" w:cstheme="minorEastAsia"/>
          <w:sz w:val="28"/>
          <w:szCs w:val="28"/>
          <w:lang w:val="en-US" w:eastAsia="zh-CN"/>
        </w:rPr>
        <w:t>（三）教学资源</w:t>
      </w:r>
      <w:bookmarkEnd w:id="114"/>
      <w:bookmarkEnd w:id="115"/>
    </w:p>
    <w:p w14:paraId="1B7B93A2">
      <w:pPr>
        <w:pStyle w:val="4"/>
        <w:pageBreakBefore w:val="0"/>
        <w:kinsoku/>
        <w:wordWrap/>
        <w:overflowPunct/>
        <w:topLinePunct w:val="0"/>
        <w:autoSpaceDE/>
        <w:autoSpaceDN/>
        <w:bidi w:val="0"/>
        <w:spacing w:line="360" w:lineRule="auto"/>
        <w:ind w:left="0" w:right="0" w:rightChars="0"/>
        <w:rPr>
          <w:rFonts w:hint="eastAsia"/>
          <w:sz w:val="24"/>
          <w:szCs w:val="24"/>
        </w:rPr>
      </w:pPr>
      <w:bookmarkStart w:id="116" w:name="_Toc17083"/>
      <w:r>
        <w:rPr>
          <w:rFonts w:hint="eastAsia"/>
          <w:sz w:val="24"/>
          <w:szCs w:val="24"/>
        </w:rPr>
        <w:t>1.教材选用基本要求</w:t>
      </w:r>
      <w:bookmarkEnd w:id="116"/>
    </w:p>
    <w:p w14:paraId="45A26EE3">
      <w:pPr>
        <w:ind w:firstLine="480"/>
        <w:rPr>
          <w:rFonts w:hint="eastAsia"/>
          <w:sz w:val="24"/>
          <w:szCs w:val="22"/>
          <w:highlight w:val="none"/>
        </w:rPr>
      </w:pPr>
      <w:bookmarkStart w:id="117" w:name="_Toc13522"/>
      <w:r>
        <w:rPr>
          <w:rFonts w:hint="eastAsia"/>
          <w:sz w:val="24"/>
          <w:szCs w:val="22"/>
          <w:highlight w:val="none"/>
        </w:rPr>
        <w:t>（1）内容与时俱进</w:t>
      </w:r>
    </w:p>
    <w:p w14:paraId="6DDD9C32">
      <w:pPr>
        <w:ind w:firstLine="480"/>
        <w:rPr>
          <w:rFonts w:hint="eastAsia"/>
          <w:sz w:val="24"/>
          <w:szCs w:val="22"/>
          <w:highlight w:val="none"/>
        </w:rPr>
      </w:pPr>
      <w:r>
        <w:rPr>
          <w:rFonts w:hint="eastAsia"/>
          <w:sz w:val="24"/>
          <w:szCs w:val="22"/>
          <w:highlight w:val="none"/>
        </w:rPr>
        <w:t>高职专业教材应紧跟时代发展，及时反映科技进步、行业变革的最新成果和趋势。教材内容应当更新迭代，淘汰过时、陈旧的知识点和案例，确保学生能够学到前沿、实用的知识和技能。</w:t>
      </w:r>
    </w:p>
    <w:p w14:paraId="0BD63B29">
      <w:pPr>
        <w:ind w:firstLine="480"/>
        <w:rPr>
          <w:rFonts w:hint="eastAsia"/>
          <w:sz w:val="24"/>
          <w:szCs w:val="22"/>
          <w:highlight w:val="none"/>
        </w:rPr>
      </w:pPr>
      <w:r>
        <w:rPr>
          <w:rFonts w:hint="eastAsia"/>
          <w:sz w:val="24"/>
          <w:szCs w:val="22"/>
          <w:highlight w:val="none"/>
        </w:rPr>
        <w:t>（2）理论与实践结合</w:t>
      </w:r>
    </w:p>
    <w:p w14:paraId="207B00E3">
      <w:pPr>
        <w:ind w:firstLine="480"/>
        <w:rPr>
          <w:rFonts w:hint="eastAsia"/>
          <w:sz w:val="24"/>
          <w:szCs w:val="22"/>
          <w:highlight w:val="none"/>
        </w:rPr>
      </w:pPr>
      <w:r>
        <w:rPr>
          <w:rFonts w:hint="eastAsia"/>
          <w:sz w:val="24"/>
          <w:szCs w:val="22"/>
          <w:highlight w:val="none"/>
        </w:rPr>
        <w:t>选用的教材应强调理论与实践的紧密结合。除了理论知识的传授外，还应注重实际操作、案例分析等实践环节的设置，以提高学生的动手能力、解决问题的能力。</w:t>
      </w:r>
    </w:p>
    <w:p w14:paraId="38274BC9">
      <w:pPr>
        <w:ind w:firstLine="480"/>
        <w:rPr>
          <w:rFonts w:hint="eastAsia"/>
          <w:sz w:val="24"/>
          <w:szCs w:val="22"/>
          <w:highlight w:val="none"/>
        </w:rPr>
      </w:pPr>
      <w:r>
        <w:rPr>
          <w:rFonts w:hint="eastAsia"/>
          <w:sz w:val="24"/>
          <w:szCs w:val="22"/>
          <w:highlight w:val="none"/>
        </w:rPr>
        <w:t>（3）突出职业技能</w:t>
      </w:r>
    </w:p>
    <w:p w14:paraId="06AABD9E">
      <w:pPr>
        <w:ind w:firstLine="480"/>
        <w:rPr>
          <w:rFonts w:hint="eastAsia"/>
          <w:sz w:val="24"/>
          <w:szCs w:val="22"/>
          <w:highlight w:val="none"/>
        </w:rPr>
      </w:pPr>
      <w:r>
        <w:rPr>
          <w:rFonts w:hint="eastAsia"/>
          <w:sz w:val="24"/>
          <w:szCs w:val="22"/>
          <w:highlight w:val="none"/>
        </w:rPr>
        <w:t>高职教育的核心目标是培养学生的职业技能，因此选用的教材应着重突出职业技能的培养。教材应包含大量与职业技能相关的知识点和训练内容，帮助学生掌握实际工作中所需的关键技能和职业素养。</w:t>
      </w:r>
    </w:p>
    <w:p w14:paraId="5DA5B920">
      <w:pPr>
        <w:ind w:firstLine="480"/>
        <w:rPr>
          <w:rFonts w:hint="eastAsia"/>
          <w:sz w:val="24"/>
          <w:szCs w:val="22"/>
          <w:highlight w:val="none"/>
        </w:rPr>
      </w:pPr>
      <w:r>
        <w:rPr>
          <w:rFonts w:hint="eastAsia"/>
          <w:sz w:val="24"/>
          <w:szCs w:val="22"/>
          <w:highlight w:val="none"/>
        </w:rPr>
        <w:t>（4）适应行业需求</w:t>
      </w:r>
    </w:p>
    <w:p w14:paraId="0C2631C9">
      <w:pPr>
        <w:ind w:firstLine="480"/>
        <w:rPr>
          <w:rFonts w:hint="eastAsia"/>
          <w:sz w:val="24"/>
          <w:szCs w:val="22"/>
          <w:highlight w:val="none"/>
        </w:rPr>
      </w:pPr>
      <w:r>
        <w:rPr>
          <w:rFonts w:hint="eastAsia"/>
          <w:sz w:val="24"/>
          <w:szCs w:val="22"/>
          <w:highlight w:val="none"/>
        </w:rPr>
        <w:t>教材应紧密结合行业需求，反映行业对人才的实际需求，确保教材内容符合行业发展趋势和用人单位的实际需求。</w:t>
      </w:r>
    </w:p>
    <w:p w14:paraId="5DCE5055">
      <w:pPr>
        <w:ind w:firstLine="480"/>
        <w:rPr>
          <w:rFonts w:hint="eastAsia"/>
          <w:sz w:val="24"/>
          <w:szCs w:val="22"/>
          <w:highlight w:val="none"/>
        </w:rPr>
      </w:pPr>
      <w:r>
        <w:rPr>
          <w:rFonts w:hint="eastAsia"/>
          <w:sz w:val="24"/>
          <w:szCs w:val="22"/>
          <w:highlight w:val="none"/>
        </w:rPr>
        <w:t>（5）符合教学大纲</w:t>
      </w:r>
    </w:p>
    <w:p w14:paraId="3CEEC64A">
      <w:pPr>
        <w:ind w:firstLine="480"/>
        <w:rPr>
          <w:rFonts w:hint="eastAsia"/>
          <w:sz w:val="24"/>
          <w:szCs w:val="22"/>
          <w:highlight w:val="none"/>
        </w:rPr>
      </w:pPr>
      <w:r>
        <w:rPr>
          <w:rFonts w:hint="eastAsia"/>
          <w:sz w:val="24"/>
          <w:szCs w:val="22"/>
          <w:highlight w:val="none"/>
        </w:rPr>
        <w:t>教材应严格按照专业标准的要求进行编写，确保知识点的全面覆盖和重点内容的深入阐述。同时，教材应符合学生的认知规律和学习特点，合理安排知识结构和内容层次。</w:t>
      </w:r>
    </w:p>
    <w:p w14:paraId="1BDE0FFF">
      <w:pPr>
        <w:ind w:firstLine="480"/>
        <w:rPr>
          <w:rFonts w:hint="eastAsia"/>
          <w:sz w:val="24"/>
          <w:szCs w:val="22"/>
          <w:highlight w:val="none"/>
        </w:rPr>
      </w:pPr>
      <w:r>
        <w:rPr>
          <w:rFonts w:hint="eastAsia"/>
          <w:sz w:val="24"/>
          <w:szCs w:val="22"/>
          <w:highlight w:val="none"/>
        </w:rPr>
        <w:t>（6）教材质量保障</w:t>
      </w:r>
    </w:p>
    <w:p w14:paraId="1315FC86">
      <w:pPr>
        <w:ind w:firstLine="480"/>
        <w:rPr>
          <w:rFonts w:hint="eastAsia"/>
          <w:sz w:val="24"/>
          <w:szCs w:val="22"/>
          <w:highlight w:val="none"/>
        </w:rPr>
      </w:pPr>
      <w:r>
        <w:rPr>
          <w:rFonts w:hint="eastAsia"/>
          <w:sz w:val="24"/>
          <w:szCs w:val="22"/>
          <w:highlight w:val="none"/>
        </w:rPr>
        <w:t>选用教材以“十四五”职业教育国家规划教材及省级规划教材为主。教材应具有高质量标准，确保内容的准确性、科学性和系统性。教材应经过严格的审查、修订和校验，确保无知识性和技术性错误。同时，教材还应注重版式设计、图表制作等方面的质量，提高学生的阅读兴趣和学习效果。</w:t>
      </w:r>
    </w:p>
    <w:p w14:paraId="40815865">
      <w:pPr>
        <w:ind w:firstLine="480"/>
        <w:rPr>
          <w:rFonts w:hint="eastAsia"/>
          <w:sz w:val="24"/>
          <w:szCs w:val="22"/>
          <w:highlight w:val="none"/>
        </w:rPr>
      </w:pPr>
      <w:r>
        <w:rPr>
          <w:rFonts w:hint="eastAsia"/>
          <w:sz w:val="24"/>
          <w:szCs w:val="22"/>
          <w:highlight w:val="none"/>
        </w:rPr>
        <w:t>（7）版权合法合规</w:t>
      </w:r>
    </w:p>
    <w:p w14:paraId="631BD795">
      <w:pPr>
        <w:ind w:firstLine="480"/>
        <w:rPr>
          <w:rFonts w:hint="eastAsia"/>
          <w:sz w:val="24"/>
          <w:szCs w:val="22"/>
          <w:highlight w:val="none"/>
        </w:rPr>
      </w:pPr>
      <w:r>
        <w:rPr>
          <w:rFonts w:hint="eastAsia"/>
          <w:sz w:val="24"/>
          <w:szCs w:val="22"/>
          <w:highlight w:val="none"/>
        </w:rPr>
        <w:t>教材在编写、出版、发行等过程中，应严格遵守版权法律法规，尊重他人的知识产权。教材编写者应避免抄袭、剽窃等侵权行为，确保教材内容的合法性和合规性。</w:t>
      </w:r>
    </w:p>
    <w:p w14:paraId="5351B536">
      <w:pPr>
        <w:ind w:firstLine="480"/>
        <w:rPr>
          <w:rFonts w:hint="eastAsia"/>
          <w:sz w:val="24"/>
          <w:szCs w:val="22"/>
          <w:highlight w:val="none"/>
        </w:rPr>
      </w:pPr>
      <w:r>
        <w:rPr>
          <w:rFonts w:hint="eastAsia"/>
          <w:sz w:val="24"/>
          <w:szCs w:val="22"/>
          <w:highlight w:val="none"/>
        </w:rPr>
        <w:t>（8）价格合理经济</w:t>
      </w:r>
    </w:p>
    <w:p w14:paraId="3F8E39F2">
      <w:pPr>
        <w:ind w:firstLine="480"/>
        <w:rPr>
          <w:rFonts w:hint="eastAsia"/>
          <w:sz w:val="24"/>
          <w:szCs w:val="22"/>
          <w:highlight w:val="none"/>
        </w:rPr>
      </w:pPr>
      <w:r>
        <w:rPr>
          <w:rFonts w:hint="eastAsia"/>
          <w:sz w:val="24"/>
          <w:szCs w:val="22"/>
          <w:highlight w:val="none"/>
        </w:rPr>
        <w:t>教材的价格应合理经济，充分考虑学生的经济承受能力和学校的采购成本。同时，教材的价格应与其质量、内容、印刷等因素相匹配，避免出现价格虚高或性价比低的情况。学校和相关部门在选用教材时，也应充分考虑教材的价格因素，确保选用到性价比高、适合学生实际需求的教材。</w:t>
      </w:r>
    </w:p>
    <w:p w14:paraId="647410B9">
      <w:pPr>
        <w:ind w:firstLine="480"/>
        <w:rPr>
          <w:rFonts w:hint="eastAsia"/>
          <w:sz w:val="24"/>
          <w:szCs w:val="22"/>
          <w:highlight w:val="none"/>
        </w:rPr>
      </w:pPr>
      <w:r>
        <w:rPr>
          <w:rFonts w:hint="eastAsia"/>
          <w:sz w:val="24"/>
          <w:szCs w:val="22"/>
          <w:highlight w:val="none"/>
        </w:rPr>
        <w:t>综上所述，高职专业教材选用要求涵盖了内容、理论与实践、职业技能、行业需求、专业标准、质量保障、版权保护和价格等多个方面。这些要求的满足将有助于提高高职教育的教学质量和效果，培养出更符合社会需求的高素质技术技能人才。</w:t>
      </w:r>
    </w:p>
    <w:p w14:paraId="37C08D7A">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2.图书文献配备基本要求</w:t>
      </w:r>
      <w:bookmarkEnd w:id="117"/>
    </w:p>
    <w:p w14:paraId="009E27E9">
      <w:pPr>
        <w:ind w:firstLine="470" w:firstLineChars="196"/>
        <w:rPr>
          <w:rFonts w:hint="eastAsia" w:ascii="宋体" w:hAnsi="宋体" w:cs="宋体"/>
          <w:color w:val="000000"/>
          <w:sz w:val="24"/>
          <w:highlight w:val="none"/>
        </w:rPr>
      </w:pPr>
      <w:bookmarkStart w:id="118" w:name="_Toc859"/>
      <w:r>
        <w:rPr>
          <w:rFonts w:hint="eastAsia" w:ascii="宋体" w:hAnsi="宋体" w:cs="宋体"/>
          <w:color w:val="000000"/>
          <w:sz w:val="24"/>
          <w:highlight w:val="none"/>
        </w:rPr>
        <w:t>（1）实用性</w:t>
      </w:r>
    </w:p>
    <w:p w14:paraId="232B5CDC">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高职专业图书文献的配备首先需要满足实用性原则。图书文献应紧密围绕高职教育的培养目标和职业技能需求，提供与专业课程紧密结合的实用信息。所选图书应能够帮助学生掌握实际操作技能，解决实际问题，并在未来的职业生涯中发挥实际作用。</w:t>
      </w:r>
    </w:p>
    <w:p w14:paraId="721625B5">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（2）普及性</w:t>
      </w:r>
    </w:p>
    <w:p w14:paraId="1A611E67">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图书文献的配备应考虑到高职学生的普遍需求和阅读水平。文献内容应通俗易懂，适合高职学生的认知特点，避免因过于深奥或晦涩难懂而导致学生的阅读障碍。同时，普及性也要求文献能够覆盖广泛的专业领域，满足不同专业学生的需求。</w:t>
      </w:r>
    </w:p>
    <w:p w14:paraId="738D1F3C">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（3）时效性</w:t>
      </w:r>
    </w:p>
    <w:p w14:paraId="3342C585">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鉴于技术和知识的快速发展，高职专业图书文献的配备需要注重时效性。图书文献应能够及时反映最新的行业动态、技术进展和研究成果，为学生提供最前沿的知识和信息。同时，对于已经过时或不再适用的内容，应及时更新或替换，确保文献的时效性和实用性。</w:t>
      </w:r>
    </w:p>
    <w:p w14:paraId="4A5EC678">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（4）专业性</w:t>
      </w:r>
    </w:p>
    <w:p w14:paraId="0D2A2ED1">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高职专业图书文献的配备应强调专业性。图书文献应针对高职教育的专业特点，涵盖相关专业的核心知识和技能。同时，文献的选取应充分考虑专业的发展趋势和未来需求，为学生提供专业性强、具有前瞻性的知识和信息。</w:t>
      </w:r>
    </w:p>
    <w:p w14:paraId="56091F0E">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（5）多样性</w:t>
      </w:r>
    </w:p>
    <w:p w14:paraId="2B862732">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为了满足不同学生的需求和兴趣，高职专业图书文献的配备应具有多样性。文献类型应包括教材、参考书、工具书、期刊、报纸等多种形式，以满足学生在不同学习阶段和不同需求下的阅读需求。同时，文献内容也应涵盖不同的学术观点和研究领域，为学生提供多样化的知识和信息来源。</w:t>
      </w:r>
    </w:p>
    <w:p w14:paraId="6F1E7264">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（6）系统性</w:t>
      </w:r>
    </w:p>
    <w:p w14:paraId="0813271B">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高职专业图书文献的配备需要具有系统性。图书文献的选取应全面考虑专业的知识体系和学科结构，确保文献之间的逻辑关联和相互补充。同时，文献的整理和管理也应遵循系统性原则，方便学生进行查阅和检索，提高文献的利用效率。</w:t>
      </w:r>
    </w:p>
    <w:p w14:paraId="23E1E1F7">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（7）针对性</w:t>
      </w:r>
    </w:p>
    <w:p w14:paraId="0CCA30FC">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高职专业图书文献的配备还应具有针对性。针对不同专业、不同课程以及不同学生的学习需求和特点，应选取相应的图书文献进行配备。同时，对于特定领域或特殊需求的学生，也应提供针对性的文献资源，以满足其个性化的学习需求。</w:t>
      </w:r>
    </w:p>
    <w:p w14:paraId="6900A3DF">
      <w:pPr>
        <w:ind w:firstLine="470" w:firstLineChars="196"/>
        <w:rPr>
          <w:rFonts w:hint="eastAsia"/>
          <w:color w:val="000000"/>
          <w:sz w:val="24"/>
          <w:highlight w:val="none"/>
        </w:rPr>
      </w:pPr>
      <w:r>
        <w:rPr>
          <w:rFonts w:hint="eastAsia" w:ascii="宋体" w:hAnsi="宋体" w:cs="宋体"/>
          <w:color w:val="000000"/>
          <w:sz w:val="24"/>
          <w:highlight w:val="none"/>
        </w:rPr>
        <w:t>综上所述，高职专业图书文献配备的基本要求包括实用性、普及性、时效性、专业性、多样性、系统性和针对性。这些要求的满足将有助于提高高职教育的教学质量和效果，培养出更符合社会需求的高素质技术技能人才。同时，也为学生的全面发展提供了有力的知识支持和信息保障。</w:t>
      </w:r>
    </w:p>
    <w:p w14:paraId="411D0396">
      <w:pPr>
        <w:pStyle w:val="4"/>
        <w:pageBreakBefore w:val="0"/>
        <w:kinsoku/>
        <w:wordWrap/>
        <w:overflowPunct/>
        <w:topLinePunct w:val="0"/>
        <w:autoSpaceDE/>
        <w:autoSpaceDN/>
        <w:bidi w:val="0"/>
        <w:spacing w:line="360" w:lineRule="auto"/>
        <w:ind w:left="0" w:right="0" w:rightChars="0"/>
        <w:rPr>
          <w:rFonts w:hint="eastAsia"/>
          <w:sz w:val="24"/>
          <w:szCs w:val="24"/>
        </w:rPr>
      </w:pPr>
      <w:r>
        <w:rPr>
          <w:rFonts w:hint="eastAsia"/>
          <w:sz w:val="24"/>
          <w:szCs w:val="24"/>
        </w:rPr>
        <w:t>3.数字教学资源配置基本要求</w:t>
      </w:r>
      <w:bookmarkEnd w:id="118"/>
    </w:p>
    <w:p w14:paraId="50285EEC">
      <w:pPr>
        <w:ind w:firstLine="470" w:firstLineChars="196"/>
        <w:rPr>
          <w:rFonts w:hint="eastAsia" w:ascii="宋体" w:hAnsi="宋体" w:cs="宋体"/>
          <w:color w:val="000000"/>
          <w:sz w:val="24"/>
          <w:highlight w:val="none"/>
        </w:rPr>
      </w:pPr>
      <w:bookmarkStart w:id="119" w:name="_Toc14440"/>
      <w:r>
        <w:rPr>
          <w:rFonts w:hint="eastAsia" w:ascii="宋体" w:hAnsi="宋体" w:cs="宋体"/>
          <w:color w:val="000000"/>
          <w:sz w:val="24"/>
          <w:highlight w:val="none"/>
        </w:rPr>
        <w:t>随着信息技术的快速发展，数字教学资源在高职教育中扮演着越来越重要的角色。为了确保高职专业数字教学资源的有效配置和使用，数字教学资源配置应具备以下条件：</w:t>
      </w:r>
    </w:p>
    <w:p w14:paraId="0351C5B4">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（1）多样性</w:t>
      </w:r>
    </w:p>
    <w:p w14:paraId="60D7385B">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数字教学资源应具备多样性，以满足不同专业、不同课程以及不同学生的学习需求。包括但不限于以下几种资源类型：</w:t>
      </w:r>
    </w:p>
    <w:p w14:paraId="7BFFCBEB">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电子教材与参考书：提供便捷、可搜索的电子版教材与参考书，方便学生随时随地进行学习。</w:t>
      </w:r>
    </w:p>
    <w:p w14:paraId="3589B27C">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教学视频：包括微课、教学演示视频等，有助于学生更直观地理解课程内容。</w:t>
      </w:r>
    </w:p>
    <w:p w14:paraId="083E489F">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案例库：提供丰富的行业案例，帮助学生将理论知识与实践相结合。</w:t>
      </w:r>
    </w:p>
    <w:p w14:paraId="4AA55835">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虚拟实验室与模拟软件：提供模拟实验环境，使学生能够在虚拟环境中进行实践操作。</w:t>
      </w:r>
    </w:p>
    <w:p w14:paraId="550EBF88">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在线测试与作业系统：方便学生进行自我检测和巩固所学知识。</w:t>
      </w:r>
    </w:p>
    <w:p w14:paraId="05FB84E8">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（2）</w:t>
      </w:r>
      <w:r>
        <w:rPr>
          <w:rFonts w:ascii="宋体" w:hAnsi="宋体" w:cs="宋体"/>
          <w:color w:val="000000"/>
          <w:sz w:val="24"/>
          <w:highlight w:val="none"/>
        </w:rPr>
        <w:t>独立性</w:t>
      </w:r>
    </w:p>
    <w:p w14:paraId="0E10972E">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数字教学资源应具备独立性，确保资源的完整性和专业性。资源不应仅仅是对传统教材的简单数字化，而应结合高职教育的特点，开发符合学生认知规律、满足教学需求的独立教学资源。</w:t>
      </w:r>
    </w:p>
    <w:p w14:paraId="33D6189D">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（3）</w:t>
      </w:r>
      <w:r>
        <w:rPr>
          <w:rFonts w:ascii="宋体" w:hAnsi="宋体" w:cs="宋体"/>
          <w:color w:val="000000"/>
          <w:sz w:val="24"/>
          <w:highlight w:val="none"/>
        </w:rPr>
        <w:t>科学性</w:t>
      </w:r>
    </w:p>
    <w:p w14:paraId="26F05AA2">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数字教学资源的配置应遵循科学的原则，确保资源的内容准确、结构合理、符合教育规律。资源的开发和设计应基于教学大纲和专业要求，紧密结合课程内容，避免出现知识上的错误或遗漏。同时，资源的呈现方式也应符合学生的认知规律，方便学生理解和记忆。</w:t>
      </w:r>
    </w:p>
    <w:p w14:paraId="0207D75D">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（4）</w:t>
      </w:r>
      <w:r>
        <w:rPr>
          <w:rFonts w:ascii="宋体" w:hAnsi="宋体" w:cs="宋体"/>
          <w:color w:val="000000"/>
          <w:sz w:val="24"/>
          <w:highlight w:val="none"/>
        </w:rPr>
        <w:t>更新性</w:t>
      </w:r>
    </w:p>
    <w:p w14:paraId="29551677">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鉴于技术和知识的快速更新，高职专业数字教学资源应具备及时的更新性。这要求资源开发团队密切关注行业动态和技术进展，定期更新和扩充资源内容。同时，也应建立有效的反馈机制，及时收集学生和教师的反馈意见，对资源进行持续改进和优化。</w:t>
      </w:r>
    </w:p>
    <w:p w14:paraId="1F2227E8">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综上所述，数字教学资源配置的基本要求包括多样性、独立性、科学性和更新性。只有满足这些要求，才能确保数字教学资源在高职教育中发挥最大的效用，提高教学效果和学生的学习质量。</w:t>
      </w:r>
    </w:p>
    <w:p w14:paraId="5CA54820">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0" w:name="_Toc19370"/>
      <w:r>
        <w:rPr>
          <w:rFonts w:hint="eastAsia" w:asciiTheme="minorEastAsia" w:hAnsiTheme="minorEastAsia" w:eastAsiaTheme="minorEastAsia" w:cstheme="minorEastAsia"/>
          <w:sz w:val="28"/>
          <w:szCs w:val="28"/>
          <w:lang w:val="en-US" w:eastAsia="zh-CN"/>
        </w:rPr>
        <w:t>（四）教学方法</w:t>
      </w:r>
      <w:bookmarkEnd w:id="119"/>
      <w:bookmarkEnd w:id="120"/>
    </w:p>
    <w:p w14:paraId="3724DD11">
      <w:pPr>
        <w:ind w:firstLine="470" w:firstLineChars="196"/>
        <w:rPr>
          <w:rFonts w:hint="eastAsia" w:ascii="宋体" w:hAnsi="宋体" w:cs="宋体"/>
          <w:color w:val="000000"/>
          <w:sz w:val="24"/>
          <w:highlight w:val="none"/>
        </w:rPr>
      </w:pPr>
      <w:bookmarkStart w:id="121" w:name="_Toc17931"/>
      <w:r>
        <w:rPr>
          <w:rFonts w:hint="eastAsia" w:ascii="宋体" w:hAnsi="宋体" w:cs="宋体"/>
          <w:color w:val="000000"/>
          <w:sz w:val="24"/>
          <w:highlight w:val="none"/>
        </w:rPr>
        <w:t>1.互动式教学</w:t>
      </w:r>
    </w:p>
    <w:p w14:paraId="41F13508">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互动式教学强调师生间互动和交流,教师可通过提问、讨论、分享等方式，激发学生的好奇心和学习兴趣，鼓励他们积极参与学习过程。这种教学方法有助于培养主动学习能力、语言表达能力和批判性思维。</w:t>
      </w:r>
    </w:p>
    <w:p w14:paraId="18EEE3F1">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2.情境式教学</w:t>
      </w:r>
    </w:p>
    <w:p w14:paraId="4D544206">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情境式教学是通过模拟真实生活情境，模拟幼儿在情境中学习和体验。教师可</w:t>
      </w:r>
    </w:p>
    <w:p w14:paraId="623510EA">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以根据教学内容创设不同的情境，如角色扮演、故事讲述等，使学生能够身临其境</w:t>
      </w:r>
    </w:p>
    <w:p w14:paraId="1F43B3C1">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地感受和学习。这种方法有助于增强学习动力，提高学习兴趣和参与度。</w:t>
      </w:r>
    </w:p>
    <w:p w14:paraId="63D70D02">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3.项目式学习</w:t>
      </w:r>
    </w:p>
    <w:p w14:paraId="6D71FC3E">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项目式学习是一种以学生为中心的教学方法，鼓励学生通过合作、探究和实践完成具体的项目或任务。在这种教学方法中，教师可以引导学生自主选择项目主题、制定计划、分工合作、实施项目并最终进行成果展示。这种方法有助于培养团队合作能力、创新能力和解决问题的能力。</w:t>
      </w:r>
    </w:p>
    <w:p w14:paraId="1DA5A396">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4.游戏化教学</w:t>
      </w:r>
    </w:p>
    <w:p w14:paraId="24B97F2D">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游戏化教学是将学习内容与游戏相结合的教学方法。教师可以通过设计有趣的游戏活动，让学生在游戏中学习新知识、掌握新技能。这种教学方法符合幼儿的学习特点，能够激发学习兴趣和积极性。</w:t>
      </w:r>
    </w:p>
    <w:p w14:paraId="302ED0FF">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5.直观式教学</w:t>
      </w:r>
    </w:p>
    <w:p w14:paraId="12802490">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直观式教学是通过实物、图片、视频等直观教具来辅助教学的方法。有助于更加直观地理解学习内容，增强记忆力和理解能力。</w:t>
      </w:r>
    </w:p>
    <w:p w14:paraId="1E8C6C1C">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6.个性化教学</w:t>
      </w:r>
    </w:p>
    <w:p w14:paraId="6C435815">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个性化教学是根据学生的学习特点和需求，制定个性化的教学计划和方法，提供适合他们的学习资源和学习路径。这种教学方法有助于满足个性化需求，促进全面发展。</w:t>
      </w:r>
    </w:p>
    <w:p w14:paraId="5D603488">
      <w:pPr>
        <w:ind w:firstLine="470" w:firstLineChars="196"/>
        <w:rPr>
          <w:rFonts w:hint="eastAsia" w:ascii="宋体" w:hAnsi="宋体" w:cs="宋体"/>
          <w:color w:val="000000"/>
          <w:sz w:val="24"/>
          <w:highlight w:val="none"/>
        </w:rPr>
      </w:pPr>
      <w:r>
        <w:rPr>
          <w:rFonts w:hint="eastAsia" w:ascii="宋体" w:hAnsi="宋体" w:cs="宋体"/>
          <w:color w:val="000000"/>
          <w:sz w:val="24"/>
          <w:highlight w:val="none"/>
        </w:rPr>
        <w:t>综上所述，本专业教学方法应注重互动性、情境性、项目性、游戏性、直观性和个性化等方面。通过灵活运用这些教学方法，教师可以为幼儿创造一个积极、有趣、富有挑战性的学习环境，促进学生全面发展。</w:t>
      </w:r>
    </w:p>
    <w:p w14:paraId="6FCC5F52">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2" w:name="_Toc31563"/>
      <w:r>
        <w:rPr>
          <w:rFonts w:hint="eastAsia" w:asciiTheme="minorEastAsia" w:hAnsiTheme="minorEastAsia" w:eastAsiaTheme="minorEastAsia" w:cstheme="minorEastAsia"/>
          <w:sz w:val="28"/>
          <w:szCs w:val="28"/>
          <w:lang w:val="en-US" w:eastAsia="zh-CN"/>
        </w:rPr>
        <w:t>（五）学习评价</w:t>
      </w:r>
      <w:bookmarkEnd w:id="121"/>
      <w:bookmarkEnd w:id="122"/>
    </w:p>
    <w:p w14:paraId="0AA2314B">
      <w:pPr>
        <w:widowControl/>
        <w:adjustRightInd w:val="0"/>
        <w:snapToGrid w:val="0"/>
        <w:ind w:firstLine="480"/>
        <w:jc w:val="left"/>
        <w:rPr>
          <w:rFonts w:hint="eastAsia" w:ascii="宋体" w:hAnsi="宋体" w:cs="宋体"/>
          <w:bCs/>
          <w:sz w:val="24"/>
          <w:highlight w:val="none"/>
        </w:rPr>
      </w:pPr>
      <w:r>
        <w:rPr>
          <w:rFonts w:hint="eastAsia" w:ascii="宋体" w:hAnsi="宋体" w:cs="宋体"/>
          <w:bCs/>
          <w:sz w:val="24"/>
          <w:highlight w:val="none"/>
        </w:rPr>
        <w:t>学习评价应体现评价主体、评价方式、评价过程的多元化，注意吸收行业企业参与，探索第三方评价。校内校外评价结合；职业技能鉴定与学业考核结合；教师评价、学生互评与自我评价相结合；过程性评价与结果性评价相结合。</w:t>
      </w:r>
    </w:p>
    <w:p w14:paraId="5F7DF753">
      <w:pPr>
        <w:pageBreakBefore w:val="0"/>
        <w:kinsoku/>
        <w:wordWrap/>
        <w:overflowPunct/>
        <w:topLinePunct w:val="0"/>
        <w:autoSpaceDE/>
        <w:autoSpaceDN/>
        <w:bidi w:val="0"/>
        <w:spacing w:line="360" w:lineRule="auto"/>
        <w:ind w:left="0" w:right="0" w:rightChars="0"/>
        <w:rPr>
          <w:rFonts w:hint="eastAsia" w:ascii="宋体" w:hAnsi="宋体" w:cs="宋体"/>
          <w:bCs/>
          <w:sz w:val="24"/>
          <w:highlight w:val="none"/>
        </w:rPr>
      </w:pPr>
      <w:r>
        <w:rPr>
          <w:rFonts w:hint="eastAsia" w:ascii="宋体" w:hAnsi="宋体" w:cs="宋体"/>
          <w:bCs/>
          <w:sz w:val="24"/>
          <w:highlight w:val="none"/>
        </w:rPr>
        <w:t>结合婴幼儿托育服务与管理专业特点，考核与评价主要包括公共基础课程考核评价、专业（技能）课程考核评价。</w:t>
      </w:r>
    </w:p>
    <w:p w14:paraId="78372A58">
      <w:pPr>
        <w:adjustRightInd w:val="0"/>
        <w:snapToGrid w:val="0"/>
        <w:ind w:firstLine="482"/>
        <w:rPr>
          <w:rFonts w:hint="eastAsia" w:hAnsi="宋体"/>
          <w:b/>
          <w:sz w:val="24"/>
          <w:highlight w:val="none"/>
        </w:rPr>
      </w:pPr>
      <w:r>
        <w:rPr>
          <w:rFonts w:hint="eastAsia" w:hAnsi="宋体"/>
          <w:b/>
          <w:sz w:val="24"/>
          <w:highlight w:val="none"/>
        </w:rPr>
        <w:t>1.公共基础课程考核评价建议</w:t>
      </w:r>
    </w:p>
    <w:p w14:paraId="37413C41">
      <w:pPr>
        <w:widowControl/>
        <w:adjustRightInd w:val="0"/>
        <w:snapToGrid w:val="0"/>
        <w:ind w:firstLine="480"/>
        <w:jc w:val="left"/>
        <w:rPr>
          <w:rFonts w:hint="eastAsia" w:ascii="宋体" w:hAnsi="宋体" w:cs="宋体"/>
          <w:bCs/>
          <w:sz w:val="24"/>
          <w:highlight w:val="none"/>
        </w:rPr>
      </w:pPr>
      <w:r>
        <w:rPr>
          <w:rFonts w:hint="eastAsia" w:ascii="宋体" w:hAnsi="宋体" w:cs="宋体"/>
          <w:bCs/>
          <w:sz w:val="24"/>
          <w:highlight w:val="none"/>
        </w:rPr>
        <w:t>公共基础课程成绩按百分制计分，包括平时成绩和期末考试成绩两部分。平时成绩根据学生出勤情况、作业完成情况、课堂表现情况、小组学习活动情况、实训课表现情况等进行评定，占总成绩的50%；期末考试可根据课程特点采用闭卷考试、开卷考试和撰写论文等多元考试方式，考试内容要注重考查学生知识运用能力和解决实际问</w:t>
      </w:r>
      <w:r>
        <w:rPr>
          <w:rFonts w:hint="eastAsia" w:ascii="宋体" w:hAnsi="宋体" w:cs="宋体"/>
          <w:bCs/>
          <w:sz w:val="24"/>
          <w:highlight w:val="none"/>
          <w:lang w:eastAsia="zh-CN"/>
        </w:rPr>
        <w:t>题的</w:t>
      </w:r>
      <w:r>
        <w:rPr>
          <w:rFonts w:hint="eastAsia" w:ascii="宋体" w:hAnsi="宋体" w:cs="宋体"/>
          <w:bCs/>
          <w:sz w:val="24"/>
          <w:highlight w:val="none"/>
        </w:rPr>
        <w:t>能力，闭卷考试要从考查学生的知识掌握情况和知识应用能力入手进行拟题，题量和难度要适中，避免偏、难题型，全面</w:t>
      </w:r>
      <w:r>
        <w:rPr>
          <w:rFonts w:hint="eastAsia" w:ascii="宋体" w:hAnsi="宋体" w:cs="宋体"/>
          <w:bCs/>
          <w:sz w:val="24"/>
          <w:highlight w:val="none"/>
          <w:lang w:eastAsia="zh-CN"/>
        </w:rPr>
        <w:t>考查学生</w:t>
      </w:r>
      <w:r>
        <w:rPr>
          <w:rFonts w:hint="eastAsia" w:ascii="宋体" w:hAnsi="宋体" w:cs="宋体"/>
          <w:bCs/>
          <w:sz w:val="24"/>
          <w:highlight w:val="none"/>
        </w:rPr>
        <w:t>对本门课程的掌握情况，期末考试成绩占总成绩的50%。</w:t>
      </w:r>
    </w:p>
    <w:p w14:paraId="54DA72BF">
      <w:pPr>
        <w:adjustRightInd w:val="0"/>
        <w:snapToGrid w:val="0"/>
        <w:ind w:firstLine="482"/>
        <w:rPr>
          <w:rFonts w:hint="eastAsia" w:hAnsi="宋体"/>
          <w:b/>
          <w:sz w:val="24"/>
          <w:highlight w:val="none"/>
        </w:rPr>
      </w:pPr>
      <w:r>
        <w:rPr>
          <w:rFonts w:hint="eastAsia" w:hAnsi="宋体"/>
          <w:b/>
          <w:sz w:val="24"/>
          <w:highlight w:val="none"/>
        </w:rPr>
        <w:t>2.专业（技能）课程考核评价建议</w:t>
      </w:r>
    </w:p>
    <w:p w14:paraId="74AEC355">
      <w:pPr>
        <w:widowControl/>
        <w:adjustRightInd w:val="0"/>
        <w:snapToGrid w:val="0"/>
        <w:ind w:firstLine="480"/>
        <w:jc w:val="left"/>
        <w:rPr>
          <w:rFonts w:hint="eastAsia" w:ascii="宋体" w:hAnsi="宋体" w:cs="宋体"/>
          <w:bCs/>
          <w:sz w:val="24"/>
          <w:highlight w:val="none"/>
        </w:rPr>
      </w:pPr>
      <w:r>
        <w:rPr>
          <w:rFonts w:hint="eastAsia" w:ascii="宋体" w:hAnsi="宋体" w:cs="宋体"/>
          <w:bCs/>
          <w:sz w:val="24"/>
          <w:highlight w:val="none"/>
        </w:rPr>
        <w:t>本</w:t>
      </w:r>
      <w:r>
        <w:rPr>
          <w:rFonts w:hint="eastAsia" w:ascii="宋体" w:hAnsi="宋体" w:cs="宋体"/>
          <w:bCs/>
          <w:sz w:val="24"/>
          <w:highlight w:val="none"/>
          <w:lang w:eastAsia="zh-CN"/>
        </w:rPr>
        <w:t>专业</w:t>
      </w:r>
      <w:r>
        <w:rPr>
          <w:rFonts w:hint="eastAsia" w:ascii="宋体" w:hAnsi="宋体" w:cs="宋体"/>
          <w:bCs/>
          <w:sz w:val="24"/>
          <w:highlight w:val="none"/>
        </w:rPr>
        <w:t>采用多方位、多元化的过程考核评价机制，并尽量由行业人员参与或以行业评价为主，建立过程考评与期末考评相结合的考核评价体系。</w:t>
      </w:r>
    </w:p>
    <w:p w14:paraId="6EE1D8E6">
      <w:pPr>
        <w:ind w:firstLine="482"/>
        <w:rPr>
          <w:rFonts w:hint="eastAsia"/>
          <w:b/>
          <w:bCs/>
          <w:color w:val="000000"/>
          <w:sz w:val="24"/>
          <w:highlight w:val="none"/>
        </w:rPr>
      </w:pPr>
      <w:r>
        <w:rPr>
          <w:rFonts w:hint="eastAsia" w:ascii="宋体" w:hAnsi="宋体" w:cs="宋体"/>
          <w:b/>
          <w:bCs/>
          <w:color w:val="000000"/>
          <w:sz w:val="24"/>
          <w:highlight w:val="none"/>
        </w:rPr>
        <w:t>（1）</w:t>
      </w:r>
      <w:r>
        <w:rPr>
          <w:rFonts w:hint="eastAsia"/>
          <w:b/>
          <w:bCs/>
          <w:color w:val="000000"/>
          <w:sz w:val="24"/>
          <w:highlight w:val="none"/>
        </w:rPr>
        <w:t>过程考评</w:t>
      </w:r>
    </w:p>
    <w:p w14:paraId="0C74A9CA">
      <w:pPr>
        <w:widowControl/>
        <w:adjustRightInd w:val="0"/>
        <w:snapToGrid w:val="0"/>
        <w:ind w:firstLine="480"/>
        <w:jc w:val="left"/>
        <w:rPr>
          <w:rFonts w:hint="eastAsia" w:ascii="宋体" w:hAnsi="宋体" w:cs="宋体"/>
          <w:bCs/>
          <w:sz w:val="24"/>
          <w:highlight w:val="none"/>
        </w:rPr>
      </w:pPr>
      <w:r>
        <w:rPr>
          <w:rFonts w:hint="eastAsia" w:ascii="宋体" w:hAnsi="宋体" w:cs="宋体"/>
          <w:bCs/>
          <w:sz w:val="24"/>
          <w:highlight w:val="none"/>
        </w:rPr>
        <w:t>根据学生在每个学习情境或者每个学习任务的教、学、做的教学过程中，学生参加课堂学习、实践训练、小组协作学习、任务完成情况等所反映出的学生学习态度、学习能力和学习效果。即对教学过程进行实时监控，考评学生对学习任务的掌握情况，探究教学中所存在的问题或缺陷，适时调整教学方法与手段。</w:t>
      </w:r>
    </w:p>
    <w:p w14:paraId="7A100343">
      <w:pPr>
        <w:ind w:firstLine="482"/>
        <w:rPr>
          <w:rFonts w:hint="eastAsia"/>
          <w:b/>
          <w:bCs/>
          <w:color w:val="000000"/>
          <w:sz w:val="24"/>
          <w:highlight w:val="none"/>
        </w:rPr>
      </w:pPr>
      <w:r>
        <w:rPr>
          <w:rFonts w:hint="eastAsia" w:ascii="宋体" w:hAnsi="宋体" w:cs="宋体"/>
          <w:b/>
          <w:bCs/>
          <w:color w:val="000000"/>
          <w:sz w:val="24"/>
          <w:highlight w:val="none"/>
        </w:rPr>
        <w:t>（2）</w:t>
      </w:r>
      <w:r>
        <w:rPr>
          <w:rFonts w:hint="eastAsia"/>
          <w:b/>
          <w:bCs/>
          <w:color w:val="000000"/>
          <w:sz w:val="24"/>
          <w:highlight w:val="none"/>
        </w:rPr>
        <w:t>期末考核评价</w:t>
      </w:r>
    </w:p>
    <w:p w14:paraId="405EAEC9">
      <w:pPr>
        <w:widowControl/>
        <w:adjustRightInd w:val="0"/>
        <w:snapToGrid w:val="0"/>
        <w:ind w:firstLine="480"/>
        <w:jc w:val="left"/>
        <w:rPr>
          <w:rFonts w:hint="eastAsia" w:ascii="宋体" w:hAnsi="宋体" w:cs="宋体"/>
          <w:bCs/>
          <w:sz w:val="24"/>
          <w:highlight w:val="none"/>
        </w:rPr>
      </w:pPr>
      <w:r>
        <w:rPr>
          <w:rFonts w:hint="eastAsia" w:ascii="宋体" w:hAnsi="宋体" w:cs="宋体"/>
          <w:bCs/>
          <w:sz w:val="24"/>
          <w:highlight w:val="none"/>
        </w:rPr>
        <w:t>在学期末进行综合知识和能力的考核，可以采用笔试，也可以采用实操考核和现场提问等多种形式，了解学生通过一学期的学习是否达到教学目标的要求。</w:t>
      </w:r>
    </w:p>
    <w:p w14:paraId="43B7F059">
      <w:pPr>
        <w:adjustRightInd w:val="0"/>
        <w:snapToGrid w:val="0"/>
        <w:ind w:firstLine="482"/>
        <w:rPr>
          <w:rFonts w:hint="eastAsia" w:hAnsi="宋体"/>
          <w:b/>
          <w:sz w:val="24"/>
          <w:highlight w:val="none"/>
        </w:rPr>
      </w:pPr>
      <w:r>
        <w:rPr>
          <w:rFonts w:hint="eastAsia" w:hAnsi="宋体"/>
          <w:b/>
          <w:sz w:val="24"/>
          <w:highlight w:val="none"/>
        </w:rPr>
        <w:t>3.专业（技能）课程考评标准</w:t>
      </w:r>
      <w:r>
        <w:rPr>
          <w:rFonts w:hint="eastAsia" w:hAnsi="宋体"/>
          <w:b/>
          <w:sz w:val="24"/>
          <w:highlight w:val="none"/>
        </w:rPr>
        <w:tab/>
      </w:r>
    </w:p>
    <w:p w14:paraId="1E17EFE4">
      <w:pPr>
        <w:ind w:firstLine="470" w:firstLineChars="196"/>
        <w:rPr>
          <w:rFonts w:hint="eastAsia" w:ascii="宋体" w:hAnsi="宋体" w:cs="宋体"/>
          <w:bCs/>
          <w:sz w:val="24"/>
          <w:highlight w:val="none"/>
        </w:rPr>
      </w:pPr>
      <w:r>
        <w:rPr>
          <w:rFonts w:hint="eastAsia" w:ascii="宋体" w:hAnsi="宋体" w:cs="宋体"/>
          <w:bCs/>
          <w:sz w:val="24"/>
          <w:highlight w:val="none"/>
        </w:rPr>
        <w:t>专业（技能）课程考核标准参考如下表：</w:t>
      </w:r>
    </w:p>
    <w:p w14:paraId="6173E732">
      <w:pPr>
        <w:ind w:firstLine="442"/>
        <w:jc w:val="center"/>
        <w:outlineLvl w:val="2"/>
        <w:rPr>
          <w:rFonts w:hint="eastAsia" w:ascii="宋体" w:hAnsi="宋体" w:cs="宋体"/>
          <w:b/>
          <w:sz w:val="22"/>
          <w:szCs w:val="18"/>
          <w:highlight w:val="none"/>
        </w:rPr>
      </w:pPr>
      <w:r>
        <w:rPr>
          <w:rFonts w:hint="eastAsia" w:ascii="宋体" w:hAnsi="宋体" w:cs="宋体"/>
          <w:b/>
          <w:sz w:val="22"/>
          <w:szCs w:val="18"/>
          <w:highlight w:val="none"/>
        </w:rPr>
        <w:t>表</w:t>
      </w:r>
      <w:r>
        <w:rPr>
          <w:rFonts w:hint="eastAsia" w:ascii="宋体" w:hAnsi="宋体" w:cs="宋体"/>
          <w:b/>
          <w:sz w:val="22"/>
          <w:szCs w:val="18"/>
          <w:highlight w:val="none"/>
          <w:lang w:val="en-US" w:eastAsia="zh-CN"/>
        </w:rPr>
        <w:t>10</w:t>
      </w:r>
      <w:r>
        <w:rPr>
          <w:rFonts w:hint="eastAsia" w:ascii="宋体" w:hAnsi="宋体" w:cs="宋体"/>
          <w:b/>
          <w:sz w:val="22"/>
          <w:szCs w:val="18"/>
          <w:highlight w:val="none"/>
        </w:rPr>
        <w:t>-2 考评实施措施及考评标准</w:t>
      </w:r>
    </w:p>
    <w:tbl>
      <w:tblPr>
        <w:tblStyle w:val="27"/>
        <w:tblpPr w:leftFromText="180" w:rightFromText="180" w:vertAnchor="text" w:horzAnchor="page" w:tblpX="1849" w:tblpY="52"/>
        <w:tblOverlap w:val="never"/>
        <w:tblW w:w="87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719"/>
        <w:gridCol w:w="1432"/>
        <w:gridCol w:w="1905"/>
        <w:gridCol w:w="1500"/>
        <w:gridCol w:w="1529"/>
      </w:tblGrid>
      <w:tr w14:paraId="3B95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blHeader/>
          <w:jc w:val="center"/>
        </w:trPr>
        <w:tc>
          <w:tcPr>
            <w:tcW w:w="678" w:type="dxa"/>
            <w:vMerge w:val="restart"/>
            <w:shd w:val="clear" w:color="auto" w:fill="C7DAF1"/>
            <w:noWrap w:val="0"/>
            <w:vAlign w:val="center"/>
          </w:tcPr>
          <w:p w14:paraId="4E7AD163">
            <w:pPr>
              <w:spacing w:line="360" w:lineRule="exact"/>
              <w:ind w:firstLine="0" w:firstLineChars="0"/>
              <w:rPr>
                <w:rFonts w:hint="eastAsia" w:ascii="宋体" w:hAnsi="宋体" w:cs="宋体"/>
                <w:b/>
                <w:color w:val="000000"/>
                <w:sz w:val="21"/>
                <w:szCs w:val="21"/>
                <w:highlight w:val="none"/>
              </w:rPr>
            </w:pPr>
            <w:r>
              <w:rPr>
                <w:rFonts w:hint="eastAsia" w:ascii="宋体" w:hAnsi="宋体" w:cs="宋体"/>
                <w:b/>
                <w:color w:val="000000"/>
                <w:sz w:val="21"/>
                <w:szCs w:val="21"/>
                <w:highlight w:val="none"/>
              </w:rPr>
              <w:t>考评</w:t>
            </w:r>
          </w:p>
          <w:p w14:paraId="5E065FF0">
            <w:pPr>
              <w:spacing w:line="360" w:lineRule="exact"/>
              <w:ind w:firstLine="0" w:firstLineChars="0"/>
              <w:rPr>
                <w:rFonts w:hint="eastAsia" w:ascii="宋体" w:hAnsi="宋体" w:cs="宋体"/>
                <w:b/>
                <w:color w:val="000000"/>
                <w:sz w:val="21"/>
                <w:szCs w:val="21"/>
                <w:highlight w:val="none"/>
              </w:rPr>
            </w:pPr>
            <w:r>
              <w:rPr>
                <w:rFonts w:hint="eastAsia" w:ascii="宋体" w:hAnsi="宋体" w:cs="宋体"/>
                <w:b/>
                <w:color w:val="000000"/>
                <w:sz w:val="21"/>
                <w:szCs w:val="21"/>
                <w:highlight w:val="none"/>
              </w:rPr>
              <w:t>方式</w:t>
            </w:r>
          </w:p>
        </w:tc>
        <w:tc>
          <w:tcPr>
            <w:tcW w:w="5056" w:type="dxa"/>
            <w:gridSpan w:val="3"/>
            <w:shd w:val="clear" w:color="auto" w:fill="C7DAF1"/>
            <w:noWrap w:val="0"/>
            <w:vAlign w:val="center"/>
          </w:tcPr>
          <w:p w14:paraId="0A7514A4">
            <w:pPr>
              <w:spacing w:line="360" w:lineRule="exact"/>
              <w:ind w:firstLine="0" w:firstLineChars="0"/>
              <w:jc w:val="center"/>
              <w:rPr>
                <w:rFonts w:hint="eastAsia" w:ascii="宋体" w:hAnsi="宋体" w:cs="宋体"/>
                <w:b/>
                <w:color w:val="000000"/>
                <w:sz w:val="21"/>
                <w:szCs w:val="21"/>
                <w:highlight w:val="none"/>
              </w:rPr>
            </w:pPr>
            <w:r>
              <w:rPr>
                <w:rFonts w:hint="eastAsia" w:ascii="宋体" w:hAnsi="宋体" w:cs="宋体"/>
                <w:b/>
                <w:color w:val="000000"/>
                <w:sz w:val="21"/>
                <w:szCs w:val="21"/>
                <w:highlight w:val="none"/>
              </w:rPr>
              <w:t>过程考评（项目考评）</w:t>
            </w:r>
          </w:p>
        </w:tc>
        <w:tc>
          <w:tcPr>
            <w:tcW w:w="3029" w:type="dxa"/>
            <w:gridSpan w:val="2"/>
            <w:shd w:val="clear" w:color="auto" w:fill="C7DAF1"/>
            <w:noWrap w:val="0"/>
            <w:vAlign w:val="center"/>
          </w:tcPr>
          <w:p w14:paraId="05F396B6">
            <w:pPr>
              <w:spacing w:line="360" w:lineRule="exact"/>
              <w:ind w:firstLine="0" w:firstLineChars="0"/>
              <w:jc w:val="center"/>
              <w:rPr>
                <w:rFonts w:hint="eastAsia" w:ascii="宋体" w:hAnsi="宋体" w:cs="宋体"/>
                <w:b/>
                <w:color w:val="000000"/>
                <w:sz w:val="21"/>
                <w:szCs w:val="21"/>
                <w:highlight w:val="none"/>
              </w:rPr>
            </w:pPr>
            <w:r>
              <w:rPr>
                <w:rFonts w:hint="eastAsia" w:ascii="宋体" w:hAnsi="宋体" w:cs="宋体"/>
                <w:b/>
                <w:color w:val="000000"/>
                <w:sz w:val="21"/>
                <w:szCs w:val="21"/>
                <w:highlight w:val="none"/>
              </w:rPr>
              <w:t>期末考评</w:t>
            </w:r>
          </w:p>
        </w:tc>
      </w:tr>
      <w:tr w14:paraId="608B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blHeader/>
          <w:jc w:val="center"/>
        </w:trPr>
        <w:tc>
          <w:tcPr>
            <w:tcW w:w="678" w:type="dxa"/>
            <w:vMerge w:val="continue"/>
            <w:shd w:val="clear" w:color="auto" w:fill="C7DAF1"/>
            <w:noWrap w:val="0"/>
            <w:vAlign w:val="center"/>
          </w:tcPr>
          <w:p w14:paraId="63CD585A">
            <w:pPr>
              <w:spacing w:line="360" w:lineRule="exact"/>
              <w:ind w:firstLine="422"/>
              <w:jc w:val="center"/>
              <w:rPr>
                <w:rFonts w:hint="eastAsia" w:ascii="宋体" w:hAnsi="宋体" w:cs="宋体"/>
                <w:b/>
                <w:color w:val="000000"/>
                <w:sz w:val="21"/>
                <w:szCs w:val="21"/>
                <w:highlight w:val="none"/>
              </w:rPr>
            </w:pPr>
          </w:p>
        </w:tc>
        <w:tc>
          <w:tcPr>
            <w:tcW w:w="1719" w:type="dxa"/>
            <w:shd w:val="clear" w:color="auto" w:fill="C7DAF1"/>
            <w:noWrap w:val="0"/>
            <w:vAlign w:val="center"/>
          </w:tcPr>
          <w:p w14:paraId="34DE46DB">
            <w:pPr>
              <w:spacing w:line="360" w:lineRule="exact"/>
              <w:ind w:firstLine="0" w:firstLineChars="0"/>
              <w:jc w:val="center"/>
              <w:rPr>
                <w:rFonts w:hint="eastAsia" w:ascii="宋体" w:hAnsi="宋体" w:cs="宋体"/>
                <w:b/>
                <w:color w:val="000000"/>
                <w:sz w:val="21"/>
                <w:szCs w:val="21"/>
                <w:highlight w:val="none"/>
              </w:rPr>
            </w:pPr>
            <w:r>
              <w:rPr>
                <w:rFonts w:hint="eastAsia" w:ascii="宋体" w:hAnsi="宋体" w:cs="宋体"/>
                <w:b/>
                <w:color w:val="000000"/>
                <w:sz w:val="21"/>
                <w:szCs w:val="21"/>
                <w:highlight w:val="none"/>
              </w:rPr>
              <w:t>平日表现</w:t>
            </w:r>
          </w:p>
        </w:tc>
        <w:tc>
          <w:tcPr>
            <w:tcW w:w="1432" w:type="dxa"/>
            <w:shd w:val="clear" w:color="auto" w:fill="C7DAF1"/>
            <w:noWrap w:val="0"/>
            <w:vAlign w:val="center"/>
          </w:tcPr>
          <w:p w14:paraId="60EB38AB">
            <w:pPr>
              <w:spacing w:line="360" w:lineRule="exact"/>
              <w:ind w:firstLine="0" w:firstLineChars="0"/>
              <w:jc w:val="center"/>
              <w:rPr>
                <w:rFonts w:hint="eastAsia" w:ascii="宋体" w:hAnsi="宋体" w:cs="宋体"/>
                <w:b/>
                <w:color w:val="000000"/>
                <w:sz w:val="21"/>
                <w:szCs w:val="21"/>
                <w:highlight w:val="none"/>
              </w:rPr>
            </w:pPr>
            <w:r>
              <w:rPr>
                <w:rFonts w:hint="eastAsia" w:ascii="宋体" w:hAnsi="宋体" w:cs="宋体"/>
                <w:b/>
                <w:color w:val="000000"/>
                <w:sz w:val="21"/>
                <w:szCs w:val="21"/>
                <w:highlight w:val="none"/>
              </w:rPr>
              <w:t>素质考评</w:t>
            </w:r>
          </w:p>
        </w:tc>
        <w:tc>
          <w:tcPr>
            <w:tcW w:w="1905" w:type="dxa"/>
            <w:shd w:val="clear" w:color="auto" w:fill="C7DAF1"/>
            <w:noWrap w:val="0"/>
            <w:vAlign w:val="center"/>
          </w:tcPr>
          <w:p w14:paraId="43457804">
            <w:pPr>
              <w:spacing w:line="360" w:lineRule="exact"/>
              <w:ind w:firstLine="0" w:firstLineChars="0"/>
              <w:jc w:val="center"/>
              <w:rPr>
                <w:rFonts w:hint="eastAsia" w:ascii="宋体" w:hAnsi="宋体" w:cs="宋体"/>
                <w:b/>
                <w:color w:val="000000"/>
                <w:sz w:val="21"/>
                <w:szCs w:val="21"/>
                <w:highlight w:val="none"/>
              </w:rPr>
            </w:pPr>
            <w:r>
              <w:rPr>
                <w:rFonts w:hint="eastAsia" w:ascii="宋体" w:hAnsi="宋体" w:cs="宋体"/>
                <w:b/>
                <w:color w:val="000000"/>
                <w:sz w:val="21"/>
                <w:szCs w:val="21"/>
                <w:highlight w:val="none"/>
              </w:rPr>
              <w:t>实操考评</w:t>
            </w:r>
          </w:p>
        </w:tc>
        <w:tc>
          <w:tcPr>
            <w:tcW w:w="1500" w:type="dxa"/>
            <w:shd w:val="clear" w:color="auto" w:fill="C7DAF1"/>
            <w:noWrap w:val="0"/>
            <w:vAlign w:val="center"/>
          </w:tcPr>
          <w:p w14:paraId="6B17729F">
            <w:pPr>
              <w:spacing w:line="360" w:lineRule="exact"/>
              <w:ind w:firstLine="0" w:firstLineChars="0"/>
              <w:jc w:val="center"/>
              <w:rPr>
                <w:rFonts w:hint="eastAsia" w:ascii="宋体" w:hAnsi="宋体" w:cs="宋体"/>
                <w:b/>
                <w:color w:val="000000"/>
                <w:sz w:val="21"/>
                <w:szCs w:val="21"/>
                <w:highlight w:val="none"/>
              </w:rPr>
            </w:pPr>
            <w:r>
              <w:rPr>
                <w:rFonts w:hint="eastAsia" w:ascii="宋体" w:hAnsi="宋体" w:cs="宋体"/>
                <w:b/>
                <w:color w:val="000000"/>
                <w:sz w:val="21"/>
                <w:szCs w:val="21"/>
                <w:highlight w:val="none"/>
              </w:rPr>
              <w:t>应知考评</w:t>
            </w:r>
          </w:p>
        </w:tc>
        <w:tc>
          <w:tcPr>
            <w:tcW w:w="1529" w:type="dxa"/>
            <w:shd w:val="clear" w:color="auto" w:fill="C7DAF1"/>
            <w:noWrap w:val="0"/>
            <w:vAlign w:val="center"/>
          </w:tcPr>
          <w:p w14:paraId="18AB4D2E">
            <w:pPr>
              <w:spacing w:line="360" w:lineRule="exact"/>
              <w:ind w:firstLine="0" w:firstLineChars="0"/>
              <w:jc w:val="center"/>
              <w:rPr>
                <w:rFonts w:hint="eastAsia" w:ascii="宋体" w:hAnsi="宋体" w:cs="宋体"/>
                <w:b/>
                <w:color w:val="000000"/>
                <w:sz w:val="21"/>
                <w:szCs w:val="21"/>
                <w:highlight w:val="none"/>
              </w:rPr>
            </w:pPr>
            <w:r>
              <w:rPr>
                <w:rFonts w:hint="eastAsia" w:ascii="宋体" w:hAnsi="宋体" w:cs="宋体"/>
                <w:b/>
                <w:color w:val="000000"/>
                <w:sz w:val="21"/>
                <w:szCs w:val="21"/>
                <w:highlight w:val="none"/>
              </w:rPr>
              <w:t>应会考评</w:t>
            </w:r>
          </w:p>
        </w:tc>
      </w:tr>
      <w:tr w14:paraId="70ED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678" w:type="dxa"/>
            <w:noWrap w:val="0"/>
            <w:vAlign w:val="center"/>
          </w:tcPr>
          <w:p w14:paraId="5F122820">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分值</w:t>
            </w:r>
          </w:p>
        </w:tc>
        <w:tc>
          <w:tcPr>
            <w:tcW w:w="1719" w:type="dxa"/>
            <w:noWrap w:val="0"/>
            <w:vAlign w:val="center"/>
          </w:tcPr>
          <w:p w14:paraId="613B6A9A">
            <w:pPr>
              <w:spacing w:line="360" w:lineRule="exact"/>
              <w:ind w:firstLine="420"/>
              <w:jc w:val="both"/>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10分</w:t>
            </w:r>
          </w:p>
        </w:tc>
        <w:tc>
          <w:tcPr>
            <w:tcW w:w="1432" w:type="dxa"/>
            <w:noWrap w:val="0"/>
            <w:vAlign w:val="center"/>
          </w:tcPr>
          <w:p w14:paraId="7DCC7573">
            <w:pPr>
              <w:spacing w:line="360" w:lineRule="exact"/>
              <w:ind w:firstLine="420"/>
              <w:jc w:val="both"/>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10分</w:t>
            </w:r>
          </w:p>
        </w:tc>
        <w:tc>
          <w:tcPr>
            <w:tcW w:w="1905" w:type="dxa"/>
            <w:noWrap w:val="0"/>
            <w:vAlign w:val="center"/>
          </w:tcPr>
          <w:p w14:paraId="4BD2558C">
            <w:pPr>
              <w:spacing w:line="360" w:lineRule="exact"/>
              <w:ind w:firstLine="630" w:firstLineChars="300"/>
              <w:jc w:val="both"/>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30分</w:t>
            </w:r>
          </w:p>
        </w:tc>
        <w:tc>
          <w:tcPr>
            <w:tcW w:w="1500" w:type="dxa"/>
            <w:noWrap w:val="0"/>
            <w:vAlign w:val="center"/>
          </w:tcPr>
          <w:p w14:paraId="11D88C25">
            <w:pPr>
              <w:spacing w:line="360" w:lineRule="exact"/>
              <w:ind w:firstLine="420"/>
              <w:jc w:val="both"/>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25分</w:t>
            </w:r>
          </w:p>
        </w:tc>
        <w:tc>
          <w:tcPr>
            <w:tcW w:w="1529" w:type="dxa"/>
            <w:noWrap w:val="0"/>
            <w:vAlign w:val="center"/>
          </w:tcPr>
          <w:p w14:paraId="40A3619A">
            <w:pPr>
              <w:spacing w:line="360" w:lineRule="exact"/>
              <w:ind w:firstLine="420"/>
              <w:jc w:val="both"/>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25分</w:t>
            </w:r>
          </w:p>
        </w:tc>
      </w:tr>
      <w:tr w14:paraId="556E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678" w:type="dxa"/>
            <w:noWrap w:val="0"/>
            <w:vAlign w:val="center"/>
          </w:tcPr>
          <w:p w14:paraId="396A777D">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考评</w:t>
            </w:r>
          </w:p>
          <w:p w14:paraId="1853FB71">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实施</w:t>
            </w:r>
          </w:p>
        </w:tc>
        <w:tc>
          <w:tcPr>
            <w:tcW w:w="1719" w:type="dxa"/>
            <w:noWrap w:val="0"/>
            <w:vAlign w:val="center"/>
          </w:tcPr>
          <w:p w14:paraId="64DB664B">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由主讲教师根据学生平日上课表现考评</w:t>
            </w:r>
          </w:p>
        </w:tc>
        <w:tc>
          <w:tcPr>
            <w:tcW w:w="1432" w:type="dxa"/>
            <w:noWrap w:val="0"/>
            <w:vAlign w:val="center"/>
          </w:tcPr>
          <w:p w14:paraId="3282F05C">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由指导教师根据学生表现进行考评</w:t>
            </w:r>
          </w:p>
        </w:tc>
        <w:tc>
          <w:tcPr>
            <w:tcW w:w="1905" w:type="dxa"/>
            <w:noWrap w:val="0"/>
            <w:vAlign w:val="center"/>
          </w:tcPr>
          <w:p w14:paraId="41AA2B40">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每个学期由实训指导教师对学生进行三次以上的项目操作考评</w:t>
            </w:r>
          </w:p>
        </w:tc>
        <w:tc>
          <w:tcPr>
            <w:tcW w:w="1500" w:type="dxa"/>
            <w:noWrap w:val="0"/>
            <w:vAlign w:val="center"/>
          </w:tcPr>
          <w:p w14:paraId="261A13DA">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按照教考分离原则，由学校教务处组织考评</w:t>
            </w:r>
          </w:p>
        </w:tc>
        <w:tc>
          <w:tcPr>
            <w:tcW w:w="1529" w:type="dxa"/>
            <w:noWrap w:val="0"/>
            <w:vAlign w:val="center"/>
          </w:tcPr>
          <w:p w14:paraId="138FC932">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由实训指导教师对学生进行操作考评</w:t>
            </w:r>
          </w:p>
        </w:tc>
      </w:tr>
      <w:tr w14:paraId="18F1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678" w:type="dxa"/>
            <w:noWrap w:val="0"/>
            <w:vAlign w:val="center"/>
          </w:tcPr>
          <w:p w14:paraId="3A71A333">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考评</w:t>
            </w:r>
          </w:p>
          <w:p w14:paraId="4DF83E3A">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标准</w:t>
            </w:r>
          </w:p>
        </w:tc>
        <w:tc>
          <w:tcPr>
            <w:tcW w:w="1719" w:type="dxa"/>
            <w:noWrap w:val="0"/>
            <w:vAlign w:val="center"/>
          </w:tcPr>
          <w:p w14:paraId="786269B0">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出勤率2分</w:t>
            </w:r>
          </w:p>
          <w:p w14:paraId="1B6AF4DA">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学习态度2分</w:t>
            </w:r>
          </w:p>
          <w:p w14:paraId="67997F47">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学习纪律2分</w:t>
            </w:r>
          </w:p>
          <w:p w14:paraId="5CBF46D5">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课堂表现2分</w:t>
            </w:r>
          </w:p>
          <w:p w14:paraId="6C0C7AB3">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平时作业1分</w:t>
            </w:r>
          </w:p>
          <w:p w14:paraId="4D699A5F">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回答问题1分</w:t>
            </w:r>
          </w:p>
        </w:tc>
        <w:tc>
          <w:tcPr>
            <w:tcW w:w="1432" w:type="dxa"/>
            <w:noWrap w:val="0"/>
            <w:vAlign w:val="center"/>
          </w:tcPr>
          <w:p w14:paraId="2A1D8E52">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着装2分</w:t>
            </w:r>
          </w:p>
          <w:p w14:paraId="7B116DD6">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纪律2分</w:t>
            </w:r>
          </w:p>
          <w:p w14:paraId="681C1E58">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文明2分</w:t>
            </w:r>
          </w:p>
          <w:p w14:paraId="1782ED5F">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团队合作2分</w:t>
            </w:r>
          </w:p>
          <w:p w14:paraId="74D5BB2D">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小组或团队评价2分</w:t>
            </w:r>
          </w:p>
        </w:tc>
        <w:tc>
          <w:tcPr>
            <w:tcW w:w="1905" w:type="dxa"/>
            <w:noWrap w:val="0"/>
            <w:vAlign w:val="center"/>
          </w:tcPr>
          <w:p w14:paraId="1F3AAD0A">
            <w:pPr>
              <w:spacing w:line="360" w:lineRule="exact"/>
              <w:ind w:firstLine="0" w:firstLineChars="0"/>
              <w:jc w:val="both"/>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任务方案正确5分</w:t>
            </w:r>
          </w:p>
          <w:p w14:paraId="0F5E7B0E">
            <w:pPr>
              <w:spacing w:line="360" w:lineRule="exact"/>
              <w:ind w:firstLine="0" w:firstLineChars="0"/>
              <w:jc w:val="both"/>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乐器使用正确5分</w:t>
            </w:r>
          </w:p>
          <w:p w14:paraId="0581DCB0">
            <w:pPr>
              <w:spacing w:line="360" w:lineRule="exact"/>
              <w:ind w:firstLine="0" w:firstLineChars="0"/>
              <w:jc w:val="both"/>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表现过程正确5分</w:t>
            </w:r>
          </w:p>
          <w:p w14:paraId="474A30D1">
            <w:pPr>
              <w:spacing w:line="360" w:lineRule="exact"/>
              <w:ind w:firstLine="0" w:firstLineChars="0"/>
              <w:jc w:val="both"/>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任务完成质量15分</w:t>
            </w:r>
          </w:p>
        </w:tc>
        <w:tc>
          <w:tcPr>
            <w:tcW w:w="1500" w:type="dxa"/>
            <w:noWrap w:val="0"/>
            <w:vAlign w:val="center"/>
          </w:tcPr>
          <w:p w14:paraId="2D44BAC2">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建议题型</w:t>
            </w:r>
          </w:p>
          <w:p w14:paraId="3FAF4674">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填空题</w:t>
            </w:r>
          </w:p>
          <w:p w14:paraId="0A891572">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选择题</w:t>
            </w:r>
          </w:p>
          <w:p w14:paraId="7B1A4FBA">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判断题</w:t>
            </w:r>
          </w:p>
          <w:p w14:paraId="76246E04">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名词解释</w:t>
            </w:r>
          </w:p>
          <w:p w14:paraId="508DA2ED">
            <w:pPr>
              <w:spacing w:line="360" w:lineRule="exact"/>
              <w:ind w:firstLine="0" w:firstLineChars="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问答题论述题</w:t>
            </w:r>
          </w:p>
        </w:tc>
        <w:tc>
          <w:tcPr>
            <w:tcW w:w="1529" w:type="dxa"/>
            <w:noWrap w:val="0"/>
            <w:vAlign w:val="center"/>
          </w:tcPr>
          <w:p w14:paraId="4CEB138E">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课堂教学能力</w:t>
            </w:r>
          </w:p>
          <w:p w14:paraId="3CB70BF7">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教育操作使用</w:t>
            </w:r>
          </w:p>
          <w:p w14:paraId="7F16A7CF">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组织完成游戏</w:t>
            </w:r>
          </w:p>
          <w:p w14:paraId="6D2D7FA2">
            <w:pPr>
              <w:spacing w:line="360" w:lineRule="exact"/>
              <w:ind w:firstLine="0" w:firstLineChars="0"/>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实训结果验收</w:t>
            </w:r>
          </w:p>
        </w:tc>
      </w:tr>
    </w:tbl>
    <w:p w14:paraId="2A4F080B">
      <w:pPr>
        <w:ind w:firstLine="470" w:firstLineChars="196"/>
        <w:rPr>
          <w:rFonts w:hint="eastAsia"/>
          <w:color w:val="000000"/>
          <w:sz w:val="24"/>
          <w:highlight w:val="none"/>
        </w:rPr>
      </w:pPr>
    </w:p>
    <w:p w14:paraId="28F1EDB1">
      <w:pPr>
        <w:ind w:firstLine="470" w:firstLineChars="196"/>
        <w:rPr>
          <w:rFonts w:hint="eastAsia" w:ascii="宋体" w:hAnsi="宋体" w:cs="宋体"/>
          <w:bCs/>
          <w:sz w:val="24"/>
          <w:highlight w:val="none"/>
        </w:rPr>
      </w:pPr>
      <w:r>
        <w:rPr>
          <w:rFonts w:hint="eastAsia"/>
          <w:color w:val="000000"/>
          <w:sz w:val="24"/>
          <w:highlight w:val="none"/>
        </w:rPr>
        <w:t>专业（技能）课程的成绩由过程考核成绩和期末考核成绩两部分组成。过程考核总评达不到合格标准者，取消其参加期末考核的资格，达到合格标准者，其过程考核总评与期末考核按照一定的比例合成，作为学生课程最终考核成绩。</w:t>
      </w:r>
    </w:p>
    <w:p w14:paraId="7DEC876C">
      <w:pPr>
        <w:pStyle w:val="3"/>
        <w:pageBreakBefore w:val="0"/>
        <w:kinsoku/>
        <w:wordWrap/>
        <w:overflowPunct/>
        <w:topLinePunct w:val="0"/>
        <w:autoSpaceDE/>
        <w:autoSpaceDN/>
        <w:bidi w:val="0"/>
        <w:spacing w:line="360" w:lineRule="auto"/>
        <w:ind w:left="0" w:right="0" w:rightChars="0"/>
        <w:rPr>
          <w:rFonts w:hint="eastAsia" w:asciiTheme="minorEastAsia" w:hAnsiTheme="minorEastAsia" w:eastAsiaTheme="minorEastAsia" w:cstheme="minorEastAsia"/>
          <w:sz w:val="28"/>
          <w:szCs w:val="28"/>
          <w:lang w:val="en-US" w:eastAsia="zh-CN"/>
        </w:rPr>
      </w:pPr>
      <w:bookmarkStart w:id="123" w:name="_Toc9773"/>
      <w:bookmarkStart w:id="124" w:name="_Toc8809"/>
      <w:r>
        <w:rPr>
          <w:rFonts w:hint="eastAsia" w:asciiTheme="minorEastAsia" w:hAnsiTheme="minorEastAsia" w:eastAsiaTheme="minorEastAsia" w:cstheme="minorEastAsia"/>
          <w:sz w:val="28"/>
          <w:szCs w:val="28"/>
          <w:lang w:val="en-US" w:eastAsia="zh-CN"/>
        </w:rPr>
        <w:t>（六）质量管理</w:t>
      </w:r>
      <w:bookmarkEnd w:id="123"/>
      <w:bookmarkEnd w:id="124"/>
    </w:p>
    <w:p w14:paraId="29987412">
      <w:pPr>
        <w:ind w:firstLine="480"/>
        <w:rPr>
          <w:rFonts w:hint="eastAsia"/>
          <w:color w:val="000000"/>
          <w:sz w:val="24"/>
          <w:highlight w:val="none"/>
        </w:rPr>
      </w:pPr>
      <w:bookmarkStart w:id="125" w:name="_Toc30871"/>
      <w:r>
        <w:rPr>
          <w:rFonts w:hint="eastAsia"/>
          <w:color w:val="000000"/>
          <w:sz w:val="24"/>
          <w:highlight w:val="none"/>
        </w:rPr>
        <w:t>婴幼儿托育服务与管理专业的质量管理是一个系统化、全方位的工作，需要从多个方面入手，共同推动专业质量的不断提升。只有这样，才能更好地满足社会对托育的需求和期望，为孩子们的未来奠定坚实的基础。</w:t>
      </w:r>
    </w:p>
    <w:p w14:paraId="2F78E066">
      <w:pPr>
        <w:pStyle w:val="2"/>
        <w:keepNext/>
        <w:keepLines/>
        <w:pageBreakBefore w:val="0"/>
        <w:widowControl w:val="0"/>
        <w:kinsoku/>
        <w:wordWrap/>
        <w:overflowPunct/>
        <w:topLinePunct w:val="0"/>
        <w:autoSpaceDE/>
        <w:autoSpaceDN/>
        <w:bidi w:val="0"/>
        <w:adjustRightInd/>
        <w:snapToGrid/>
        <w:spacing w:beforeLines="0" w:afterLines="0" w:line="360" w:lineRule="auto"/>
        <w:ind w:left="0" w:leftChars="0" w:right="0" w:rightChars="0" w:firstLine="602" w:firstLineChars="200"/>
        <w:textAlignment w:val="auto"/>
        <w:rPr>
          <w:rFonts w:hint="eastAsia" w:asciiTheme="majorEastAsia" w:hAnsiTheme="majorEastAsia" w:eastAsiaTheme="majorEastAsia" w:cstheme="majorEastAsia"/>
          <w:b/>
          <w:bCs/>
          <w:sz w:val="30"/>
          <w:szCs w:val="30"/>
          <w:lang w:val="en-US" w:eastAsia="zh-CN"/>
        </w:rPr>
      </w:pPr>
      <w:bookmarkStart w:id="126" w:name="_Toc13507"/>
      <w:r>
        <w:rPr>
          <w:rFonts w:hint="eastAsia" w:asciiTheme="majorEastAsia" w:hAnsiTheme="majorEastAsia" w:eastAsiaTheme="majorEastAsia" w:cstheme="majorEastAsia"/>
          <w:b/>
          <w:bCs/>
          <w:sz w:val="30"/>
          <w:szCs w:val="30"/>
          <w:lang w:val="en-US" w:eastAsia="zh-CN"/>
        </w:rPr>
        <w:t>十一、毕业要求</w:t>
      </w:r>
      <w:bookmarkEnd w:id="125"/>
      <w:bookmarkEnd w:id="126"/>
    </w:p>
    <w:p w14:paraId="125095D8">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1.</w:t>
      </w:r>
      <w:r>
        <w:rPr>
          <w:rFonts w:hint="eastAsia" w:ascii="宋体" w:hAnsi="宋体" w:eastAsia="宋体" w:cs="宋体"/>
          <w:bCs/>
          <w:color w:val="auto"/>
          <w:sz w:val="24"/>
        </w:rPr>
        <w:t>本专业学生</w:t>
      </w:r>
      <w:r>
        <w:rPr>
          <w:rFonts w:hint="eastAsia" w:ascii="宋体" w:hAnsi="宋体" w:eastAsia="宋体" w:cs="宋体"/>
          <w:bCs/>
          <w:color w:val="auto"/>
          <w:sz w:val="24"/>
          <w:highlight w:val="none"/>
        </w:rPr>
        <w:t>毕业最低取得</w:t>
      </w:r>
      <w:r>
        <w:rPr>
          <w:rFonts w:hint="eastAsia" w:ascii="宋体" w:hAnsi="宋体" w:cs="宋体"/>
          <w:bCs/>
          <w:color w:val="auto"/>
          <w:sz w:val="24"/>
          <w:highlight w:val="none"/>
          <w:lang w:val="en-US" w:eastAsia="zh-CN"/>
        </w:rPr>
        <w:t>150</w:t>
      </w:r>
      <w:r>
        <w:rPr>
          <w:rFonts w:hint="eastAsia" w:ascii="宋体" w:hAnsi="宋体" w:eastAsia="宋体" w:cs="宋体"/>
          <w:bCs/>
          <w:color w:val="auto"/>
          <w:sz w:val="24"/>
          <w:highlight w:val="none"/>
        </w:rPr>
        <w:t>学分，其中公共基础课</w:t>
      </w:r>
      <w:r>
        <w:rPr>
          <w:rFonts w:hint="eastAsia" w:ascii="宋体" w:hAnsi="宋体" w:cs="宋体"/>
          <w:bCs/>
          <w:color w:val="auto"/>
          <w:sz w:val="24"/>
          <w:highlight w:val="none"/>
          <w:lang w:val="en-US" w:eastAsia="zh-CN"/>
        </w:rPr>
        <w:t>50</w:t>
      </w:r>
      <w:r>
        <w:rPr>
          <w:rFonts w:hint="eastAsia" w:ascii="宋体" w:hAnsi="宋体" w:eastAsia="宋体" w:cs="宋体"/>
          <w:bCs/>
          <w:color w:val="auto"/>
          <w:sz w:val="24"/>
          <w:highlight w:val="none"/>
        </w:rPr>
        <w:t>学分，专业课程（包括岗位实习与毕业</w:t>
      </w:r>
      <w:r>
        <w:rPr>
          <w:rFonts w:hint="eastAsia" w:ascii="宋体" w:hAnsi="宋体" w:eastAsia="宋体" w:cs="宋体"/>
          <w:bCs/>
          <w:color w:val="auto"/>
          <w:sz w:val="24"/>
          <w:highlight w:val="none"/>
          <w:lang w:val="en-US" w:eastAsia="zh-CN"/>
        </w:rPr>
        <w:t>设计）</w:t>
      </w:r>
      <w:r>
        <w:rPr>
          <w:rFonts w:hint="eastAsia" w:ascii="宋体" w:hAnsi="宋体" w:cs="宋体"/>
          <w:bCs/>
          <w:color w:val="auto"/>
          <w:sz w:val="24"/>
          <w:highlight w:val="none"/>
          <w:lang w:val="en-US" w:eastAsia="zh-CN"/>
        </w:rPr>
        <w:t>96</w:t>
      </w:r>
      <w:r>
        <w:rPr>
          <w:rFonts w:hint="eastAsia" w:ascii="宋体" w:hAnsi="宋体" w:eastAsia="宋体" w:cs="宋体"/>
          <w:bCs/>
          <w:color w:val="auto"/>
          <w:sz w:val="24"/>
          <w:highlight w:val="none"/>
        </w:rPr>
        <w:t>学分，素质拓展课程</w:t>
      </w:r>
      <w:r>
        <w:rPr>
          <w:rFonts w:hint="eastAsia" w:ascii="宋体" w:hAnsi="宋体" w:cs="宋体"/>
          <w:bCs/>
          <w:color w:val="auto"/>
          <w:sz w:val="24"/>
          <w:highlight w:val="none"/>
          <w:lang w:val="en-US" w:eastAsia="zh-CN"/>
        </w:rPr>
        <w:t>4</w:t>
      </w:r>
      <w:r>
        <w:rPr>
          <w:rFonts w:hint="eastAsia" w:ascii="宋体" w:hAnsi="宋体" w:eastAsia="宋体" w:cs="宋体"/>
          <w:bCs/>
          <w:color w:val="auto"/>
          <w:sz w:val="24"/>
          <w:highlight w:val="none"/>
        </w:rPr>
        <w:t>学分。</w:t>
      </w:r>
    </w:p>
    <w:p w14:paraId="713CDB6A">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2.</w:t>
      </w:r>
      <w:r>
        <w:rPr>
          <w:rFonts w:hint="eastAsia" w:ascii="宋体" w:hAnsi="宋体" w:eastAsia="宋体" w:cs="宋体"/>
          <w:bCs/>
          <w:color w:val="auto"/>
          <w:sz w:val="24"/>
        </w:rPr>
        <w:t>参加规定的毕业实习，提交符合要求的实习鉴定、实习报告并成绩合格。</w:t>
      </w:r>
    </w:p>
    <w:p w14:paraId="72543046">
      <w:pPr>
        <w:pageBreakBefore w:val="0"/>
        <w:widowControl/>
        <w:kinsoku/>
        <w:wordWrap/>
        <w:overflowPunct/>
        <w:topLinePunct w:val="0"/>
        <w:autoSpaceDE/>
        <w:autoSpaceDN/>
        <w:bidi w:val="0"/>
        <w:adjustRightInd w:val="0"/>
        <w:snapToGrid w:val="0"/>
        <w:spacing w:line="360" w:lineRule="auto"/>
        <w:ind w:left="0" w:right="0" w:rightChars="0" w:firstLine="48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3.</w:t>
      </w:r>
      <w:r>
        <w:rPr>
          <w:rFonts w:hint="eastAsia" w:ascii="宋体" w:hAnsi="宋体" w:eastAsia="宋体" w:cs="宋体"/>
          <w:bCs/>
          <w:color w:val="auto"/>
          <w:sz w:val="24"/>
        </w:rPr>
        <w:t>鼓励学生取得与专业相应的</w:t>
      </w:r>
      <w:r>
        <w:rPr>
          <w:rFonts w:hint="eastAsia" w:ascii="宋体" w:hAnsi="宋体" w:cs="宋体"/>
          <w:bCs/>
          <w:sz w:val="24"/>
          <w:highlight w:val="none"/>
          <w:lang w:val="en-US" w:eastAsia="zh-CN"/>
        </w:rPr>
        <w:t>幼儿园</w:t>
      </w:r>
      <w:r>
        <w:rPr>
          <w:rFonts w:hint="eastAsia" w:ascii="宋体" w:hAnsi="宋体" w:cs="宋体"/>
          <w:color w:val="000000"/>
          <w:sz w:val="24"/>
          <w:highlight w:val="none"/>
          <w:lang w:eastAsia="zh-CN"/>
        </w:rPr>
        <w:t>教师</w:t>
      </w:r>
      <w:r>
        <w:rPr>
          <w:rFonts w:hint="eastAsia" w:ascii="宋体" w:hAnsi="宋体" w:cs="宋体"/>
          <w:color w:val="000000"/>
          <w:sz w:val="24"/>
          <w:highlight w:val="none"/>
        </w:rPr>
        <w:t>资格证</w:t>
      </w:r>
      <w:r>
        <w:rPr>
          <w:rFonts w:hint="eastAsia" w:ascii="宋体" w:hAnsi="宋体" w:cs="宋体"/>
          <w:color w:val="000000"/>
          <w:sz w:val="24"/>
          <w:highlight w:val="none"/>
          <w:lang w:eastAsia="zh-CN"/>
        </w:rPr>
        <w:t>（</w:t>
      </w:r>
      <w:r>
        <w:rPr>
          <w:rFonts w:hint="eastAsia" w:ascii="宋体" w:hAnsi="宋体" w:cs="宋体"/>
          <w:color w:val="000000"/>
          <w:sz w:val="24"/>
          <w:highlight w:val="none"/>
          <w:lang w:val="en-US" w:eastAsia="zh-CN"/>
        </w:rPr>
        <w:t>笔试合格证书</w:t>
      </w:r>
      <w:r>
        <w:rPr>
          <w:rFonts w:hint="eastAsia" w:ascii="宋体" w:hAnsi="宋体" w:cs="宋体"/>
          <w:color w:val="000000"/>
          <w:sz w:val="24"/>
          <w:highlight w:val="none"/>
          <w:lang w:eastAsia="zh-CN"/>
        </w:rPr>
        <w:t>）</w:t>
      </w:r>
      <w:r>
        <w:rPr>
          <w:rFonts w:hint="eastAsia" w:ascii="宋体" w:hAnsi="宋体" w:cs="宋体"/>
          <w:color w:val="000000"/>
          <w:sz w:val="24"/>
          <w:highlight w:val="none"/>
        </w:rPr>
        <w:t>、育婴员资格证、保育师资格证、健康管理师</w:t>
      </w:r>
      <w:r>
        <w:rPr>
          <w:rFonts w:hint="eastAsia" w:ascii="宋体" w:hAnsi="宋体" w:cs="宋体"/>
          <w:color w:val="000000"/>
          <w:sz w:val="24"/>
          <w:highlight w:val="none"/>
          <w:lang w:eastAsia="zh-CN"/>
        </w:rPr>
        <w:t>、</w:t>
      </w:r>
      <w:r>
        <w:rPr>
          <w:rFonts w:hint="eastAsia" w:ascii="宋体" w:hAnsi="宋体" w:cs="宋体"/>
          <w:color w:val="000000"/>
          <w:sz w:val="24"/>
          <w:highlight w:val="none"/>
        </w:rPr>
        <w:t>普通话水平测试</w:t>
      </w:r>
      <w:r>
        <w:rPr>
          <w:rFonts w:hint="eastAsia" w:ascii="宋体" w:hAnsi="宋体" w:cs="宋体"/>
          <w:color w:val="000000"/>
          <w:sz w:val="24"/>
          <w:highlight w:val="none"/>
          <w:lang w:val="en-US" w:eastAsia="zh-CN"/>
        </w:rPr>
        <w:t>等级</w:t>
      </w:r>
      <w:r>
        <w:rPr>
          <w:rFonts w:hint="eastAsia" w:ascii="宋体" w:hAnsi="宋体" w:cs="宋体"/>
          <w:bCs/>
          <w:sz w:val="24"/>
          <w:highlight w:val="none"/>
        </w:rPr>
        <w:t>证书</w:t>
      </w:r>
      <w:r>
        <w:rPr>
          <w:rFonts w:hint="eastAsia" w:ascii="宋体" w:hAnsi="宋体" w:eastAsia="宋体" w:cs="宋体"/>
          <w:bCs/>
          <w:color w:val="auto"/>
          <w:sz w:val="24"/>
        </w:rPr>
        <w:t>等职业</w:t>
      </w:r>
      <w:r>
        <w:rPr>
          <w:rFonts w:hint="eastAsia" w:ascii="宋体" w:hAnsi="宋体" w:eastAsia="宋体" w:cs="宋体"/>
          <w:bCs/>
          <w:color w:val="auto"/>
          <w:sz w:val="24"/>
          <w:lang w:val="en-US" w:eastAsia="zh-Hans"/>
        </w:rPr>
        <w:t>技能等级</w:t>
      </w:r>
      <w:r>
        <w:rPr>
          <w:rFonts w:hint="eastAsia" w:ascii="宋体" w:hAnsi="宋体" w:eastAsia="宋体" w:cs="宋体"/>
          <w:bCs/>
          <w:color w:val="auto"/>
          <w:sz w:val="24"/>
        </w:rPr>
        <w:t>证书。</w:t>
      </w:r>
    </w:p>
    <w:p w14:paraId="2FC31237">
      <w:pPr>
        <w:pStyle w:val="108"/>
        <w:widowControl/>
        <w:tabs>
          <w:tab w:val="left" w:pos="825"/>
        </w:tabs>
        <w:spacing w:before="81" w:line="360" w:lineRule="auto"/>
        <w:ind w:firstLine="1440" w:firstLineChars="600"/>
        <w:jc w:val="left"/>
        <w:rPr>
          <w:color w:val="000000"/>
          <w:sz w:val="24"/>
        </w:rPr>
      </w:pPr>
    </w:p>
    <w:p w14:paraId="6372823B">
      <w:pPr>
        <w:pStyle w:val="108"/>
        <w:widowControl/>
        <w:tabs>
          <w:tab w:val="left" w:pos="825"/>
        </w:tabs>
        <w:spacing w:before="81" w:line="360" w:lineRule="auto"/>
        <w:ind w:firstLine="1440" w:firstLineChars="600"/>
        <w:jc w:val="left"/>
        <w:rPr>
          <w:color w:val="000000"/>
          <w:sz w:val="24"/>
        </w:rPr>
        <w:sectPr>
          <w:footerReference r:id="rId11"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312" w:charSpace="0"/>
        </w:sectPr>
      </w:pPr>
    </w:p>
    <w:p w14:paraId="0A3E722D">
      <w:pPr>
        <w:spacing w:line="240" w:lineRule="auto"/>
        <w:ind w:left="0" w:leftChars="0" w:firstLine="0" w:firstLineChars="0"/>
        <w:jc w:val="left"/>
        <w:rPr>
          <w:rFonts w:hint="eastAsia" w:ascii="Times New Roman" w:hAnsi="Times New Roman" w:eastAsia="黑体" w:cs="Times New Roman"/>
          <w:bCs/>
          <w:color w:val="auto"/>
          <w:kern w:val="0"/>
          <w:sz w:val="32"/>
          <w:szCs w:val="32"/>
          <w:highlight w:val="none"/>
          <w:lang w:val="en-US" w:eastAsia="zh-CN"/>
        </w:rPr>
      </w:pPr>
    </w:p>
    <w:p w14:paraId="3F89FAB5">
      <w:pPr>
        <w:spacing w:line="240" w:lineRule="auto"/>
        <w:ind w:left="0" w:leftChars="0" w:firstLine="0" w:firstLineChars="0"/>
        <w:jc w:val="left"/>
        <w:rPr>
          <w:rFonts w:hint="eastAsia" w:ascii="Times New Roman" w:hAnsi="Times New Roman" w:eastAsia="黑体" w:cs="Times New Roman"/>
          <w:bCs/>
          <w:color w:val="auto"/>
          <w:kern w:val="0"/>
          <w:sz w:val="32"/>
          <w:szCs w:val="32"/>
          <w:highlight w:val="none"/>
          <w:lang w:val="en-US" w:eastAsia="zh-CN"/>
        </w:rPr>
      </w:pPr>
    </w:p>
    <w:p w14:paraId="3EBBDC96">
      <w:pPr>
        <w:spacing w:line="240" w:lineRule="auto"/>
        <w:ind w:left="0" w:leftChars="0" w:firstLine="0" w:firstLineChars="0"/>
        <w:jc w:val="left"/>
        <w:rPr>
          <w:rFonts w:hint="eastAsia" w:ascii="Times New Roman" w:hAnsi="Times New Roman" w:eastAsia="黑体" w:cs="Times New Roman"/>
          <w:bCs/>
          <w:color w:val="auto"/>
          <w:kern w:val="0"/>
          <w:sz w:val="32"/>
          <w:szCs w:val="32"/>
          <w:highlight w:val="none"/>
          <w:lang w:val="en-US" w:eastAsia="zh-CN"/>
        </w:rPr>
      </w:pPr>
      <w:r>
        <w:drawing>
          <wp:inline distT="0" distB="0" distL="114300" distR="114300">
            <wp:extent cx="5584825" cy="7761605"/>
            <wp:effectExtent l="0" t="0" r="15875"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584825" cy="7761605"/>
                    </a:xfrm>
                    <a:prstGeom prst="rect">
                      <a:avLst/>
                    </a:prstGeom>
                    <a:noFill/>
                    <a:ln>
                      <a:noFill/>
                    </a:ln>
                  </pic:spPr>
                </pic:pic>
              </a:graphicData>
            </a:graphic>
          </wp:inline>
        </w:drawing>
      </w:r>
    </w:p>
    <w:p w14:paraId="2E541952">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2081969E">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p>
    <w:p w14:paraId="177FAEF4">
      <w:pPr>
        <w:spacing w:line="579" w:lineRule="exact"/>
        <w:ind w:firstLine="640" w:firstLineChars="200"/>
        <w:rPr>
          <w:rFonts w:hint="eastAsia"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二、</w:t>
      </w:r>
      <w:r>
        <w:rPr>
          <w:rFonts w:hint="eastAsia" w:eastAsia="黑体" w:cs="Times New Roman"/>
          <w:bCs/>
          <w:color w:val="auto"/>
          <w:kern w:val="0"/>
          <w:sz w:val="32"/>
          <w:szCs w:val="32"/>
          <w:highlight w:val="none"/>
          <w:lang w:val="en-US" w:eastAsia="zh-CN"/>
        </w:rPr>
        <w:t>婴幼儿托育服务与管理</w:t>
      </w:r>
      <w:r>
        <w:rPr>
          <w:rFonts w:hint="eastAsia" w:ascii="Times New Roman" w:hAnsi="Times New Roman" w:eastAsia="黑体" w:cs="Times New Roman"/>
          <w:bCs/>
          <w:color w:val="auto"/>
          <w:kern w:val="0"/>
          <w:sz w:val="32"/>
          <w:szCs w:val="32"/>
          <w:highlight w:val="none"/>
          <w:lang w:val="en-US" w:eastAsia="zh-CN"/>
        </w:rPr>
        <w:t>专业人才培养方案修订说明</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18B6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9" w:hRule="atLeast"/>
        </w:trPr>
        <w:tc>
          <w:tcPr>
            <w:tcW w:w="8771" w:type="dxa"/>
          </w:tcPr>
          <w:p w14:paraId="1FA591A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为指导本次人才培养方案的修订工作，确保方案的科学性、前瞻性和适应性，特作如下说明：</w:t>
            </w:r>
          </w:p>
          <w:p w14:paraId="32BE2C2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一、 修订背景与必要性</w:t>
            </w:r>
          </w:p>
          <w:p w14:paraId="17954B1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w:t>
            </w:r>
            <w:r>
              <w:rPr>
                <w:rFonts w:hint="default" w:ascii="宋体" w:hAnsi="宋体" w:cs="宋体"/>
                <w:spacing w:val="-5"/>
                <w:sz w:val="22"/>
                <w:szCs w:val="22"/>
                <w:vertAlign w:val="baseline"/>
                <w:lang w:val="en-US" w:bidi="zh-CN"/>
              </w:rPr>
              <w:t>响应国家政策与战略导向：</w:t>
            </w:r>
          </w:p>
          <w:p w14:paraId="158726E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国家相继出台《国务院办公厅关于促进3岁以下婴幼儿照护服务发展的指导意见》《“十四五”公共服务规划》《托育机构设置标准（试行）》《托育机构管理规范（试行）》等系列政策法规，对托育服务的规范化、专业化、高质量发展提出了明确要求。国家职业教育改革实施方案（“职教20条”）强调深化产教融合、校企合作，推动专业设置与产业需求对接，课程内容与职业标准对接。</w:t>
            </w:r>
          </w:p>
          <w:p w14:paraId="4C81E9C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w:t>
            </w:r>
            <w:r>
              <w:rPr>
                <w:rFonts w:hint="default" w:ascii="宋体" w:hAnsi="宋体" w:cs="宋体"/>
                <w:spacing w:val="-5"/>
                <w:sz w:val="22"/>
                <w:szCs w:val="22"/>
                <w:vertAlign w:val="baseline"/>
                <w:lang w:val="en-US" w:bidi="zh-CN"/>
              </w:rPr>
              <w:t>适应行业发展与人才需求变化：</w:t>
            </w:r>
          </w:p>
          <w:p w14:paraId="1F307DC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根据教育部相关政策支持，有条件的幼儿园可招收1-3岁托育班，形成园中园模式。</w:t>
            </w:r>
            <w:r>
              <w:rPr>
                <w:rFonts w:hint="default" w:ascii="宋体" w:hAnsi="宋体" w:cs="宋体"/>
                <w:spacing w:val="-5"/>
                <w:sz w:val="22"/>
                <w:szCs w:val="22"/>
                <w:vertAlign w:val="baseline"/>
                <w:lang w:val="en-US" w:bidi="zh-CN"/>
              </w:rPr>
              <w:t>基于0-3岁婴幼儿照护</w:t>
            </w:r>
            <w:r>
              <w:rPr>
                <w:rFonts w:hint="eastAsia" w:ascii="宋体" w:hAnsi="宋体" w:cs="宋体"/>
                <w:spacing w:val="-5"/>
                <w:sz w:val="22"/>
                <w:szCs w:val="22"/>
                <w:vertAlign w:val="baseline"/>
                <w:lang w:val="en-US" w:eastAsia="zh-CN" w:bidi="zh-CN"/>
              </w:rPr>
              <w:t>、</w:t>
            </w:r>
            <w:r>
              <w:rPr>
                <w:rFonts w:hint="default" w:ascii="宋体" w:hAnsi="宋体" w:cs="宋体"/>
                <w:spacing w:val="-5"/>
                <w:sz w:val="22"/>
                <w:szCs w:val="22"/>
                <w:vertAlign w:val="baseline"/>
                <w:lang w:val="en-US" w:bidi="zh-CN"/>
              </w:rPr>
              <w:t>3-6岁儿童教育的融合需求，结合行业</w:t>
            </w:r>
            <w:r>
              <w:rPr>
                <w:rFonts w:hint="eastAsia" w:ascii="宋体" w:hAnsi="宋体" w:cs="宋体"/>
                <w:spacing w:val="-5"/>
                <w:sz w:val="22"/>
                <w:szCs w:val="22"/>
                <w:vertAlign w:val="baseline"/>
                <w:lang w:val="en-US" w:eastAsia="zh-CN" w:bidi="zh-CN"/>
              </w:rPr>
              <w:t>调研</w:t>
            </w:r>
            <w:r>
              <w:rPr>
                <w:rFonts w:hint="default" w:ascii="宋体" w:hAnsi="宋体" w:cs="宋体"/>
                <w:spacing w:val="-5"/>
                <w:sz w:val="22"/>
                <w:szCs w:val="22"/>
                <w:vertAlign w:val="baseline"/>
                <w:lang w:val="en-US" w:bidi="zh-CN"/>
              </w:rPr>
              <w:t>，课程构建以</w:t>
            </w:r>
            <w:r>
              <w:rPr>
                <w:rFonts w:hint="eastAsia" w:ascii="宋体" w:hAnsi="宋体" w:cs="宋体"/>
                <w:spacing w:val="-5"/>
                <w:sz w:val="22"/>
                <w:szCs w:val="22"/>
                <w:vertAlign w:val="baseline"/>
                <w:lang w:val="en-US" w:eastAsia="zh-CN" w:bidi="zh-CN"/>
              </w:rPr>
              <w:t>“</w:t>
            </w:r>
            <w:r>
              <w:rPr>
                <w:rFonts w:hint="default" w:ascii="宋体" w:hAnsi="宋体" w:cs="宋体"/>
                <w:spacing w:val="-5"/>
                <w:sz w:val="22"/>
                <w:szCs w:val="22"/>
                <w:vertAlign w:val="baseline"/>
                <w:lang w:val="en-US" w:bidi="zh-CN"/>
              </w:rPr>
              <w:t>托幼一体化</w:t>
            </w:r>
            <w:r>
              <w:rPr>
                <w:rFonts w:hint="eastAsia" w:ascii="宋体" w:hAnsi="宋体" w:cs="宋体"/>
                <w:spacing w:val="-5"/>
                <w:sz w:val="22"/>
                <w:szCs w:val="22"/>
                <w:vertAlign w:val="baseline"/>
                <w:lang w:val="en-US" w:eastAsia="zh-CN" w:bidi="zh-CN"/>
              </w:rPr>
              <w:t>、</w:t>
            </w:r>
            <w:r>
              <w:rPr>
                <w:rFonts w:hint="default" w:ascii="宋体" w:hAnsi="宋体" w:cs="宋体"/>
                <w:spacing w:val="-5"/>
                <w:sz w:val="22"/>
                <w:szCs w:val="22"/>
                <w:vertAlign w:val="baseline"/>
                <w:lang w:val="en-US" w:bidi="zh-CN"/>
              </w:rPr>
              <w:t>实践导向、校企协同</w:t>
            </w:r>
            <w:r>
              <w:rPr>
                <w:rFonts w:hint="eastAsia" w:ascii="宋体" w:hAnsi="宋体" w:cs="宋体"/>
                <w:spacing w:val="-5"/>
                <w:sz w:val="22"/>
                <w:szCs w:val="22"/>
                <w:vertAlign w:val="baseline"/>
                <w:lang w:val="en-US" w:eastAsia="zh-CN" w:bidi="zh-CN"/>
              </w:rPr>
              <w:t>”</w:t>
            </w:r>
            <w:r>
              <w:rPr>
                <w:rFonts w:hint="default" w:ascii="宋体" w:hAnsi="宋体" w:cs="宋体"/>
                <w:spacing w:val="-5"/>
                <w:sz w:val="22"/>
                <w:szCs w:val="22"/>
                <w:vertAlign w:val="baseline"/>
                <w:lang w:val="en-US" w:bidi="zh-CN"/>
              </w:rPr>
              <w:t>为核心，通过整合多学科知识、强化实践能力、优化课程结构与评价体系，形成覆盖</w:t>
            </w:r>
            <w:r>
              <w:rPr>
                <w:rFonts w:hint="eastAsia" w:ascii="宋体" w:hAnsi="宋体" w:cs="宋体"/>
                <w:spacing w:val="-5"/>
                <w:sz w:val="22"/>
                <w:szCs w:val="22"/>
                <w:vertAlign w:val="baseline"/>
                <w:lang w:val="en-US" w:bidi="zh-CN"/>
              </w:rPr>
              <w:t>0—6岁</w:t>
            </w:r>
            <w:r>
              <w:rPr>
                <w:rFonts w:hint="default" w:ascii="宋体" w:hAnsi="宋体" w:cs="宋体"/>
                <w:spacing w:val="-5"/>
                <w:sz w:val="22"/>
                <w:szCs w:val="22"/>
                <w:vertAlign w:val="baseline"/>
                <w:lang w:val="en-US" w:bidi="zh-CN"/>
              </w:rPr>
              <w:t>儿童成长全周期的课程体系。</w:t>
            </w:r>
          </w:p>
          <w:p w14:paraId="395D003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3.</w:t>
            </w:r>
            <w:r>
              <w:rPr>
                <w:rFonts w:hint="default" w:ascii="宋体" w:hAnsi="宋体" w:cs="宋体"/>
                <w:spacing w:val="-5"/>
                <w:sz w:val="22"/>
                <w:szCs w:val="22"/>
                <w:vertAlign w:val="baseline"/>
                <w:lang w:val="en-US" w:bidi="zh-CN"/>
              </w:rPr>
              <w:t>对标专业标准与规范要求：</w:t>
            </w:r>
          </w:p>
          <w:p w14:paraId="319F9BE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严格对照教育部颁布的《职业教育专业简介（2022年修订）》中“婴幼儿托育服务与管理”专业（专业代码：520802）的最新要求。</w:t>
            </w:r>
          </w:p>
          <w:p w14:paraId="2100C5E8">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二、 修订指导思想与原则</w:t>
            </w:r>
          </w:p>
          <w:p w14:paraId="066C0FC0">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坚持育人为本，德育为先。将职业道德、职业素养、社会责任感和人文关怀贯穿人才培养全过程。紧密对接国家战略、区域发展需求和托育行业发展趋势，明确人才培养目标定位。深化与优质托育机构、行业协会、妇幼保健机构的合作，共同制定方案、开发课程、建设基地、培养师资、评价质量</w:t>
            </w:r>
            <w:r>
              <w:rPr>
                <w:rFonts w:hint="eastAsia" w:ascii="宋体" w:hAnsi="宋体" w:cs="宋体"/>
                <w:spacing w:val="-5"/>
                <w:sz w:val="22"/>
                <w:szCs w:val="22"/>
                <w:vertAlign w:val="baseline"/>
                <w:lang w:val="en-US" w:bidi="zh-CN"/>
              </w:rPr>
              <w:t>。</w:t>
            </w:r>
            <w:r>
              <w:rPr>
                <w:rFonts w:hint="default" w:ascii="宋体" w:hAnsi="宋体" w:cs="宋体"/>
                <w:spacing w:val="-5"/>
                <w:sz w:val="22"/>
                <w:szCs w:val="22"/>
                <w:vertAlign w:val="baseline"/>
                <w:lang w:val="en-US" w:bidi="zh-CN"/>
              </w:rPr>
              <w:t>注重学生知识、能力、素质的协调发展，强化心理健康、沟通协作、创新思维、信息技术应用等通用能力的培养。建立人才培养质量反馈机制，根据行业变化、技术发展和评价反馈，对方案进行持续优化。</w:t>
            </w:r>
          </w:p>
          <w:p w14:paraId="691F525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三、 主要修订内容与重点</w:t>
            </w:r>
          </w:p>
          <w:p w14:paraId="5FF7B90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1.</w:t>
            </w:r>
            <w:r>
              <w:rPr>
                <w:rFonts w:hint="default" w:ascii="宋体" w:hAnsi="宋体" w:cs="宋体"/>
                <w:spacing w:val="-5"/>
                <w:sz w:val="22"/>
                <w:szCs w:val="22"/>
                <w:vertAlign w:val="baseline"/>
                <w:lang w:val="en-US" w:bidi="zh-CN"/>
              </w:rPr>
              <w:t>培养</w:t>
            </w:r>
            <w:r>
              <w:rPr>
                <w:rFonts w:hint="eastAsia" w:ascii="宋体" w:hAnsi="宋体" w:cs="宋体"/>
                <w:spacing w:val="-5"/>
                <w:sz w:val="22"/>
                <w:szCs w:val="22"/>
                <w:vertAlign w:val="baseline"/>
                <w:lang w:val="en-US" w:bidi="zh-CN"/>
              </w:rPr>
              <w:t>目标更精准、规格更全面，细化知识、能力、素质要求。特别注重管理运营能力、职业素养、通用能力的培养。</w:t>
            </w:r>
          </w:p>
          <w:p w14:paraId="0240568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2.</w:t>
            </w:r>
            <w:r>
              <w:rPr>
                <w:rFonts w:hint="default" w:ascii="宋体" w:hAnsi="宋体" w:cs="宋体"/>
                <w:spacing w:val="-5"/>
                <w:sz w:val="22"/>
                <w:szCs w:val="22"/>
                <w:vertAlign w:val="baseline"/>
                <w:lang w:val="en-US" w:bidi="zh-CN"/>
              </w:rPr>
              <w:t>课程体系的重构与更新</w:t>
            </w:r>
          </w:p>
          <w:p w14:paraId="6875710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eastAsia" w:ascii="宋体" w:hAnsi="宋体" w:cs="宋体"/>
                <w:spacing w:val="-5"/>
                <w:sz w:val="22"/>
                <w:szCs w:val="22"/>
                <w:vertAlign w:val="baseline"/>
                <w:lang w:val="en-US" w:bidi="zh-CN"/>
              </w:rPr>
              <w:t>构建“公共基础课+专业基础课+专业核心课+专业方向课/拓展课+集中实践环节”的模块化课程体系。增加比重与时长，显著增加集中实践环节，如职业技能等级考试训练(实操)</w:t>
            </w:r>
            <w:r>
              <w:rPr>
                <w:rFonts w:hint="eastAsia" w:ascii="宋体" w:hAnsi="宋体" w:cs="宋体"/>
                <w:spacing w:val="-5"/>
                <w:sz w:val="22"/>
                <w:szCs w:val="22"/>
                <w:vertAlign w:val="baseline"/>
                <w:lang w:val="en-US" w:eastAsia="zh-CN" w:bidi="zh-CN"/>
              </w:rPr>
              <w:t>模块，幼儿园一日活动模块。</w:t>
            </w:r>
            <w:r>
              <w:rPr>
                <w:rFonts w:hint="eastAsia" w:ascii="宋体" w:hAnsi="宋体" w:cs="宋体"/>
                <w:spacing w:val="-5"/>
                <w:sz w:val="22"/>
                <w:szCs w:val="22"/>
                <w:vertAlign w:val="baseline"/>
                <w:lang w:val="en-US" w:bidi="zh-CN"/>
              </w:rPr>
              <w:t>拓展和深化与高水平、示范性托育机构的合作，共建共享实习实训基地，引入企业导师参与实践指导与考核。建立多元化的实践教学评价体系，注重过程性评价和结果性评价相结合，引入行业标准和用人单位评价。</w:t>
            </w:r>
          </w:p>
          <w:p w14:paraId="03D41AF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四、 预期成效</w:t>
            </w:r>
          </w:p>
          <w:p w14:paraId="35F5E7A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毕业生将具备更扎实的专业知识、更精湛的实操技能、更全面的职业素养和更强的岗位适应能力，更好地满足托育行业高质量发展需求。为地方托育服务体系建设输送更多高质量人才，助力解决“幼有所育”的民生问题。与行业的联系更加紧密，合作模式更加深入和多元化。</w:t>
            </w:r>
          </w:p>
          <w:p w14:paraId="45416BD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五、 修订流程</w:t>
            </w:r>
          </w:p>
          <w:p w14:paraId="04CB57A3">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本次修订工作严格遵循以下流程：</w:t>
            </w:r>
          </w:p>
          <w:p w14:paraId="008E7B79">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前期调研：广泛调研行业发展趋势、企业人才需求、同类院校经验、毕业生反馈、在校生诉求。</w:t>
            </w:r>
          </w:p>
          <w:p w14:paraId="153B219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组建团队：成立由专业负责人、骨干教师、行业企业专家、职教专家组成的修订工作组。</w:t>
            </w:r>
          </w:p>
          <w:p w14:paraId="3891EEE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草案拟定：基于调研结果和修订原则，形成修订草案。</w:t>
            </w:r>
          </w:p>
          <w:p w14:paraId="7C3228F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专家论证：邀请校内外专家（含行业、企业、教育研究机构）对草案进行充分论证。</w:t>
            </w:r>
          </w:p>
          <w:p w14:paraId="3EF1BFCA">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意见征求与修改：向相关教师、合作企业、学生代表等征求意见，反复修改完善。</w:t>
            </w:r>
          </w:p>
          <w:p w14:paraId="6010758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审核批准：提交院系教学指导委员会、学校教务处及学术委员会等机构审核批准。</w:t>
            </w:r>
          </w:p>
          <w:p w14:paraId="0CECEA3B">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发布实施：正式发布新版人才培养方案，并组织师生学习解读，确保有效落地。</w:t>
            </w:r>
          </w:p>
          <w:p w14:paraId="1A3B8B9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六、 结语</w:t>
            </w:r>
          </w:p>
          <w:p w14:paraId="664FF94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default" w:ascii="宋体" w:hAnsi="宋体" w:cs="宋体"/>
                <w:spacing w:val="-5"/>
                <w:sz w:val="22"/>
                <w:szCs w:val="22"/>
                <w:vertAlign w:val="baseline"/>
                <w:lang w:val="en-US" w:bidi="zh-CN"/>
              </w:rPr>
            </w:pPr>
            <w:r>
              <w:rPr>
                <w:rFonts w:hint="default" w:ascii="宋体" w:hAnsi="宋体" w:cs="宋体"/>
                <w:spacing w:val="-5"/>
                <w:sz w:val="22"/>
                <w:szCs w:val="22"/>
                <w:vertAlign w:val="baseline"/>
                <w:lang w:val="en-US" w:bidi="zh-CN"/>
              </w:rPr>
              <w:t>本次婴幼儿托育服务与管理专业人才培养方案的修订，是顺应国家政策导向、回应社会民生需求、对接行业发展前沿、提升人才培养质量的重要举措。新版方案力求体现时代性、增强适应性、突出实践性、强化职业性，为培养德智体美劳全面发展的高素质技术技能型托育人才奠定坚实基础。我们将在实施过程中不断总结经验，持续优化，确保人才培养目标的有效达成。</w:t>
            </w:r>
          </w:p>
        </w:tc>
      </w:tr>
    </w:tbl>
    <w:p w14:paraId="2E51E8F9">
      <w:pPr>
        <w:spacing w:line="579" w:lineRule="exact"/>
        <w:ind w:firstLine="640" w:firstLineChars="200"/>
        <w:rPr>
          <w:rFonts w:hint="default" w:ascii="Times New Roman" w:hAnsi="Times New Roman" w:eastAsia="黑体" w:cs="Times New Roman"/>
          <w:bCs/>
          <w:color w:val="auto"/>
          <w:kern w:val="0"/>
          <w:sz w:val="32"/>
          <w:szCs w:val="32"/>
          <w:highlight w:val="none"/>
          <w:lang w:val="en-US" w:eastAsia="zh-CN"/>
        </w:rPr>
      </w:pPr>
      <w:r>
        <w:rPr>
          <w:rFonts w:hint="eastAsia" w:ascii="Times New Roman" w:hAnsi="Times New Roman" w:eastAsia="黑体" w:cs="Times New Roman"/>
          <w:bCs/>
          <w:color w:val="auto"/>
          <w:kern w:val="0"/>
          <w:sz w:val="32"/>
          <w:szCs w:val="32"/>
          <w:highlight w:val="none"/>
          <w:lang w:val="en-US" w:eastAsia="zh-CN"/>
        </w:rPr>
        <w:t>三、</w:t>
      </w:r>
      <w:r>
        <w:rPr>
          <w:rFonts w:hint="eastAsia" w:eastAsia="黑体" w:cs="Times New Roman"/>
          <w:bCs/>
          <w:color w:val="auto"/>
          <w:kern w:val="0"/>
          <w:sz w:val="32"/>
          <w:szCs w:val="32"/>
          <w:highlight w:val="none"/>
          <w:lang w:val="en-US" w:eastAsia="zh-CN"/>
        </w:rPr>
        <w:t>婴幼儿托育服务与管理</w:t>
      </w:r>
      <w:r>
        <w:rPr>
          <w:rFonts w:hint="eastAsia" w:ascii="Times New Roman" w:hAnsi="Times New Roman" w:eastAsia="黑体" w:cs="Times New Roman"/>
          <w:bCs/>
          <w:color w:val="auto"/>
          <w:kern w:val="0"/>
          <w:sz w:val="32"/>
          <w:szCs w:val="32"/>
          <w:highlight w:val="none"/>
          <w:lang w:val="en-US" w:eastAsia="zh-CN"/>
        </w:rPr>
        <w:t>专业人才培养方案编制审核单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1"/>
      </w:tblGrid>
      <w:tr w14:paraId="3580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2DB96FF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人才培养方案制订小组编写人员（含校内外）</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6"/>
              <w:gridCol w:w="1907"/>
              <w:gridCol w:w="2366"/>
              <w:gridCol w:w="2136"/>
            </w:tblGrid>
            <w:tr w14:paraId="5C9F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46BB4B5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姓名</w:t>
                  </w:r>
                </w:p>
              </w:tc>
              <w:tc>
                <w:tcPr>
                  <w:tcW w:w="1907" w:type="dxa"/>
                </w:tcPr>
                <w:p w14:paraId="5DCFAF8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职务（职称）</w:t>
                  </w:r>
                </w:p>
              </w:tc>
              <w:tc>
                <w:tcPr>
                  <w:tcW w:w="2366" w:type="dxa"/>
                </w:tcPr>
                <w:p w14:paraId="0A26482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单位</w:t>
                  </w:r>
                </w:p>
              </w:tc>
              <w:tc>
                <w:tcPr>
                  <w:tcW w:w="2136" w:type="dxa"/>
                </w:tcPr>
                <w:p w14:paraId="128A99E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对应专业</w:t>
                  </w:r>
                </w:p>
              </w:tc>
            </w:tr>
            <w:tr w14:paraId="1401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225771FF">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夏琳</w:t>
                  </w:r>
                </w:p>
              </w:tc>
              <w:tc>
                <w:tcPr>
                  <w:tcW w:w="1907" w:type="dxa"/>
                </w:tcPr>
                <w:p w14:paraId="6B227A8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讲师</w:t>
                  </w:r>
                </w:p>
              </w:tc>
              <w:tc>
                <w:tcPr>
                  <w:tcW w:w="2366" w:type="dxa"/>
                </w:tcPr>
                <w:p w14:paraId="02DB89F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23469FD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教育学</w:t>
                  </w:r>
                </w:p>
              </w:tc>
            </w:tr>
            <w:tr w14:paraId="2B6F8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0B548B80">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杨文涛</w:t>
                  </w:r>
                </w:p>
              </w:tc>
              <w:tc>
                <w:tcPr>
                  <w:tcW w:w="1907" w:type="dxa"/>
                </w:tcPr>
                <w:p w14:paraId="3D12021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讲师</w:t>
                  </w:r>
                </w:p>
              </w:tc>
              <w:tc>
                <w:tcPr>
                  <w:tcW w:w="2366" w:type="dxa"/>
                </w:tcPr>
                <w:p w14:paraId="642513CE">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114576D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舞蹈</w:t>
                  </w:r>
                </w:p>
              </w:tc>
            </w:tr>
            <w:tr w14:paraId="0188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tcPr>
                <w:p w14:paraId="6FF73EC8">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李 娜</w:t>
                  </w:r>
                </w:p>
              </w:tc>
              <w:tc>
                <w:tcPr>
                  <w:tcW w:w="1907" w:type="dxa"/>
                </w:tcPr>
                <w:p w14:paraId="023DA14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讲师</w:t>
                  </w:r>
                </w:p>
              </w:tc>
              <w:tc>
                <w:tcPr>
                  <w:tcW w:w="2366" w:type="dxa"/>
                </w:tcPr>
                <w:p w14:paraId="27A1C64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61D9B87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音乐教育</w:t>
                  </w:r>
                </w:p>
              </w:tc>
            </w:tr>
            <w:tr w14:paraId="76A9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51CE26BF">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赵子睿</w:t>
                  </w:r>
                </w:p>
              </w:tc>
              <w:tc>
                <w:tcPr>
                  <w:tcW w:w="1907" w:type="dxa"/>
                </w:tcPr>
                <w:p w14:paraId="75E4C50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66" w:type="dxa"/>
                </w:tcPr>
                <w:p w14:paraId="6FC3F41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44FA962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音乐表演</w:t>
                  </w:r>
                </w:p>
              </w:tc>
            </w:tr>
            <w:tr w14:paraId="17BA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2287480F">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张婷婷</w:t>
                  </w:r>
                </w:p>
              </w:tc>
              <w:tc>
                <w:tcPr>
                  <w:tcW w:w="1907" w:type="dxa"/>
                </w:tcPr>
                <w:p w14:paraId="267338E9">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66" w:type="dxa"/>
                </w:tcPr>
                <w:p w14:paraId="0C47DA0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64E4C46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舞蹈</w:t>
                  </w:r>
                </w:p>
              </w:tc>
            </w:tr>
            <w:tr w14:paraId="6340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45FD79C4">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刘星围</w:t>
                  </w:r>
                </w:p>
              </w:tc>
              <w:tc>
                <w:tcPr>
                  <w:tcW w:w="1907" w:type="dxa"/>
                </w:tcPr>
                <w:p w14:paraId="10B29E69">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66" w:type="dxa"/>
                </w:tcPr>
                <w:p w14:paraId="3927E7B1">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24F53BBB">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钢琴</w:t>
                  </w:r>
                </w:p>
              </w:tc>
            </w:tr>
            <w:tr w14:paraId="55D9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1833F2B6">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汤秀丽</w:t>
                  </w:r>
                </w:p>
              </w:tc>
              <w:tc>
                <w:tcPr>
                  <w:tcW w:w="1907" w:type="dxa"/>
                </w:tcPr>
                <w:p w14:paraId="039ACB09">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66" w:type="dxa"/>
                </w:tcPr>
                <w:p w14:paraId="015DDBA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12886AC0">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学前教育</w:t>
                  </w:r>
                </w:p>
              </w:tc>
            </w:tr>
            <w:tr w14:paraId="5A45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774324BC">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高莉媛</w:t>
                  </w:r>
                </w:p>
              </w:tc>
              <w:tc>
                <w:tcPr>
                  <w:tcW w:w="1907" w:type="dxa"/>
                </w:tcPr>
                <w:p w14:paraId="713CA754">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66" w:type="dxa"/>
                </w:tcPr>
                <w:p w14:paraId="789A838F">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516CBE3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健康管理</w:t>
                  </w:r>
                </w:p>
              </w:tc>
            </w:tr>
            <w:tr w14:paraId="0CCD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0F0D38B6">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王皓伟</w:t>
                  </w:r>
                </w:p>
              </w:tc>
              <w:tc>
                <w:tcPr>
                  <w:tcW w:w="1907" w:type="dxa"/>
                </w:tcPr>
                <w:p w14:paraId="5616F49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讲师</w:t>
                  </w:r>
                </w:p>
              </w:tc>
              <w:tc>
                <w:tcPr>
                  <w:tcW w:w="2366" w:type="dxa"/>
                </w:tcPr>
                <w:p w14:paraId="4CEA9764">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525CA4D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艺术设计</w:t>
                  </w:r>
                </w:p>
              </w:tc>
            </w:tr>
            <w:tr w14:paraId="73DF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3D5429BB">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房 慧</w:t>
                  </w:r>
                </w:p>
              </w:tc>
              <w:tc>
                <w:tcPr>
                  <w:tcW w:w="1907" w:type="dxa"/>
                </w:tcPr>
                <w:p w14:paraId="60D59DEF">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66" w:type="dxa"/>
                </w:tcPr>
                <w:p w14:paraId="576479A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4534D613">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艺术设计</w:t>
                  </w:r>
                </w:p>
              </w:tc>
            </w:tr>
            <w:tr w14:paraId="0A61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18D655D8">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韩亚男</w:t>
                  </w:r>
                </w:p>
              </w:tc>
              <w:tc>
                <w:tcPr>
                  <w:tcW w:w="1907" w:type="dxa"/>
                </w:tcPr>
                <w:p w14:paraId="307FC29B">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66" w:type="dxa"/>
                </w:tcPr>
                <w:p w14:paraId="3F8E47B5">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5FCC9D0C">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舞蹈</w:t>
                  </w:r>
                </w:p>
              </w:tc>
            </w:tr>
            <w:tr w14:paraId="5830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0CE06BB9">
                  <w:pPr>
                    <w:pStyle w:val="53"/>
                    <w:spacing w:before="0" w:after="0" w:line="360" w:lineRule="exact"/>
                    <w:ind w:firstLine="0" w:firstLineChars="0"/>
                    <w:rPr>
                      <w:rFonts w:hint="eastAsia"/>
                      <w:b w:val="0"/>
                      <w:highlight w:val="none"/>
                      <w:lang w:val="en-US" w:eastAsia="zh-CN"/>
                    </w:rPr>
                  </w:pPr>
                  <w:r>
                    <w:rPr>
                      <w:rFonts w:hint="eastAsia"/>
                      <w:b w:val="0"/>
                      <w:highlight w:val="none"/>
                      <w:lang w:val="en-US" w:eastAsia="zh-CN"/>
                    </w:rPr>
                    <w:t>谭凯月</w:t>
                  </w:r>
                </w:p>
              </w:tc>
              <w:tc>
                <w:tcPr>
                  <w:tcW w:w="1907" w:type="dxa"/>
                </w:tcPr>
                <w:p w14:paraId="18021341">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66" w:type="dxa"/>
                </w:tcPr>
                <w:p w14:paraId="49B93FC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11CE2E7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钢琴</w:t>
                  </w:r>
                </w:p>
              </w:tc>
            </w:tr>
            <w:tr w14:paraId="2065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140D5B8E">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付小霞</w:t>
                  </w:r>
                </w:p>
              </w:tc>
              <w:tc>
                <w:tcPr>
                  <w:tcW w:w="1907" w:type="dxa"/>
                </w:tcPr>
                <w:p w14:paraId="48CDA49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副教授</w:t>
                  </w:r>
                </w:p>
              </w:tc>
              <w:tc>
                <w:tcPr>
                  <w:tcW w:w="2366" w:type="dxa"/>
                </w:tcPr>
                <w:p w14:paraId="14ECDDF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05E62E60">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学前教育</w:t>
                  </w:r>
                </w:p>
              </w:tc>
            </w:tr>
            <w:tr w14:paraId="2B3A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21CC0673">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李海霞</w:t>
                  </w:r>
                </w:p>
              </w:tc>
              <w:tc>
                <w:tcPr>
                  <w:tcW w:w="1907" w:type="dxa"/>
                </w:tcPr>
                <w:p w14:paraId="22014842">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讲师</w:t>
                  </w:r>
                </w:p>
              </w:tc>
              <w:tc>
                <w:tcPr>
                  <w:tcW w:w="2366" w:type="dxa"/>
                </w:tcPr>
                <w:p w14:paraId="20ECA919">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57BD0AF1">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心理学</w:t>
                  </w:r>
                </w:p>
              </w:tc>
            </w:tr>
            <w:tr w14:paraId="397FD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08308A68">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芦 琦</w:t>
                  </w:r>
                </w:p>
              </w:tc>
              <w:tc>
                <w:tcPr>
                  <w:tcW w:w="1907" w:type="dxa"/>
                </w:tcPr>
                <w:p w14:paraId="09484B89">
                  <w:pPr>
                    <w:keepNext w:val="0"/>
                    <w:keepLines w:val="0"/>
                    <w:pageBreakBefore w:val="0"/>
                    <w:widowControl w:val="0"/>
                    <w:kinsoku/>
                    <w:wordWrap/>
                    <w:overflowPunct/>
                    <w:topLinePunct w:val="0"/>
                    <w:autoSpaceDE w:val="0"/>
                    <w:autoSpaceDN w:val="0"/>
                    <w:bidi w:val="0"/>
                    <w:adjustRightInd/>
                    <w:snapToGrid/>
                    <w:spacing w:line="360" w:lineRule="exact"/>
                    <w:ind w:right="0" w:firstLine="630" w:firstLineChars="300"/>
                    <w:jc w:val="both"/>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副教授</w:t>
                  </w:r>
                </w:p>
              </w:tc>
              <w:tc>
                <w:tcPr>
                  <w:tcW w:w="2366" w:type="dxa"/>
                </w:tcPr>
                <w:p w14:paraId="6FAB8B56">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山东城市服务职业学院</w:t>
                  </w:r>
                </w:p>
              </w:tc>
              <w:tc>
                <w:tcPr>
                  <w:tcW w:w="2136" w:type="dxa"/>
                </w:tcPr>
                <w:p w14:paraId="37A60087">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音乐表演</w:t>
                  </w:r>
                </w:p>
              </w:tc>
            </w:tr>
            <w:tr w14:paraId="2292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6" w:type="dxa"/>
                  <w:shd w:val="clear" w:color="auto" w:fill="auto"/>
                  <w:vAlign w:val="center"/>
                </w:tcPr>
                <w:p w14:paraId="557CA829">
                  <w:pPr>
                    <w:pStyle w:val="53"/>
                    <w:spacing w:before="0" w:after="0" w:line="360" w:lineRule="exact"/>
                    <w:ind w:firstLine="0" w:firstLineChars="0"/>
                    <w:rPr>
                      <w:rFonts w:hint="eastAsia"/>
                      <w:b w:val="0"/>
                      <w:highlight w:val="none"/>
                      <w:lang w:val="en-US" w:eastAsia="zh-CN"/>
                    </w:rPr>
                  </w:pPr>
                  <w:r>
                    <w:rPr>
                      <w:rFonts w:hint="eastAsia"/>
                      <w:b w:val="0"/>
                      <w:highlight w:val="none"/>
                      <w:lang w:eastAsia="zh-CN"/>
                    </w:rPr>
                    <w:t>张译丹</w:t>
                  </w:r>
                </w:p>
              </w:tc>
              <w:tc>
                <w:tcPr>
                  <w:tcW w:w="1907" w:type="dxa"/>
                </w:tcPr>
                <w:p w14:paraId="2AFB97CA">
                  <w:pPr>
                    <w:keepNext w:val="0"/>
                    <w:keepLines w:val="0"/>
                    <w:pageBreakBefore w:val="0"/>
                    <w:widowControl w:val="0"/>
                    <w:kinsoku/>
                    <w:wordWrap/>
                    <w:overflowPunct/>
                    <w:topLinePunct w:val="0"/>
                    <w:autoSpaceDE w:val="0"/>
                    <w:autoSpaceDN w:val="0"/>
                    <w:bidi w:val="0"/>
                    <w:adjustRightInd/>
                    <w:snapToGrid/>
                    <w:spacing w:line="360" w:lineRule="exact"/>
                    <w:ind w:left="0" w:leftChars="0"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助教</w:t>
                  </w:r>
                </w:p>
              </w:tc>
              <w:tc>
                <w:tcPr>
                  <w:tcW w:w="2366" w:type="dxa"/>
                </w:tcPr>
                <w:p w14:paraId="46BA8E5A">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企业兼职教师</w:t>
                  </w:r>
                </w:p>
              </w:tc>
              <w:tc>
                <w:tcPr>
                  <w:tcW w:w="2136" w:type="dxa"/>
                </w:tcPr>
                <w:p w14:paraId="6A8C8E5D">
                  <w:pPr>
                    <w:keepNext w:val="0"/>
                    <w:keepLines w:val="0"/>
                    <w:pageBreakBefore w:val="0"/>
                    <w:widowControl w:val="0"/>
                    <w:kinsoku/>
                    <w:wordWrap/>
                    <w:overflowPunct/>
                    <w:topLinePunct w:val="0"/>
                    <w:autoSpaceDE w:val="0"/>
                    <w:autoSpaceDN w:val="0"/>
                    <w:bidi w:val="0"/>
                    <w:adjustRightInd/>
                    <w:snapToGrid/>
                    <w:spacing w:line="360" w:lineRule="exact"/>
                    <w:ind w:right="0" w:firstLine="0" w:firstLineChars="0"/>
                    <w:jc w:val="center"/>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舞蹈</w:t>
                  </w:r>
                </w:p>
              </w:tc>
            </w:tr>
          </w:tbl>
          <w:p w14:paraId="0F4B47D2">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p>
        </w:tc>
      </w:tr>
      <w:tr w14:paraId="7948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2649454E">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二级学院审核意见：</w:t>
            </w:r>
          </w:p>
          <w:p w14:paraId="548D048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553E9E3D">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7BCE45CD">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签字：             </w:t>
            </w:r>
          </w:p>
          <w:p w14:paraId="423EB923">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4481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03984DDF">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教务处（科研与规划处、院士工作站）：</w:t>
            </w:r>
          </w:p>
          <w:p w14:paraId="30EE399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489A4F5C">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6227053">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63A4C40E">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5D3C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7C4A7162">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主管教学校领导意见：</w:t>
            </w:r>
          </w:p>
          <w:p w14:paraId="0CA4B71E">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044A9FE2">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13C28631">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21D9C354">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（签章）             </w:t>
            </w:r>
          </w:p>
          <w:p w14:paraId="67423150">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r w14:paraId="027D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8771" w:type="dxa"/>
          </w:tcPr>
          <w:p w14:paraId="051890C4">
            <w:pPr>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0" w:firstLineChars="0"/>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学校党委会意见：</w:t>
            </w:r>
          </w:p>
          <w:p w14:paraId="3CB390F5">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82F0586">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242E9F2">
            <w:pPr>
              <w:keepNext w:val="0"/>
              <w:keepLines w:val="0"/>
              <w:pageBreakBefore w:val="0"/>
              <w:widowControl w:val="0"/>
              <w:kinsoku/>
              <w:wordWrap/>
              <w:overflowPunct/>
              <w:topLinePunct w:val="0"/>
              <w:autoSpaceDE w:val="0"/>
              <w:autoSpaceDN w:val="0"/>
              <w:bidi w:val="0"/>
              <w:adjustRightInd/>
              <w:snapToGrid/>
              <w:spacing w:line="360" w:lineRule="auto"/>
              <w:ind w:right="0"/>
              <w:textAlignment w:val="auto"/>
              <w:rPr>
                <w:rFonts w:hint="eastAsia" w:ascii="仿宋_GB2312" w:hAnsi="仿宋_GB2312" w:eastAsia="仿宋_GB2312" w:cs="仿宋_GB2312"/>
                <w:spacing w:val="-5"/>
                <w:sz w:val="22"/>
                <w:szCs w:val="22"/>
                <w:vertAlign w:val="baseline"/>
                <w:lang w:val="en-US" w:bidi="zh-CN"/>
              </w:rPr>
            </w:pPr>
          </w:p>
          <w:p w14:paraId="6AE970BB">
            <w:pPr>
              <w:keepNext w:val="0"/>
              <w:keepLines w:val="0"/>
              <w:pageBreakBefore w:val="0"/>
              <w:widowControl w:val="0"/>
              <w:kinsoku/>
              <w:wordWrap w:val="0"/>
              <w:overflowPunct/>
              <w:topLinePunct w:val="0"/>
              <w:autoSpaceDE w:val="0"/>
              <w:autoSpaceDN w:val="0"/>
              <w:bidi w:val="0"/>
              <w:adjustRightInd/>
              <w:snapToGrid/>
              <w:spacing w:line="360" w:lineRule="auto"/>
              <w:ind w:right="0"/>
              <w:jc w:val="right"/>
              <w:textAlignment w:val="auto"/>
              <w:rPr>
                <w:rFonts w:hint="default"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 xml:space="preserve">（盖章）             </w:t>
            </w:r>
          </w:p>
          <w:p w14:paraId="2B91FB65">
            <w:pPr>
              <w:keepNext w:val="0"/>
              <w:keepLines w:val="0"/>
              <w:pageBreakBefore w:val="0"/>
              <w:widowControl w:val="0"/>
              <w:kinsoku/>
              <w:wordWrap/>
              <w:overflowPunct/>
              <w:topLinePunct w:val="0"/>
              <w:autoSpaceDE w:val="0"/>
              <w:autoSpaceDN w:val="0"/>
              <w:bidi w:val="0"/>
              <w:adjustRightInd/>
              <w:snapToGrid/>
              <w:spacing w:line="360" w:lineRule="auto"/>
              <w:ind w:right="0"/>
              <w:jc w:val="right"/>
              <w:textAlignment w:val="auto"/>
              <w:rPr>
                <w:rFonts w:hint="eastAsia" w:ascii="仿宋_GB2312" w:hAnsi="仿宋_GB2312" w:eastAsia="仿宋_GB2312" w:cs="仿宋_GB2312"/>
                <w:spacing w:val="-5"/>
                <w:sz w:val="22"/>
                <w:szCs w:val="22"/>
                <w:vertAlign w:val="baseline"/>
                <w:lang w:val="en-US" w:bidi="zh-CN"/>
              </w:rPr>
            </w:pPr>
            <w:r>
              <w:rPr>
                <w:rFonts w:hint="eastAsia" w:ascii="仿宋_GB2312" w:hAnsi="仿宋_GB2312" w:eastAsia="仿宋_GB2312" w:cs="仿宋_GB2312"/>
                <w:spacing w:val="-5"/>
                <w:sz w:val="22"/>
                <w:szCs w:val="22"/>
                <w:vertAlign w:val="baseline"/>
                <w:lang w:val="en-US" w:bidi="zh-CN"/>
              </w:rPr>
              <w:t>年    月   日</w:t>
            </w:r>
          </w:p>
        </w:tc>
      </w:tr>
    </w:tbl>
    <w:p w14:paraId="0927FC11">
      <w:pPr>
        <w:spacing w:line="579" w:lineRule="exact"/>
        <w:ind w:left="0" w:leftChars="0" w:firstLine="0" w:firstLineChars="0"/>
        <w:rPr>
          <w:rFonts w:hint="default" w:ascii="Times New Roman" w:hAnsi="Times New Roman" w:eastAsia="黑体" w:cs="Times New Roman"/>
          <w:bCs/>
          <w:color w:val="auto"/>
          <w:kern w:val="0"/>
          <w:sz w:val="32"/>
          <w:szCs w:val="32"/>
          <w:highlight w:val="none"/>
          <w:lang w:val="en-US" w:eastAsia="zh-CN"/>
        </w:rPr>
      </w:pPr>
    </w:p>
    <w:sectPr>
      <w:footerReference r:id="rId12" w:type="default"/>
      <w:pgSz w:w="11911" w:h="16838"/>
      <w:pgMar w:top="1417" w:right="1678" w:bottom="1179" w:left="1678" w:header="879" w:footer="998" w:gutter="0"/>
      <w:pgBorders>
        <w:top w:val="none" w:sz="0" w:space="0"/>
        <w:left w:val="none" w:sz="0" w:space="0"/>
        <w:bottom w:val="none" w:sz="0" w:space="0"/>
        <w:right w:val="none" w:sz="0" w:space="0"/>
      </w:pgBorders>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8FD7629-9423-43B3-89E9-536BB2F887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59C16B5-67DC-483B-8565-2CD6E6FB8215}"/>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EC3A50B4-3DAA-4D41-ABDD-12A5FE26852B}"/>
  </w:font>
  <w:font w:name="方正书宋简体">
    <w:altName w:val="宋体"/>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358FE994-92F3-4400-874C-BD21B764FE96}"/>
  </w:font>
  <w:font w:name="方正小标宋简体">
    <w:panose1 w:val="03000509000000000000"/>
    <w:charset w:val="86"/>
    <w:family w:val="auto"/>
    <w:pitch w:val="default"/>
    <w:sig w:usb0="00000001" w:usb1="080E0000" w:usb2="00000000" w:usb3="00000000" w:csb0="00040000" w:csb1="00000000"/>
    <w:embedRegular r:id="rId5" w:fontKey="{CCE9C865-D140-43A8-B2E4-67ED4EFAF101}"/>
  </w:font>
  <w:font w:name="Noto Sans SC">
    <w:panose1 w:val="020B0200000000000000"/>
    <w:charset w:val="86"/>
    <w:family w:val="auto"/>
    <w:pitch w:val="default"/>
    <w:sig w:usb0="20000083" w:usb1="2ADF3C10" w:usb2="00000016" w:usb3="00000000" w:csb0="60060107" w:csb1="00000000"/>
    <w:embedRegular r:id="rId6" w:fontKey="{4908E9C2-4626-439D-9F28-1A8C0B39185B}"/>
  </w:font>
  <w:font w:name="等线">
    <w:panose1 w:val="02010600030101010101"/>
    <w:charset w:val="86"/>
    <w:family w:val="auto"/>
    <w:pitch w:val="default"/>
    <w:sig w:usb0="A00002BF" w:usb1="38CF7CFA" w:usb2="00000016" w:usb3="00000000" w:csb0="0004000F" w:csb1="00000000"/>
    <w:embedRegular r:id="rId7" w:fontKey="{8CAF75DA-E74D-4212-81BE-9D51FDE5C4BE}"/>
  </w:font>
  <w:font w:name="PingFangSC-Semibold">
    <w:altName w:val="Cambria"/>
    <w:panose1 w:val="00000000000000000000"/>
    <w:charset w:val="00"/>
    <w:family w:val="roman"/>
    <w:pitch w:val="default"/>
    <w:sig w:usb0="00000000" w:usb1="00000000" w:usb2="00000000" w:usb3="00000000" w:csb0="00040001" w:csb1="00000000"/>
    <w:embedRegular r:id="rId8" w:fontKey="{8A8D04DA-1945-4562-AD60-7F1E042D18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F4F53">
    <w:pPr>
      <w:pStyle w:val="16"/>
      <w:framePr w:wrap="around" w:vAnchor="text" w:hAnchor="margin" w:xAlign="center" w:y="1"/>
      <w:rPr>
        <w:rStyle w:val="31"/>
      </w:rPr>
    </w:pPr>
    <w:r>
      <w:fldChar w:fldCharType="begin"/>
    </w:r>
    <w:r>
      <w:rPr>
        <w:rStyle w:val="31"/>
      </w:rPr>
      <w:instrText xml:space="preserve">PAGE  </w:instrText>
    </w:r>
    <w:r>
      <w:fldChar w:fldCharType="end"/>
    </w:r>
  </w:p>
  <w:p w14:paraId="7B94F8D6">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CFCCA">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B6555">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FF66AC">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gL3ssBAACc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YlJZYbHPj5+7fzj1/nn1/J&#10;sijfJoV6DxUmPnlMjcOdG3BvZj+gMxEf2mDSFykRjKO+p4u+cohEpEercrUqMCQwNl8Qnz0/9wHi&#10;e+kMSUZNAw4w68qPjxDH1DklVbPuXmmdh6jtXw7ETB6Weh97TFYcdsNEaOeaE/LpcfY1tbjqlOgH&#10;i9KmNZmNMBu72Tj4oPZd3qNUD/ztIWITubdUYYSdCuPQMrtpwdJW/HnPWc8/1e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ZIC97LAQAAnAMAAA4AAAAAAAAAAQAgAAAAHgEAAGRycy9lMm9E&#10;b2MueG1sUEsFBgAAAAAGAAYAWQEAAFsFAAAAAA==&#10;">
              <v:fill on="f" focussize="0,0"/>
              <v:stroke on="f"/>
              <v:imagedata o:title=""/>
              <o:lock v:ext="edit" aspectratio="f"/>
              <v:textbox inset="0mm,0mm,0mm,0mm" style="mso-fit-shape-to-text:t;">
                <w:txbxContent>
                  <w:p w14:paraId="39FF66AC">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4143B">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2A1F66">
                          <w:pPr>
                            <w:pStyle w:val="16"/>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82XssBAACc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U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7PNl7LAQAAnAMAAA4AAAAAAAAAAQAgAAAAHgEAAGRycy9lMm9E&#10;b2MueG1sUEsFBgAAAAAGAAYAWQEAAFsFAAAAAA==&#10;">
              <v:fill on="f" focussize="0,0"/>
              <v:stroke on="f"/>
              <v:imagedata o:title=""/>
              <o:lock v:ext="edit" aspectratio="f"/>
              <v:textbox inset="0mm,0mm,0mm,0mm" style="mso-fit-shape-to-text:t;">
                <w:txbxContent>
                  <w:p w14:paraId="4F2A1F66">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5668F">
    <w:pPr>
      <w:pStyle w:val="16"/>
      <w:tabs>
        <w:tab w:val="center" w:pos="4277"/>
        <w:tab w:val="clear" w:pos="4153"/>
        <w:tab w:val="clear" w:pos="8306"/>
      </w:tabs>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6F8D12">
                          <w:pPr>
                            <w:pStyle w:val="16"/>
                          </w:pPr>
                          <w:r>
                            <w:fldChar w:fldCharType="begin"/>
                          </w:r>
                          <w:r>
                            <w:instrText xml:space="preserve"> PAGE  \* MERGEFORMAT </w:instrText>
                          </w:r>
                          <w:r>
                            <w:fldChar w:fldCharType="separate"/>
                          </w:r>
                          <w:r>
                            <w:t>20</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z+ssoBAACc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Hz+ssoBAACcAwAADgAAAAAAAAABACAAAAAeAQAAZHJzL2Uyb0Rv&#10;Yy54bWxQSwUGAAAAAAYABgBZAQAAWgUAAAAA&#10;">
              <v:fill on="f" focussize="0,0"/>
              <v:stroke on="f"/>
              <v:imagedata o:title=""/>
              <o:lock v:ext="edit" aspectratio="f"/>
              <v:textbox inset="0mm,0mm,0mm,0mm" style="mso-fit-shape-to-text:t;">
                <w:txbxContent>
                  <w:p w14:paraId="3E6F8D12">
                    <w:pPr>
                      <w:pStyle w:val="16"/>
                    </w:pPr>
                    <w:r>
                      <w:fldChar w:fldCharType="begin"/>
                    </w:r>
                    <w:r>
                      <w:instrText xml:space="preserve"> PAGE  \* MERGEFORMAT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E29149">
                          <w:pPr>
                            <w:pStyle w:val="16"/>
                          </w:pP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k62VnLAQAAnAMAAA4AAAAAAAAAAQAgAAAAHgEAAGRycy9lMm9E&#10;b2MueG1sUEsFBgAAAAAGAAYAWQEAAFsFAAAAAA==&#10;">
              <v:fill on="f" focussize="0,0"/>
              <v:stroke on="f"/>
              <v:imagedata o:title=""/>
              <o:lock v:ext="edit" aspectratio="f"/>
              <v:textbox inset="0mm,0mm,0mm,0mm" style="mso-fit-shape-to-text:t;">
                <w:txbxContent>
                  <w:p w14:paraId="00E29149">
                    <w:pPr>
                      <w:pStyle w:val="16"/>
                    </w:pPr>
                  </w:p>
                </w:txbxContent>
              </v:textbox>
            </v:shape>
          </w:pict>
        </mc:Fallback>
      </mc:AlternateContent>
    </w:r>
    <w:r>
      <w:rPr>
        <w:rFonts w:hint="eastAsia"/>
      </w:rPr>
      <w:tab/>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4057C">
    <w:pPr>
      <w:pStyle w:val="9"/>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7A2C3A">
                          <w:pPr>
                            <w:pStyle w:val="16"/>
                          </w:pPr>
                          <w:r>
                            <w:fldChar w:fldCharType="begin"/>
                          </w:r>
                          <w:r>
                            <w:instrText xml:space="preserve"> PAGE  \* MERGEFORMAT </w:instrText>
                          </w:r>
                          <w:r>
                            <w:fldChar w:fldCharType="separate"/>
                          </w:r>
                          <w:r>
                            <w:t>65</w:t>
                          </w:r>
                          <w:r>
                            <w:fldChar w:fldCharType="end"/>
                          </w:r>
                        </w:p>
                      </w:txbxContent>
                    </wps:txbx>
                    <wps:bodyPr wrap="none" lIns="0" tIns="0" rIns="0" bIns="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JHnsoBAACcAwAADgAAAGRycy9lMm9Eb2MueG1srVPNjtMwEL4j8Q6W&#10;79RpJ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vqTEcYsDv3z/dvnx6/LzK1lW&#10;q9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YJHnsoBAACcAwAADgAAAAAAAAABACAAAAAeAQAAZHJzL2Uyb0Rv&#10;Yy54bWxQSwUGAAAAAAYABgBZAQAAWgUAAAAA&#10;">
              <v:fill on="f" focussize="0,0"/>
              <v:stroke on="f"/>
              <v:imagedata o:title=""/>
              <o:lock v:ext="edit" aspectratio="f"/>
              <v:textbox inset="0mm,0mm,0mm,0mm" style="mso-fit-shape-to-text:t;">
                <w:txbxContent>
                  <w:p w14:paraId="277A2C3A">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4269D">
    <w:pPr>
      <w:pStyle w:val="17"/>
      <w:pBdr>
        <w:bottom w:val="none" w:color="auto" w:sz="0" w:space="0"/>
      </w:pBdr>
      <w:ind w:left="0" w:leftChars="0" w:firstLine="0" w:firstLineChars="0"/>
      <w:jc w:val="left"/>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-434340</wp:posOffset>
          </wp:positionH>
          <wp:positionV relativeFrom="paragraph">
            <wp:posOffset>-62230</wp:posOffset>
          </wp:positionV>
          <wp:extent cx="2978150" cy="579120"/>
          <wp:effectExtent l="0" t="0" r="12700" b="11430"/>
          <wp:wrapNone/>
          <wp:docPr id="6" name="图片 1" descr="D:/办公通用文件/学校新版标识素材/微信图片_20250428160039.png微信图片_202504281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办公通用文件/学校新版标识素材/微信图片_20250428160039.png微信图片_20250428160039"/>
                  <pic:cNvPicPr>
                    <a:picLocks noChangeAspect="1"/>
                  </pic:cNvPicPr>
                </pic:nvPicPr>
                <pic:blipFill>
                  <a:blip r:embed="rId1"/>
                  <a:srcRect/>
                  <a:stretch>
                    <a:fillRect/>
                  </a:stretch>
                </pic:blipFill>
                <pic:spPr>
                  <a:xfrm>
                    <a:off x="0" y="0"/>
                    <a:ext cx="2978150" cy="57912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1DB71">
    <w:pPr>
      <w:pStyle w:val="17"/>
      <w:pBdr>
        <w:bottom w:val="none" w:color="auto" w:sz="0" w:space="0"/>
      </w:pBdr>
      <w:ind w:left="0" w:leftChars="0" w:firstLine="0" w:firstLineChars="0"/>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2A2078"/>
    <w:multiLevelType w:val="singleLevel"/>
    <w:tmpl w:val="CF2A2078"/>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xNDUzMGRmM2M0NzI1MzI4OWE1NzYxYmExODc5NzcifQ=="/>
  </w:docVars>
  <w:rsids>
    <w:rsidRoot w:val="00172A27"/>
    <w:rsid w:val="000055DC"/>
    <w:rsid w:val="00007166"/>
    <w:rsid w:val="00007626"/>
    <w:rsid w:val="0000778E"/>
    <w:rsid w:val="000155A1"/>
    <w:rsid w:val="00017773"/>
    <w:rsid w:val="00022BA4"/>
    <w:rsid w:val="000256BB"/>
    <w:rsid w:val="000326D3"/>
    <w:rsid w:val="0004183B"/>
    <w:rsid w:val="0004466C"/>
    <w:rsid w:val="00047BCE"/>
    <w:rsid w:val="00050E6E"/>
    <w:rsid w:val="000520F4"/>
    <w:rsid w:val="000531B8"/>
    <w:rsid w:val="00057A1B"/>
    <w:rsid w:val="0006105B"/>
    <w:rsid w:val="00061859"/>
    <w:rsid w:val="00061D62"/>
    <w:rsid w:val="00062104"/>
    <w:rsid w:val="000624DB"/>
    <w:rsid w:val="00063714"/>
    <w:rsid w:val="000647E5"/>
    <w:rsid w:val="000679B0"/>
    <w:rsid w:val="0007186B"/>
    <w:rsid w:val="000722F5"/>
    <w:rsid w:val="00073A55"/>
    <w:rsid w:val="00080418"/>
    <w:rsid w:val="0008150C"/>
    <w:rsid w:val="00082734"/>
    <w:rsid w:val="00083379"/>
    <w:rsid w:val="00083A5E"/>
    <w:rsid w:val="00093D2C"/>
    <w:rsid w:val="00095442"/>
    <w:rsid w:val="00096D35"/>
    <w:rsid w:val="000971C7"/>
    <w:rsid w:val="000A0DDF"/>
    <w:rsid w:val="000A12C7"/>
    <w:rsid w:val="000A1B1C"/>
    <w:rsid w:val="000A2E2D"/>
    <w:rsid w:val="000A329B"/>
    <w:rsid w:val="000A4C51"/>
    <w:rsid w:val="000A5A27"/>
    <w:rsid w:val="000B07BF"/>
    <w:rsid w:val="000B2075"/>
    <w:rsid w:val="000B3340"/>
    <w:rsid w:val="000B577A"/>
    <w:rsid w:val="000B58B9"/>
    <w:rsid w:val="000B6F4C"/>
    <w:rsid w:val="000B76F8"/>
    <w:rsid w:val="000C3719"/>
    <w:rsid w:val="000C394C"/>
    <w:rsid w:val="000C3C9D"/>
    <w:rsid w:val="000C43CE"/>
    <w:rsid w:val="000C72D8"/>
    <w:rsid w:val="000D2605"/>
    <w:rsid w:val="000D2EE1"/>
    <w:rsid w:val="000D39BB"/>
    <w:rsid w:val="000D3C44"/>
    <w:rsid w:val="000D4D0A"/>
    <w:rsid w:val="000D5A5E"/>
    <w:rsid w:val="000D6372"/>
    <w:rsid w:val="000D7A60"/>
    <w:rsid w:val="000D7D14"/>
    <w:rsid w:val="000E0358"/>
    <w:rsid w:val="000E10E1"/>
    <w:rsid w:val="000F4669"/>
    <w:rsid w:val="000F466E"/>
    <w:rsid w:val="000F5CB4"/>
    <w:rsid w:val="000F7373"/>
    <w:rsid w:val="00102CB0"/>
    <w:rsid w:val="00104372"/>
    <w:rsid w:val="001056A8"/>
    <w:rsid w:val="0010732E"/>
    <w:rsid w:val="00110BCC"/>
    <w:rsid w:val="00115C17"/>
    <w:rsid w:val="00117C88"/>
    <w:rsid w:val="001206BA"/>
    <w:rsid w:val="00121E0A"/>
    <w:rsid w:val="00123CAD"/>
    <w:rsid w:val="00124550"/>
    <w:rsid w:val="0012744C"/>
    <w:rsid w:val="00133A8B"/>
    <w:rsid w:val="001408BC"/>
    <w:rsid w:val="00141A68"/>
    <w:rsid w:val="0014761F"/>
    <w:rsid w:val="001512BA"/>
    <w:rsid w:val="00151B80"/>
    <w:rsid w:val="00152FA4"/>
    <w:rsid w:val="00153BDC"/>
    <w:rsid w:val="001566A6"/>
    <w:rsid w:val="00156B92"/>
    <w:rsid w:val="00156D40"/>
    <w:rsid w:val="00157FA3"/>
    <w:rsid w:val="001629D3"/>
    <w:rsid w:val="00162A09"/>
    <w:rsid w:val="0016640C"/>
    <w:rsid w:val="00167426"/>
    <w:rsid w:val="00171E26"/>
    <w:rsid w:val="0017369E"/>
    <w:rsid w:val="00175008"/>
    <w:rsid w:val="001758F1"/>
    <w:rsid w:val="00176C65"/>
    <w:rsid w:val="001820B4"/>
    <w:rsid w:val="00186176"/>
    <w:rsid w:val="0019588D"/>
    <w:rsid w:val="001A218E"/>
    <w:rsid w:val="001A63E6"/>
    <w:rsid w:val="001B0BAC"/>
    <w:rsid w:val="001B1420"/>
    <w:rsid w:val="001B1FB9"/>
    <w:rsid w:val="001B293A"/>
    <w:rsid w:val="001B2AF0"/>
    <w:rsid w:val="001B4318"/>
    <w:rsid w:val="001B4C0B"/>
    <w:rsid w:val="001B63A6"/>
    <w:rsid w:val="001B72E9"/>
    <w:rsid w:val="001B7AEC"/>
    <w:rsid w:val="001C3463"/>
    <w:rsid w:val="001C5510"/>
    <w:rsid w:val="001D3298"/>
    <w:rsid w:val="001D3BB0"/>
    <w:rsid w:val="001D4D05"/>
    <w:rsid w:val="001D52EE"/>
    <w:rsid w:val="001D59CD"/>
    <w:rsid w:val="001D69EC"/>
    <w:rsid w:val="001D6A68"/>
    <w:rsid w:val="001E12D0"/>
    <w:rsid w:val="001E48DC"/>
    <w:rsid w:val="001F27BA"/>
    <w:rsid w:val="001F2CD5"/>
    <w:rsid w:val="001F550B"/>
    <w:rsid w:val="001F592F"/>
    <w:rsid w:val="00201D6F"/>
    <w:rsid w:val="00202D52"/>
    <w:rsid w:val="0020500F"/>
    <w:rsid w:val="00205B08"/>
    <w:rsid w:val="00210B2D"/>
    <w:rsid w:val="00212ABD"/>
    <w:rsid w:val="0021459D"/>
    <w:rsid w:val="00214FBB"/>
    <w:rsid w:val="002202B2"/>
    <w:rsid w:val="00222298"/>
    <w:rsid w:val="002222CE"/>
    <w:rsid w:val="002231A2"/>
    <w:rsid w:val="002377D0"/>
    <w:rsid w:val="00237AEC"/>
    <w:rsid w:val="0024000E"/>
    <w:rsid w:val="002427C8"/>
    <w:rsid w:val="00243A16"/>
    <w:rsid w:val="00243DC5"/>
    <w:rsid w:val="00243F84"/>
    <w:rsid w:val="00244E5D"/>
    <w:rsid w:val="00250589"/>
    <w:rsid w:val="00250BA6"/>
    <w:rsid w:val="002543DA"/>
    <w:rsid w:val="00256D29"/>
    <w:rsid w:val="002573A7"/>
    <w:rsid w:val="0025790F"/>
    <w:rsid w:val="002640FE"/>
    <w:rsid w:val="00272FFE"/>
    <w:rsid w:val="0027300C"/>
    <w:rsid w:val="0027657C"/>
    <w:rsid w:val="002873E0"/>
    <w:rsid w:val="0028750D"/>
    <w:rsid w:val="002916A6"/>
    <w:rsid w:val="00291733"/>
    <w:rsid w:val="00294ABB"/>
    <w:rsid w:val="00296B0F"/>
    <w:rsid w:val="00297C16"/>
    <w:rsid w:val="00297D0A"/>
    <w:rsid w:val="002A75D8"/>
    <w:rsid w:val="002B55FA"/>
    <w:rsid w:val="002B65B2"/>
    <w:rsid w:val="002B7D7A"/>
    <w:rsid w:val="002C359C"/>
    <w:rsid w:val="002C44D8"/>
    <w:rsid w:val="002C7B9C"/>
    <w:rsid w:val="002D071B"/>
    <w:rsid w:val="002D6424"/>
    <w:rsid w:val="002D7280"/>
    <w:rsid w:val="002D7316"/>
    <w:rsid w:val="002E4563"/>
    <w:rsid w:val="002E49BB"/>
    <w:rsid w:val="002E70AE"/>
    <w:rsid w:val="002F2C05"/>
    <w:rsid w:val="002F32D6"/>
    <w:rsid w:val="002F5466"/>
    <w:rsid w:val="00304285"/>
    <w:rsid w:val="00304BC2"/>
    <w:rsid w:val="0030710B"/>
    <w:rsid w:val="00307AA0"/>
    <w:rsid w:val="00310513"/>
    <w:rsid w:val="003154A3"/>
    <w:rsid w:val="003177E3"/>
    <w:rsid w:val="00317CB3"/>
    <w:rsid w:val="0032112A"/>
    <w:rsid w:val="00325216"/>
    <w:rsid w:val="003275DD"/>
    <w:rsid w:val="003332CB"/>
    <w:rsid w:val="003339DB"/>
    <w:rsid w:val="00335256"/>
    <w:rsid w:val="00337E55"/>
    <w:rsid w:val="00342BC6"/>
    <w:rsid w:val="003431B3"/>
    <w:rsid w:val="003435C5"/>
    <w:rsid w:val="00344AA1"/>
    <w:rsid w:val="00345958"/>
    <w:rsid w:val="00350B82"/>
    <w:rsid w:val="00351C72"/>
    <w:rsid w:val="00351D13"/>
    <w:rsid w:val="00352AE9"/>
    <w:rsid w:val="00353BD2"/>
    <w:rsid w:val="00355118"/>
    <w:rsid w:val="00356616"/>
    <w:rsid w:val="00362177"/>
    <w:rsid w:val="00366041"/>
    <w:rsid w:val="00366071"/>
    <w:rsid w:val="003719BC"/>
    <w:rsid w:val="00372221"/>
    <w:rsid w:val="00374847"/>
    <w:rsid w:val="00376815"/>
    <w:rsid w:val="00377A14"/>
    <w:rsid w:val="003806CB"/>
    <w:rsid w:val="00382A40"/>
    <w:rsid w:val="00383A15"/>
    <w:rsid w:val="003848F4"/>
    <w:rsid w:val="00385BC0"/>
    <w:rsid w:val="00390679"/>
    <w:rsid w:val="0039213A"/>
    <w:rsid w:val="0039234B"/>
    <w:rsid w:val="00395AD3"/>
    <w:rsid w:val="00395FB7"/>
    <w:rsid w:val="003A12B6"/>
    <w:rsid w:val="003A3695"/>
    <w:rsid w:val="003C1AAF"/>
    <w:rsid w:val="003C684A"/>
    <w:rsid w:val="003D280B"/>
    <w:rsid w:val="003D4770"/>
    <w:rsid w:val="003E12F0"/>
    <w:rsid w:val="003E1CF3"/>
    <w:rsid w:val="003E669D"/>
    <w:rsid w:val="003F074C"/>
    <w:rsid w:val="003F1574"/>
    <w:rsid w:val="003F159B"/>
    <w:rsid w:val="003F187F"/>
    <w:rsid w:val="003F5E7D"/>
    <w:rsid w:val="00401B6B"/>
    <w:rsid w:val="0040419F"/>
    <w:rsid w:val="004066C7"/>
    <w:rsid w:val="00406862"/>
    <w:rsid w:val="00407FA7"/>
    <w:rsid w:val="00411080"/>
    <w:rsid w:val="00413FCC"/>
    <w:rsid w:val="004240F6"/>
    <w:rsid w:val="00424788"/>
    <w:rsid w:val="004247C0"/>
    <w:rsid w:val="0043062C"/>
    <w:rsid w:val="00431045"/>
    <w:rsid w:val="0043171B"/>
    <w:rsid w:val="00433278"/>
    <w:rsid w:val="00436A1D"/>
    <w:rsid w:val="00437EC8"/>
    <w:rsid w:val="00440575"/>
    <w:rsid w:val="0044099C"/>
    <w:rsid w:val="0044208E"/>
    <w:rsid w:val="00442C6D"/>
    <w:rsid w:val="00444887"/>
    <w:rsid w:val="004449B6"/>
    <w:rsid w:val="00446814"/>
    <w:rsid w:val="004500C1"/>
    <w:rsid w:val="00453316"/>
    <w:rsid w:val="00453566"/>
    <w:rsid w:val="00457842"/>
    <w:rsid w:val="00460DDD"/>
    <w:rsid w:val="00460E77"/>
    <w:rsid w:val="00463A01"/>
    <w:rsid w:val="00463C48"/>
    <w:rsid w:val="00464650"/>
    <w:rsid w:val="0046553F"/>
    <w:rsid w:val="0046573B"/>
    <w:rsid w:val="004659D4"/>
    <w:rsid w:val="00465D65"/>
    <w:rsid w:val="004668AC"/>
    <w:rsid w:val="004671C5"/>
    <w:rsid w:val="00471DC1"/>
    <w:rsid w:val="004731F3"/>
    <w:rsid w:val="00475B7C"/>
    <w:rsid w:val="00475FB6"/>
    <w:rsid w:val="00484FB6"/>
    <w:rsid w:val="00487F50"/>
    <w:rsid w:val="004932B5"/>
    <w:rsid w:val="00497653"/>
    <w:rsid w:val="00497F42"/>
    <w:rsid w:val="004A37C8"/>
    <w:rsid w:val="004A7AC7"/>
    <w:rsid w:val="004B56AF"/>
    <w:rsid w:val="004B70EE"/>
    <w:rsid w:val="004C277A"/>
    <w:rsid w:val="004C6BD3"/>
    <w:rsid w:val="004D10F3"/>
    <w:rsid w:val="004D349D"/>
    <w:rsid w:val="004D43C9"/>
    <w:rsid w:val="004E60CF"/>
    <w:rsid w:val="004E7CB5"/>
    <w:rsid w:val="004F0569"/>
    <w:rsid w:val="004F0911"/>
    <w:rsid w:val="004F144F"/>
    <w:rsid w:val="004F5178"/>
    <w:rsid w:val="004F5B9E"/>
    <w:rsid w:val="004F72FA"/>
    <w:rsid w:val="005032D6"/>
    <w:rsid w:val="005100CC"/>
    <w:rsid w:val="0051075B"/>
    <w:rsid w:val="00511A1C"/>
    <w:rsid w:val="005142F5"/>
    <w:rsid w:val="005169E9"/>
    <w:rsid w:val="00516FB6"/>
    <w:rsid w:val="00517417"/>
    <w:rsid w:val="00522A4D"/>
    <w:rsid w:val="00524DFF"/>
    <w:rsid w:val="005364D1"/>
    <w:rsid w:val="0054020E"/>
    <w:rsid w:val="00540831"/>
    <w:rsid w:val="005424D3"/>
    <w:rsid w:val="00551E5E"/>
    <w:rsid w:val="0056039A"/>
    <w:rsid w:val="0056121E"/>
    <w:rsid w:val="005613C8"/>
    <w:rsid w:val="00564342"/>
    <w:rsid w:val="00564DFA"/>
    <w:rsid w:val="00566DF7"/>
    <w:rsid w:val="00570FD5"/>
    <w:rsid w:val="0057115F"/>
    <w:rsid w:val="005730B6"/>
    <w:rsid w:val="00573754"/>
    <w:rsid w:val="005737D6"/>
    <w:rsid w:val="00575863"/>
    <w:rsid w:val="0058186D"/>
    <w:rsid w:val="00584A10"/>
    <w:rsid w:val="00586B16"/>
    <w:rsid w:val="00593603"/>
    <w:rsid w:val="0059459D"/>
    <w:rsid w:val="00596E18"/>
    <w:rsid w:val="005A00D2"/>
    <w:rsid w:val="005A33E1"/>
    <w:rsid w:val="005A3963"/>
    <w:rsid w:val="005B1A33"/>
    <w:rsid w:val="005B2C3E"/>
    <w:rsid w:val="005B2CE0"/>
    <w:rsid w:val="005B3C8F"/>
    <w:rsid w:val="005B3CD6"/>
    <w:rsid w:val="005B43D2"/>
    <w:rsid w:val="005B50D0"/>
    <w:rsid w:val="005C7E10"/>
    <w:rsid w:val="005E18DF"/>
    <w:rsid w:val="005E3EAA"/>
    <w:rsid w:val="005E45CE"/>
    <w:rsid w:val="005E742C"/>
    <w:rsid w:val="005E7FE6"/>
    <w:rsid w:val="005F02BD"/>
    <w:rsid w:val="005F34F2"/>
    <w:rsid w:val="005F681C"/>
    <w:rsid w:val="005F68F1"/>
    <w:rsid w:val="005F6FB6"/>
    <w:rsid w:val="00606B0A"/>
    <w:rsid w:val="00611E39"/>
    <w:rsid w:val="006142ED"/>
    <w:rsid w:val="00617616"/>
    <w:rsid w:val="0062067D"/>
    <w:rsid w:val="00621205"/>
    <w:rsid w:val="0062285F"/>
    <w:rsid w:val="00624070"/>
    <w:rsid w:val="00625D7B"/>
    <w:rsid w:val="00626EA7"/>
    <w:rsid w:val="0062711D"/>
    <w:rsid w:val="006355FE"/>
    <w:rsid w:val="00640EEF"/>
    <w:rsid w:val="00642B39"/>
    <w:rsid w:val="00650D74"/>
    <w:rsid w:val="006520FE"/>
    <w:rsid w:val="00654C06"/>
    <w:rsid w:val="00667B28"/>
    <w:rsid w:val="00671A53"/>
    <w:rsid w:val="00672B06"/>
    <w:rsid w:val="00675349"/>
    <w:rsid w:val="00681AE3"/>
    <w:rsid w:val="00682F12"/>
    <w:rsid w:val="00684211"/>
    <w:rsid w:val="00690A3B"/>
    <w:rsid w:val="00692F40"/>
    <w:rsid w:val="00692F4D"/>
    <w:rsid w:val="0069375E"/>
    <w:rsid w:val="006939F5"/>
    <w:rsid w:val="00693F46"/>
    <w:rsid w:val="00694D2F"/>
    <w:rsid w:val="006A0841"/>
    <w:rsid w:val="006A2871"/>
    <w:rsid w:val="006A7562"/>
    <w:rsid w:val="006B20CA"/>
    <w:rsid w:val="006B5A50"/>
    <w:rsid w:val="006B672A"/>
    <w:rsid w:val="006B6D1F"/>
    <w:rsid w:val="006B772E"/>
    <w:rsid w:val="006C2A7D"/>
    <w:rsid w:val="006C6F3A"/>
    <w:rsid w:val="006D1190"/>
    <w:rsid w:val="006E25AD"/>
    <w:rsid w:val="006E296E"/>
    <w:rsid w:val="006E6BF7"/>
    <w:rsid w:val="006E73EB"/>
    <w:rsid w:val="006E7E87"/>
    <w:rsid w:val="006F00FB"/>
    <w:rsid w:val="006F023F"/>
    <w:rsid w:val="006F04E9"/>
    <w:rsid w:val="006F15BA"/>
    <w:rsid w:val="006F1BB5"/>
    <w:rsid w:val="006F2CA9"/>
    <w:rsid w:val="0070036C"/>
    <w:rsid w:val="00703F8C"/>
    <w:rsid w:val="0070407C"/>
    <w:rsid w:val="00704795"/>
    <w:rsid w:val="00710F14"/>
    <w:rsid w:val="007168C9"/>
    <w:rsid w:val="00716F53"/>
    <w:rsid w:val="007207F5"/>
    <w:rsid w:val="007258FD"/>
    <w:rsid w:val="00726740"/>
    <w:rsid w:val="00734176"/>
    <w:rsid w:val="00734DEA"/>
    <w:rsid w:val="0073552C"/>
    <w:rsid w:val="00736209"/>
    <w:rsid w:val="00740175"/>
    <w:rsid w:val="00741B1B"/>
    <w:rsid w:val="0074329A"/>
    <w:rsid w:val="00743819"/>
    <w:rsid w:val="007444A7"/>
    <w:rsid w:val="00754A12"/>
    <w:rsid w:val="00755C4A"/>
    <w:rsid w:val="007571F7"/>
    <w:rsid w:val="007578FF"/>
    <w:rsid w:val="00761ED6"/>
    <w:rsid w:val="007636F6"/>
    <w:rsid w:val="00763859"/>
    <w:rsid w:val="00764BC3"/>
    <w:rsid w:val="00766A70"/>
    <w:rsid w:val="007675EA"/>
    <w:rsid w:val="00773DA3"/>
    <w:rsid w:val="00775D39"/>
    <w:rsid w:val="00781E49"/>
    <w:rsid w:val="00783423"/>
    <w:rsid w:val="00783858"/>
    <w:rsid w:val="00785C4D"/>
    <w:rsid w:val="00790366"/>
    <w:rsid w:val="00792C48"/>
    <w:rsid w:val="00793E85"/>
    <w:rsid w:val="00795AC4"/>
    <w:rsid w:val="007964FB"/>
    <w:rsid w:val="007A4A1D"/>
    <w:rsid w:val="007A5C32"/>
    <w:rsid w:val="007A5EF3"/>
    <w:rsid w:val="007B0D48"/>
    <w:rsid w:val="007B5886"/>
    <w:rsid w:val="007B7643"/>
    <w:rsid w:val="007C0371"/>
    <w:rsid w:val="007C0B7D"/>
    <w:rsid w:val="007C25B7"/>
    <w:rsid w:val="007C3C65"/>
    <w:rsid w:val="007C6AE5"/>
    <w:rsid w:val="007C7BB3"/>
    <w:rsid w:val="007D4FB6"/>
    <w:rsid w:val="007E10F9"/>
    <w:rsid w:val="007E1B42"/>
    <w:rsid w:val="007E26AC"/>
    <w:rsid w:val="007E2A0B"/>
    <w:rsid w:val="007E2C75"/>
    <w:rsid w:val="007E5C0C"/>
    <w:rsid w:val="007E6CCE"/>
    <w:rsid w:val="007E788B"/>
    <w:rsid w:val="007F586F"/>
    <w:rsid w:val="008012C8"/>
    <w:rsid w:val="008016EB"/>
    <w:rsid w:val="008056C3"/>
    <w:rsid w:val="008077F2"/>
    <w:rsid w:val="00807A89"/>
    <w:rsid w:val="008112D1"/>
    <w:rsid w:val="008135ED"/>
    <w:rsid w:val="0082070E"/>
    <w:rsid w:val="00820C54"/>
    <w:rsid w:val="008243D9"/>
    <w:rsid w:val="00824B16"/>
    <w:rsid w:val="00830D71"/>
    <w:rsid w:val="008371A2"/>
    <w:rsid w:val="008411BE"/>
    <w:rsid w:val="00842315"/>
    <w:rsid w:val="00845007"/>
    <w:rsid w:val="008461AD"/>
    <w:rsid w:val="008500AA"/>
    <w:rsid w:val="00850493"/>
    <w:rsid w:val="00850971"/>
    <w:rsid w:val="00851413"/>
    <w:rsid w:val="00855FEB"/>
    <w:rsid w:val="00857BEE"/>
    <w:rsid w:val="008665FF"/>
    <w:rsid w:val="00866DA4"/>
    <w:rsid w:val="00867060"/>
    <w:rsid w:val="008704A2"/>
    <w:rsid w:val="00870530"/>
    <w:rsid w:val="00874EA0"/>
    <w:rsid w:val="0087525E"/>
    <w:rsid w:val="00875293"/>
    <w:rsid w:val="008770DA"/>
    <w:rsid w:val="00877CA9"/>
    <w:rsid w:val="0088034B"/>
    <w:rsid w:val="0088309E"/>
    <w:rsid w:val="008832B2"/>
    <w:rsid w:val="008854D2"/>
    <w:rsid w:val="0089057B"/>
    <w:rsid w:val="00890944"/>
    <w:rsid w:val="00890A14"/>
    <w:rsid w:val="00891B1D"/>
    <w:rsid w:val="008963DE"/>
    <w:rsid w:val="008A040D"/>
    <w:rsid w:val="008A2CF8"/>
    <w:rsid w:val="008A379C"/>
    <w:rsid w:val="008B2FEE"/>
    <w:rsid w:val="008B5C45"/>
    <w:rsid w:val="008C05E1"/>
    <w:rsid w:val="008C0634"/>
    <w:rsid w:val="008C2C87"/>
    <w:rsid w:val="008C4A4E"/>
    <w:rsid w:val="008D5C58"/>
    <w:rsid w:val="008D6F19"/>
    <w:rsid w:val="008D7BCD"/>
    <w:rsid w:val="008E1579"/>
    <w:rsid w:val="008E2FAA"/>
    <w:rsid w:val="008E7CAF"/>
    <w:rsid w:val="008F200B"/>
    <w:rsid w:val="008F7BDA"/>
    <w:rsid w:val="00900146"/>
    <w:rsid w:val="00906745"/>
    <w:rsid w:val="0090698C"/>
    <w:rsid w:val="00907C2A"/>
    <w:rsid w:val="009127DF"/>
    <w:rsid w:val="00912BA9"/>
    <w:rsid w:val="009145BE"/>
    <w:rsid w:val="009209F0"/>
    <w:rsid w:val="00920C64"/>
    <w:rsid w:val="00926582"/>
    <w:rsid w:val="0092757D"/>
    <w:rsid w:val="0093025B"/>
    <w:rsid w:val="00934D02"/>
    <w:rsid w:val="009367C8"/>
    <w:rsid w:val="00940367"/>
    <w:rsid w:val="0094083C"/>
    <w:rsid w:val="00942193"/>
    <w:rsid w:val="009435CD"/>
    <w:rsid w:val="009440ED"/>
    <w:rsid w:val="00945660"/>
    <w:rsid w:val="00951EFD"/>
    <w:rsid w:val="00953162"/>
    <w:rsid w:val="00953240"/>
    <w:rsid w:val="00954A2C"/>
    <w:rsid w:val="00955D97"/>
    <w:rsid w:val="00960F1F"/>
    <w:rsid w:val="00964DD9"/>
    <w:rsid w:val="00965D26"/>
    <w:rsid w:val="0096619D"/>
    <w:rsid w:val="00966892"/>
    <w:rsid w:val="00973D96"/>
    <w:rsid w:val="0097434D"/>
    <w:rsid w:val="0097452C"/>
    <w:rsid w:val="00974BF4"/>
    <w:rsid w:val="00975056"/>
    <w:rsid w:val="00975469"/>
    <w:rsid w:val="00976638"/>
    <w:rsid w:val="00980DD1"/>
    <w:rsid w:val="00982278"/>
    <w:rsid w:val="00985436"/>
    <w:rsid w:val="00987CA4"/>
    <w:rsid w:val="009920A7"/>
    <w:rsid w:val="009922DB"/>
    <w:rsid w:val="00995CCB"/>
    <w:rsid w:val="00997FF6"/>
    <w:rsid w:val="009A0341"/>
    <w:rsid w:val="009A1B9A"/>
    <w:rsid w:val="009A4673"/>
    <w:rsid w:val="009A6FB4"/>
    <w:rsid w:val="009B6717"/>
    <w:rsid w:val="009B6834"/>
    <w:rsid w:val="009B76BD"/>
    <w:rsid w:val="009C0F0A"/>
    <w:rsid w:val="009C38AD"/>
    <w:rsid w:val="009C4C32"/>
    <w:rsid w:val="009D0614"/>
    <w:rsid w:val="009D0D0C"/>
    <w:rsid w:val="009D0D85"/>
    <w:rsid w:val="009D2042"/>
    <w:rsid w:val="009D3997"/>
    <w:rsid w:val="009D45DA"/>
    <w:rsid w:val="009E0418"/>
    <w:rsid w:val="009E3D4C"/>
    <w:rsid w:val="009E4426"/>
    <w:rsid w:val="009E50E7"/>
    <w:rsid w:val="009E5785"/>
    <w:rsid w:val="009F2D1B"/>
    <w:rsid w:val="009F3901"/>
    <w:rsid w:val="009F3B7B"/>
    <w:rsid w:val="009F4DE7"/>
    <w:rsid w:val="009F6B67"/>
    <w:rsid w:val="009F7A82"/>
    <w:rsid w:val="00A018DD"/>
    <w:rsid w:val="00A02790"/>
    <w:rsid w:val="00A033AB"/>
    <w:rsid w:val="00A0406A"/>
    <w:rsid w:val="00A05E3D"/>
    <w:rsid w:val="00A07C60"/>
    <w:rsid w:val="00A11FED"/>
    <w:rsid w:val="00A12F06"/>
    <w:rsid w:val="00A17589"/>
    <w:rsid w:val="00A22C27"/>
    <w:rsid w:val="00A247D7"/>
    <w:rsid w:val="00A248FC"/>
    <w:rsid w:val="00A251FA"/>
    <w:rsid w:val="00A306B1"/>
    <w:rsid w:val="00A31903"/>
    <w:rsid w:val="00A32A11"/>
    <w:rsid w:val="00A40630"/>
    <w:rsid w:val="00A4704C"/>
    <w:rsid w:val="00A52EF4"/>
    <w:rsid w:val="00A5332D"/>
    <w:rsid w:val="00A60E36"/>
    <w:rsid w:val="00A67136"/>
    <w:rsid w:val="00A70AF5"/>
    <w:rsid w:val="00A70ECD"/>
    <w:rsid w:val="00A71107"/>
    <w:rsid w:val="00A719C4"/>
    <w:rsid w:val="00A73993"/>
    <w:rsid w:val="00A73FEF"/>
    <w:rsid w:val="00A760EA"/>
    <w:rsid w:val="00A82412"/>
    <w:rsid w:val="00A83E59"/>
    <w:rsid w:val="00A84E02"/>
    <w:rsid w:val="00A855BC"/>
    <w:rsid w:val="00A85B18"/>
    <w:rsid w:val="00A8675D"/>
    <w:rsid w:val="00A87385"/>
    <w:rsid w:val="00A922D5"/>
    <w:rsid w:val="00A95A65"/>
    <w:rsid w:val="00A960CC"/>
    <w:rsid w:val="00A96679"/>
    <w:rsid w:val="00A97A54"/>
    <w:rsid w:val="00A97B3F"/>
    <w:rsid w:val="00AA0A5B"/>
    <w:rsid w:val="00AA10C0"/>
    <w:rsid w:val="00AB3E57"/>
    <w:rsid w:val="00AB4DE1"/>
    <w:rsid w:val="00AB62AC"/>
    <w:rsid w:val="00AC1AB5"/>
    <w:rsid w:val="00AC2067"/>
    <w:rsid w:val="00AC25DE"/>
    <w:rsid w:val="00AC2C3D"/>
    <w:rsid w:val="00AC3102"/>
    <w:rsid w:val="00AD0005"/>
    <w:rsid w:val="00AD0686"/>
    <w:rsid w:val="00AD1605"/>
    <w:rsid w:val="00AD35EC"/>
    <w:rsid w:val="00AD5A03"/>
    <w:rsid w:val="00AD5A50"/>
    <w:rsid w:val="00AE4E7D"/>
    <w:rsid w:val="00AF06FE"/>
    <w:rsid w:val="00AF2A0C"/>
    <w:rsid w:val="00AF2C4E"/>
    <w:rsid w:val="00AF3D37"/>
    <w:rsid w:val="00AF3FD1"/>
    <w:rsid w:val="00AF59C5"/>
    <w:rsid w:val="00AF789B"/>
    <w:rsid w:val="00B005EA"/>
    <w:rsid w:val="00B01505"/>
    <w:rsid w:val="00B01E1B"/>
    <w:rsid w:val="00B02A84"/>
    <w:rsid w:val="00B04378"/>
    <w:rsid w:val="00B04A21"/>
    <w:rsid w:val="00B05FB1"/>
    <w:rsid w:val="00B06CC2"/>
    <w:rsid w:val="00B12C61"/>
    <w:rsid w:val="00B14843"/>
    <w:rsid w:val="00B16305"/>
    <w:rsid w:val="00B249B4"/>
    <w:rsid w:val="00B24A82"/>
    <w:rsid w:val="00B2794C"/>
    <w:rsid w:val="00B307DD"/>
    <w:rsid w:val="00B30E1F"/>
    <w:rsid w:val="00B31641"/>
    <w:rsid w:val="00B40B53"/>
    <w:rsid w:val="00B464D0"/>
    <w:rsid w:val="00B47B87"/>
    <w:rsid w:val="00B516CC"/>
    <w:rsid w:val="00B574F4"/>
    <w:rsid w:val="00B62A9E"/>
    <w:rsid w:val="00B62BA6"/>
    <w:rsid w:val="00B645D2"/>
    <w:rsid w:val="00B66D0B"/>
    <w:rsid w:val="00B66F31"/>
    <w:rsid w:val="00B67A92"/>
    <w:rsid w:val="00B747DC"/>
    <w:rsid w:val="00B7522F"/>
    <w:rsid w:val="00B75B1D"/>
    <w:rsid w:val="00B76587"/>
    <w:rsid w:val="00B77CBE"/>
    <w:rsid w:val="00B8094D"/>
    <w:rsid w:val="00B80C01"/>
    <w:rsid w:val="00B80FFC"/>
    <w:rsid w:val="00B843D8"/>
    <w:rsid w:val="00B85E62"/>
    <w:rsid w:val="00B86442"/>
    <w:rsid w:val="00B9291B"/>
    <w:rsid w:val="00B9525C"/>
    <w:rsid w:val="00B9550E"/>
    <w:rsid w:val="00BA7552"/>
    <w:rsid w:val="00BA7BF7"/>
    <w:rsid w:val="00BB00EF"/>
    <w:rsid w:val="00BB7402"/>
    <w:rsid w:val="00BB7434"/>
    <w:rsid w:val="00BB7CFD"/>
    <w:rsid w:val="00BC0E48"/>
    <w:rsid w:val="00BC71BB"/>
    <w:rsid w:val="00BD155A"/>
    <w:rsid w:val="00BD25E9"/>
    <w:rsid w:val="00BD29B4"/>
    <w:rsid w:val="00BD345D"/>
    <w:rsid w:val="00BD7004"/>
    <w:rsid w:val="00BE4C51"/>
    <w:rsid w:val="00BE4D0B"/>
    <w:rsid w:val="00BF1A90"/>
    <w:rsid w:val="00BF4372"/>
    <w:rsid w:val="00BF5C81"/>
    <w:rsid w:val="00BF73DF"/>
    <w:rsid w:val="00C007CC"/>
    <w:rsid w:val="00C00A2A"/>
    <w:rsid w:val="00C01724"/>
    <w:rsid w:val="00C02421"/>
    <w:rsid w:val="00C056E2"/>
    <w:rsid w:val="00C05B39"/>
    <w:rsid w:val="00C063F5"/>
    <w:rsid w:val="00C06428"/>
    <w:rsid w:val="00C07A4D"/>
    <w:rsid w:val="00C10B18"/>
    <w:rsid w:val="00C136CC"/>
    <w:rsid w:val="00C14346"/>
    <w:rsid w:val="00C14EAC"/>
    <w:rsid w:val="00C16C7E"/>
    <w:rsid w:val="00C22353"/>
    <w:rsid w:val="00C263C7"/>
    <w:rsid w:val="00C33D42"/>
    <w:rsid w:val="00C33E66"/>
    <w:rsid w:val="00C400B8"/>
    <w:rsid w:val="00C4311E"/>
    <w:rsid w:val="00C457BA"/>
    <w:rsid w:val="00C461F8"/>
    <w:rsid w:val="00C479BE"/>
    <w:rsid w:val="00C57C3A"/>
    <w:rsid w:val="00C60FC8"/>
    <w:rsid w:val="00C6489F"/>
    <w:rsid w:val="00C648E7"/>
    <w:rsid w:val="00C716AA"/>
    <w:rsid w:val="00C81DF1"/>
    <w:rsid w:val="00C83B17"/>
    <w:rsid w:val="00C842E0"/>
    <w:rsid w:val="00C84653"/>
    <w:rsid w:val="00C87C03"/>
    <w:rsid w:val="00C930EC"/>
    <w:rsid w:val="00C93A0F"/>
    <w:rsid w:val="00C95024"/>
    <w:rsid w:val="00C96145"/>
    <w:rsid w:val="00C97050"/>
    <w:rsid w:val="00CA7686"/>
    <w:rsid w:val="00CB2388"/>
    <w:rsid w:val="00CB3E97"/>
    <w:rsid w:val="00CB47A6"/>
    <w:rsid w:val="00CB589F"/>
    <w:rsid w:val="00CC1E3C"/>
    <w:rsid w:val="00CC2CF5"/>
    <w:rsid w:val="00CD01EA"/>
    <w:rsid w:val="00CD1598"/>
    <w:rsid w:val="00CD5CF9"/>
    <w:rsid w:val="00CE0F28"/>
    <w:rsid w:val="00CE2553"/>
    <w:rsid w:val="00CE611A"/>
    <w:rsid w:val="00CE679C"/>
    <w:rsid w:val="00CF17EA"/>
    <w:rsid w:val="00CF41F0"/>
    <w:rsid w:val="00CF4255"/>
    <w:rsid w:val="00CF4A68"/>
    <w:rsid w:val="00D022DD"/>
    <w:rsid w:val="00D0311B"/>
    <w:rsid w:val="00D0551B"/>
    <w:rsid w:val="00D102FF"/>
    <w:rsid w:val="00D1325E"/>
    <w:rsid w:val="00D2057E"/>
    <w:rsid w:val="00D2203F"/>
    <w:rsid w:val="00D25FBD"/>
    <w:rsid w:val="00D3001D"/>
    <w:rsid w:val="00D300D4"/>
    <w:rsid w:val="00D3118B"/>
    <w:rsid w:val="00D321A0"/>
    <w:rsid w:val="00D327C4"/>
    <w:rsid w:val="00D355C9"/>
    <w:rsid w:val="00D3731A"/>
    <w:rsid w:val="00D42492"/>
    <w:rsid w:val="00D43310"/>
    <w:rsid w:val="00D43415"/>
    <w:rsid w:val="00D44509"/>
    <w:rsid w:val="00D44E43"/>
    <w:rsid w:val="00D53513"/>
    <w:rsid w:val="00D57D11"/>
    <w:rsid w:val="00D615FE"/>
    <w:rsid w:val="00D61C96"/>
    <w:rsid w:val="00D62215"/>
    <w:rsid w:val="00D622A0"/>
    <w:rsid w:val="00D62357"/>
    <w:rsid w:val="00D63E38"/>
    <w:rsid w:val="00D75BE9"/>
    <w:rsid w:val="00D77A58"/>
    <w:rsid w:val="00D87069"/>
    <w:rsid w:val="00D8715F"/>
    <w:rsid w:val="00D8777C"/>
    <w:rsid w:val="00D90637"/>
    <w:rsid w:val="00D90A4E"/>
    <w:rsid w:val="00D92FCA"/>
    <w:rsid w:val="00DA16FF"/>
    <w:rsid w:val="00DA4BD6"/>
    <w:rsid w:val="00DA5C57"/>
    <w:rsid w:val="00DA68C7"/>
    <w:rsid w:val="00DA6908"/>
    <w:rsid w:val="00DB18B1"/>
    <w:rsid w:val="00DB2974"/>
    <w:rsid w:val="00DB3E82"/>
    <w:rsid w:val="00DB512B"/>
    <w:rsid w:val="00DB60DB"/>
    <w:rsid w:val="00DC0A6D"/>
    <w:rsid w:val="00DC2144"/>
    <w:rsid w:val="00DC3AB7"/>
    <w:rsid w:val="00DC3DAE"/>
    <w:rsid w:val="00DC5182"/>
    <w:rsid w:val="00DC5845"/>
    <w:rsid w:val="00DD0682"/>
    <w:rsid w:val="00DD2B42"/>
    <w:rsid w:val="00DE6FB8"/>
    <w:rsid w:val="00DF486B"/>
    <w:rsid w:val="00DF4D14"/>
    <w:rsid w:val="00E003AF"/>
    <w:rsid w:val="00E0518B"/>
    <w:rsid w:val="00E06BAB"/>
    <w:rsid w:val="00E1010F"/>
    <w:rsid w:val="00E16545"/>
    <w:rsid w:val="00E2230B"/>
    <w:rsid w:val="00E22FC0"/>
    <w:rsid w:val="00E23CD9"/>
    <w:rsid w:val="00E23F04"/>
    <w:rsid w:val="00E31BCC"/>
    <w:rsid w:val="00E31FE7"/>
    <w:rsid w:val="00E429CD"/>
    <w:rsid w:val="00E45EB1"/>
    <w:rsid w:val="00E47029"/>
    <w:rsid w:val="00E56E88"/>
    <w:rsid w:val="00E6053D"/>
    <w:rsid w:val="00E61281"/>
    <w:rsid w:val="00E643BD"/>
    <w:rsid w:val="00E7038C"/>
    <w:rsid w:val="00E70732"/>
    <w:rsid w:val="00E70CD3"/>
    <w:rsid w:val="00E7189F"/>
    <w:rsid w:val="00E72046"/>
    <w:rsid w:val="00E736C4"/>
    <w:rsid w:val="00E73F6C"/>
    <w:rsid w:val="00E749A5"/>
    <w:rsid w:val="00E823D2"/>
    <w:rsid w:val="00E83B47"/>
    <w:rsid w:val="00E8515F"/>
    <w:rsid w:val="00E85600"/>
    <w:rsid w:val="00E85771"/>
    <w:rsid w:val="00E9034F"/>
    <w:rsid w:val="00E92A48"/>
    <w:rsid w:val="00E970ED"/>
    <w:rsid w:val="00E97BE1"/>
    <w:rsid w:val="00EA03A1"/>
    <w:rsid w:val="00EA18B3"/>
    <w:rsid w:val="00EA2C22"/>
    <w:rsid w:val="00EA459A"/>
    <w:rsid w:val="00EB36F6"/>
    <w:rsid w:val="00EB3A10"/>
    <w:rsid w:val="00EB4102"/>
    <w:rsid w:val="00EB4311"/>
    <w:rsid w:val="00EB5482"/>
    <w:rsid w:val="00ED651C"/>
    <w:rsid w:val="00ED7E4C"/>
    <w:rsid w:val="00EE09A6"/>
    <w:rsid w:val="00EE606A"/>
    <w:rsid w:val="00EE63A2"/>
    <w:rsid w:val="00EE691C"/>
    <w:rsid w:val="00EF526E"/>
    <w:rsid w:val="00EF54E2"/>
    <w:rsid w:val="00F00446"/>
    <w:rsid w:val="00F01B7B"/>
    <w:rsid w:val="00F02734"/>
    <w:rsid w:val="00F03CCB"/>
    <w:rsid w:val="00F057E7"/>
    <w:rsid w:val="00F07264"/>
    <w:rsid w:val="00F10145"/>
    <w:rsid w:val="00F10598"/>
    <w:rsid w:val="00F11118"/>
    <w:rsid w:val="00F12F85"/>
    <w:rsid w:val="00F13515"/>
    <w:rsid w:val="00F201AC"/>
    <w:rsid w:val="00F206EC"/>
    <w:rsid w:val="00F23B37"/>
    <w:rsid w:val="00F24603"/>
    <w:rsid w:val="00F25E2F"/>
    <w:rsid w:val="00F27C41"/>
    <w:rsid w:val="00F3213F"/>
    <w:rsid w:val="00F32A45"/>
    <w:rsid w:val="00F345D7"/>
    <w:rsid w:val="00F3583C"/>
    <w:rsid w:val="00F35866"/>
    <w:rsid w:val="00F43BF3"/>
    <w:rsid w:val="00F45006"/>
    <w:rsid w:val="00F463E2"/>
    <w:rsid w:val="00F466A9"/>
    <w:rsid w:val="00F51B50"/>
    <w:rsid w:val="00F53BF6"/>
    <w:rsid w:val="00F53CF2"/>
    <w:rsid w:val="00F565FA"/>
    <w:rsid w:val="00F702FD"/>
    <w:rsid w:val="00F70A31"/>
    <w:rsid w:val="00F814D9"/>
    <w:rsid w:val="00F81ECF"/>
    <w:rsid w:val="00F83F42"/>
    <w:rsid w:val="00F86F38"/>
    <w:rsid w:val="00F86F46"/>
    <w:rsid w:val="00F96CC1"/>
    <w:rsid w:val="00FA1593"/>
    <w:rsid w:val="00FA15E3"/>
    <w:rsid w:val="00FA2890"/>
    <w:rsid w:val="00FA2EAC"/>
    <w:rsid w:val="00FA72EE"/>
    <w:rsid w:val="00FB0404"/>
    <w:rsid w:val="00FB0530"/>
    <w:rsid w:val="00FB2396"/>
    <w:rsid w:val="00FB6235"/>
    <w:rsid w:val="00FC4E9D"/>
    <w:rsid w:val="00FC576A"/>
    <w:rsid w:val="00FC755D"/>
    <w:rsid w:val="00FC7940"/>
    <w:rsid w:val="00FC7B0B"/>
    <w:rsid w:val="00FD027D"/>
    <w:rsid w:val="00FD2475"/>
    <w:rsid w:val="00FD4B19"/>
    <w:rsid w:val="00FD760E"/>
    <w:rsid w:val="00FE1000"/>
    <w:rsid w:val="00FF4C84"/>
    <w:rsid w:val="00FF4DC9"/>
    <w:rsid w:val="00FF4E82"/>
    <w:rsid w:val="00FF56C1"/>
    <w:rsid w:val="011873A2"/>
    <w:rsid w:val="012313A8"/>
    <w:rsid w:val="014A102B"/>
    <w:rsid w:val="015D0D5E"/>
    <w:rsid w:val="01657C13"/>
    <w:rsid w:val="01680F6F"/>
    <w:rsid w:val="01910F55"/>
    <w:rsid w:val="01A3073B"/>
    <w:rsid w:val="01DE7A7A"/>
    <w:rsid w:val="01F51E64"/>
    <w:rsid w:val="01F825DE"/>
    <w:rsid w:val="022E26FA"/>
    <w:rsid w:val="024141DC"/>
    <w:rsid w:val="02493090"/>
    <w:rsid w:val="024A635D"/>
    <w:rsid w:val="02717049"/>
    <w:rsid w:val="0273010D"/>
    <w:rsid w:val="02920BCA"/>
    <w:rsid w:val="02B70580"/>
    <w:rsid w:val="02CD1881"/>
    <w:rsid w:val="03116673"/>
    <w:rsid w:val="03217B69"/>
    <w:rsid w:val="0332737F"/>
    <w:rsid w:val="03566C68"/>
    <w:rsid w:val="039D3184"/>
    <w:rsid w:val="03B71948"/>
    <w:rsid w:val="044B6DCB"/>
    <w:rsid w:val="04587B1F"/>
    <w:rsid w:val="046B19E4"/>
    <w:rsid w:val="04A96068"/>
    <w:rsid w:val="04BD1B14"/>
    <w:rsid w:val="04F67133"/>
    <w:rsid w:val="04FD75EC"/>
    <w:rsid w:val="05465FAD"/>
    <w:rsid w:val="05644F36"/>
    <w:rsid w:val="05654685"/>
    <w:rsid w:val="05A653AE"/>
    <w:rsid w:val="060A70A7"/>
    <w:rsid w:val="068D10BC"/>
    <w:rsid w:val="06BB3A92"/>
    <w:rsid w:val="06C13C78"/>
    <w:rsid w:val="06D22B2C"/>
    <w:rsid w:val="06DE46EF"/>
    <w:rsid w:val="06F34B4B"/>
    <w:rsid w:val="07417A1F"/>
    <w:rsid w:val="075D0CA6"/>
    <w:rsid w:val="076773FB"/>
    <w:rsid w:val="07683FB9"/>
    <w:rsid w:val="077E4DDF"/>
    <w:rsid w:val="07914B26"/>
    <w:rsid w:val="07A97DBB"/>
    <w:rsid w:val="07D422BB"/>
    <w:rsid w:val="083E7B40"/>
    <w:rsid w:val="086D61DF"/>
    <w:rsid w:val="08B059FD"/>
    <w:rsid w:val="08E91129"/>
    <w:rsid w:val="09021D80"/>
    <w:rsid w:val="0909381B"/>
    <w:rsid w:val="09266237"/>
    <w:rsid w:val="09293C1C"/>
    <w:rsid w:val="094B408C"/>
    <w:rsid w:val="097E5D15"/>
    <w:rsid w:val="0994646D"/>
    <w:rsid w:val="09D30D7B"/>
    <w:rsid w:val="09E75887"/>
    <w:rsid w:val="09EE627A"/>
    <w:rsid w:val="0A217F92"/>
    <w:rsid w:val="0A2914EB"/>
    <w:rsid w:val="0A347283"/>
    <w:rsid w:val="0A413B73"/>
    <w:rsid w:val="0A571B07"/>
    <w:rsid w:val="0A8F7AAE"/>
    <w:rsid w:val="0AB15C77"/>
    <w:rsid w:val="0AB45767"/>
    <w:rsid w:val="0AC311F7"/>
    <w:rsid w:val="0AF3691E"/>
    <w:rsid w:val="0B0C55A3"/>
    <w:rsid w:val="0B376B90"/>
    <w:rsid w:val="0B5163CB"/>
    <w:rsid w:val="0B7F5460"/>
    <w:rsid w:val="0BA46483"/>
    <w:rsid w:val="0BB21CA6"/>
    <w:rsid w:val="0BB306AF"/>
    <w:rsid w:val="0BE21016"/>
    <w:rsid w:val="0C38106F"/>
    <w:rsid w:val="0C4A48D2"/>
    <w:rsid w:val="0C5F503E"/>
    <w:rsid w:val="0C77474B"/>
    <w:rsid w:val="0C8278CB"/>
    <w:rsid w:val="0CA30CC1"/>
    <w:rsid w:val="0CE36DB4"/>
    <w:rsid w:val="0D3E5BAD"/>
    <w:rsid w:val="0D4728B9"/>
    <w:rsid w:val="0D4C346C"/>
    <w:rsid w:val="0D6518C0"/>
    <w:rsid w:val="0D7B10AA"/>
    <w:rsid w:val="0D865199"/>
    <w:rsid w:val="0DBA3094"/>
    <w:rsid w:val="0DCA7B76"/>
    <w:rsid w:val="0DE029F4"/>
    <w:rsid w:val="0DF50262"/>
    <w:rsid w:val="0E002722"/>
    <w:rsid w:val="0E0D51AC"/>
    <w:rsid w:val="0E270CC8"/>
    <w:rsid w:val="0E300E5B"/>
    <w:rsid w:val="0E545297"/>
    <w:rsid w:val="0E5C7E47"/>
    <w:rsid w:val="0E715E49"/>
    <w:rsid w:val="0E7A1D93"/>
    <w:rsid w:val="0E8A2B9E"/>
    <w:rsid w:val="0EC14C20"/>
    <w:rsid w:val="0F081C15"/>
    <w:rsid w:val="0F371E04"/>
    <w:rsid w:val="0F4F1D2A"/>
    <w:rsid w:val="0F64738D"/>
    <w:rsid w:val="0F784C7F"/>
    <w:rsid w:val="0F96680A"/>
    <w:rsid w:val="0FB56666"/>
    <w:rsid w:val="0FF94348"/>
    <w:rsid w:val="101A606C"/>
    <w:rsid w:val="102C3F52"/>
    <w:rsid w:val="102F6AB2"/>
    <w:rsid w:val="10361382"/>
    <w:rsid w:val="10374E70"/>
    <w:rsid w:val="11073F0C"/>
    <w:rsid w:val="116A1B65"/>
    <w:rsid w:val="118F44E8"/>
    <w:rsid w:val="11C96496"/>
    <w:rsid w:val="11F9582E"/>
    <w:rsid w:val="12150B9E"/>
    <w:rsid w:val="122545AB"/>
    <w:rsid w:val="12296F3B"/>
    <w:rsid w:val="12366FB6"/>
    <w:rsid w:val="12696015"/>
    <w:rsid w:val="127A5E0F"/>
    <w:rsid w:val="1291462E"/>
    <w:rsid w:val="12A52565"/>
    <w:rsid w:val="12C93CEA"/>
    <w:rsid w:val="12F22E90"/>
    <w:rsid w:val="12F36B1F"/>
    <w:rsid w:val="130D5373"/>
    <w:rsid w:val="1339156A"/>
    <w:rsid w:val="13510A76"/>
    <w:rsid w:val="136414A7"/>
    <w:rsid w:val="13715BDB"/>
    <w:rsid w:val="13791AF6"/>
    <w:rsid w:val="13A82884"/>
    <w:rsid w:val="13B20360"/>
    <w:rsid w:val="141874D7"/>
    <w:rsid w:val="14301EE1"/>
    <w:rsid w:val="1461426A"/>
    <w:rsid w:val="14627FE2"/>
    <w:rsid w:val="148A2CBD"/>
    <w:rsid w:val="14C40F66"/>
    <w:rsid w:val="14E77BC9"/>
    <w:rsid w:val="14FE5F5C"/>
    <w:rsid w:val="151B6865"/>
    <w:rsid w:val="15201D86"/>
    <w:rsid w:val="152A593C"/>
    <w:rsid w:val="154C316C"/>
    <w:rsid w:val="15654532"/>
    <w:rsid w:val="156763C5"/>
    <w:rsid w:val="15782720"/>
    <w:rsid w:val="158076D1"/>
    <w:rsid w:val="15833894"/>
    <w:rsid w:val="159C413C"/>
    <w:rsid w:val="159E5049"/>
    <w:rsid w:val="15BC7201"/>
    <w:rsid w:val="15BE749A"/>
    <w:rsid w:val="15C84001"/>
    <w:rsid w:val="15CC0D17"/>
    <w:rsid w:val="15EE56C1"/>
    <w:rsid w:val="16094BB9"/>
    <w:rsid w:val="160A36CB"/>
    <w:rsid w:val="162A0C4B"/>
    <w:rsid w:val="1635775C"/>
    <w:rsid w:val="163A54A1"/>
    <w:rsid w:val="16564712"/>
    <w:rsid w:val="16D32DA2"/>
    <w:rsid w:val="16E01DBD"/>
    <w:rsid w:val="16F5336E"/>
    <w:rsid w:val="16FF7650"/>
    <w:rsid w:val="1720607C"/>
    <w:rsid w:val="17255A22"/>
    <w:rsid w:val="173A20B1"/>
    <w:rsid w:val="173D6D3E"/>
    <w:rsid w:val="17620A24"/>
    <w:rsid w:val="17787A27"/>
    <w:rsid w:val="17C04C2F"/>
    <w:rsid w:val="17D96E7C"/>
    <w:rsid w:val="17ED5276"/>
    <w:rsid w:val="17F731C8"/>
    <w:rsid w:val="18712D9B"/>
    <w:rsid w:val="18876970"/>
    <w:rsid w:val="188E4DF2"/>
    <w:rsid w:val="18EE507D"/>
    <w:rsid w:val="19677569"/>
    <w:rsid w:val="19872646"/>
    <w:rsid w:val="198B3B37"/>
    <w:rsid w:val="19904654"/>
    <w:rsid w:val="199C5DC6"/>
    <w:rsid w:val="199D3F96"/>
    <w:rsid w:val="19A62B01"/>
    <w:rsid w:val="19B14317"/>
    <w:rsid w:val="19BB7B45"/>
    <w:rsid w:val="19EB6D74"/>
    <w:rsid w:val="1A0758B3"/>
    <w:rsid w:val="1A332204"/>
    <w:rsid w:val="1A374C8A"/>
    <w:rsid w:val="1A4B40F2"/>
    <w:rsid w:val="1A8D2D14"/>
    <w:rsid w:val="1AA17FB0"/>
    <w:rsid w:val="1AA53382"/>
    <w:rsid w:val="1AB246CC"/>
    <w:rsid w:val="1AC5013C"/>
    <w:rsid w:val="1ACE4E8F"/>
    <w:rsid w:val="1AEF6D00"/>
    <w:rsid w:val="1B311CD9"/>
    <w:rsid w:val="1B5C39DD"/>
    <w:rsid w:val="1B616FC2"/>
    <w:rsid w:val="1B956B8E"/>
    <w:rsid w:val="1BAB5398"/>
    <w:rsid w:val="1BD17F27"/>
    <w:rsid w:val="1BD361DD"/>
    <w:rsid w:val="1BF3758A"/>
    <w:rsid w:val="1BF9122C"/>
    <w:rsid w:val="1C2B29B8"/>
    <w:rsid w:val="1C613672"/>
    <w:rsid w:val="1C9C00FE"/>
    <w:rsid w:val="1CA97193"/>
    <w:rsid w:val="1CB24B8F"/>
    <w:rsid w:val="1CD73361"/>
    <w:rsid w:val="1CF21731"/>
    <w:rsid w:val="1D012A8E"/>
    <w:rsid w:val="1D0205B4"/>
    <w:rsid w:val="1D2578FF"/>
    <w:rsid w:val="1D4C1EFC"/>
    <w:rsid w:val="1D577E6B"/>
    <w:rsid w:val="1D9531E9"/>
    <w:rsid w:val="1DA93DC1"/>
    <w:rsid w:val="1DB62318"/>
    <w:rsid w:val="1DDA6E3B"/>
    <w:rsid w:val="1DE66E98"/>
    <w:rsid w:val="1DF33503"/>
    <w:rsid w:val="1E296894"/>
    <w:rsid w:val="1E616B51"/>
    <w:rsid w:val="1E7D4396"/>
    <w:rsid w:val="1EA731C1"/>
    <w:rsid w:val="1EA96EDF"/>
    <w:rsid w:val="1EAE2E61"/>
    <w:rsid w:val="1EBC1EBA"/>
    <w:rsid w:val="1EDB6577"/>
    <w:rsid w:val="1EE91A2B"/>
    <w:rsid w:val="1EEA56C8"/>
    <w:rsid w:val="1EFB6432"/>
    <w:rsid w:val="1F446C62"/>
    <w:rsid w:val="1F9D27E8"/>
    <w:rsid w:val="1FA8152E"/>
    <w:rsid w:val="1FB84222"/>
    <w:rsid w:val="1FBA360A"/>
    <w:rsid w:val="1FD76473"/>
    <w:rsid w:val="1FDE70B6"/>
    <w:rsid w:val="1FE829A9"/>
    <w:rsid w:val="1FF26CFA"/>
    <w:rsid w:val="1FF84119"/>
    <w:rsid w:val="20102AB4"/>
    <w:rsid w:val="202F243C"/>
    <w:rsid w:val="203C5B8B"/>
    <w:rsid w:val="205E6558"/>
    <w:rsid w:val="20856CC6"/>
    <w:rsid w:val="20A8631B"/>
    <w:rsid w:val="20CD4A5D"/>
    <w:rsid w:val="20E0605C"/>
    <w:rsid w:val="20F04BA1"/>
    <w:rsid w:val="20FB5A46"/>
    <w:rsid w:val="211865F8"/>
    <w:rsid w:val="21864567"/>
    <w:rsid w:val="2188160C"/>
    <w:rsid w:val="22357731"/>
    <w:rsid w:val="2245341D"/>
    <w:rsid w:val="22714212"/>
    <w:rsid w:val="22844382"/>
    <w:rsid w:val="22883309"/>
    <w:rsid w:val="22E61CCE"/>
    <w:rsid w:val="22F632C6"/>
    <w:rsid w:val="22FD5AA5"/>
    <w:rsid w:val="23130E25"/>
    <w:rsid w:val="2319500F"/>
    <w:rsid w:val="235B59DD"/>
    <w:rsid w:val="235D0EC5"/>
    <w:rsid w:val="2367158C"/>
    <w:rsid w:val="23872933"/>
    <w:rsid w:val="23A579AE"/>
    <w:rsid w:val="23C6058D"/>
    <w:rsid w:val="23D17451"/>
    <w:rsid w:val="24243E05"/>
    <w:rsid w:val="242B68BB"/>
    <w:rsid w:val="244A1145"/>
    <w:rsid w:val="24A37D02"/>
    <w:rsid w:val="24E21ED1"/>
    <w:rsid w:val="24F57667"/>
    <w:rsid w:val="25037508"/>
    <w:rsid w:val="252E58E0"/>
    <w:rsid w:val="2533279D"/>
    <w:rsid w:val="253B6386"/>
    <w:rsid w:val="254F6588"/>
    <w:rsid w:val="25503432"/>
    <w:rsid w:val="25611F86"/>
    <w:rsid w:val="256B319A"/>
    <w:rsid w:val="25AC157E"/>
    <w:rsid w:val="25C96113"/>
    <w:rsid w:val="25D72E36"/>
    <w:rsid w:val="25F0494F"/>
    <w:rsid w:val="25F441E9"/>
    <w:rsid w:val="26051ACC"/>
    <w:rsid w:val="2624159B"/>
    <w:rsid w:val="265420E2"/>
    <w:rsid w:val="26812549"/>
    <w:rsid w:val="26C25F08"/>
    <w:rsid w:val="26F42E30"/>
    <w:rsid w:val="27166027"/>
    <w:rsid w:val="271C3220"/>
    <w:rsid w:val="272D45D3"/>
    <w:rsid w:val="27321A96"/>
    <w:rsid w:val="274F58A0"/>
    <w:rsid w:val="27800A53"/>
    <w:rsid w:val="27AA33B7"/>
    <w:rsid w:val="282871AE"/>
    <w:rsid w:val="285A3075"/>
    <w:rsid w:val="28A11469"/>
    <w:rsid w:val="28B07116"/>
    <w:rsid w:val="29060913"/>
    <w:rsid w:val="291D5522"/>
    <w:rsid w:val="291E41F2"/>
    <w:rsid w:val="296B7D86"/>
    <w:rsid w:val="298406F1"/>
    <w:rsid w:val="29B81EB2"/>
    <w:rsid w:val="2A5C1303"/>
    <w:rsid w:val="2A643999"/>
    <w:rsid w:val="2A660D80"/>
    <w:rsid w:val="2A817D22"/>
    <w:rsid w:val="2AC84BEB"/>
    <w:rsid w:val="2ADD3945"/>
    <w:rsid w:val="2AF66BF8"/>
    <w:rsid w:val="2B3B0BC4"/>
    <w:rsid w:val="2B3C60B2"/>
    <w:rsid w:val="2B5B5BE7"/>
    <w:rsid w:val="2B5C1C1C"/>
    <w:rsid w:val="2B61581B"/>
    <w:rsid w:val="2B722141"/>
    <w:rsid w:val="2BAC62BA"/>
    <w:rsid w:val="2BF437BD"/>
    <w:rsid w:val="2BFE3CB2"/>
    <w:rsid w:val="2C043A01"/>
    <w:rsid w:val="2C1A36CD"/>
    <w:rsid w:val="2C2021F1"/>
    <w:rsid w:val="2C2656C7"/>
    <w:rsid w:val="2C7E7C57"/>
    <w:rsid w:val="2CC90BAC"/>
    <w:rsid w:val="2CE96A4E"/>
    <w:rsid w:val="2D0C28EF"/>
    <w:rsid w:val="2D352DB5"/>
    <w:rsid w:val="2D514F25"/>
    <w:rsid w:val="2D776454"/>
    <w:rsid w:val="2DEF06E0"/>
    <w:rsid w:val="2DFD44B7"/>
    <w:rsid w:val="2E045A14"/>
    <w:rsid w:val="2E5A5B41"/>
    <w:rsid w:val="2E660AAD"/>
    <w:rsid w:val="2EC81097"/>
    <w:rsid w:val="2ECD0CEC"/>
    <w:rsid w:val="2EE541EA"/>
    <w:rsid w:val="2EEA677C"/>
    <w:rsid w:val="2F023E5D"/>
    <w:rsid w:val="2F04402D"/>
    <w:rsid w:val="2F044F39"/>
    <w:rsid w:val="2F1F537A"/>
    <w:rsid w:val="2F324D29"/>
    <w:rsid w:val="2F385B92"/>
    <w:rsid w:val="2F450A32"/>
    <w:rsid w:val="2F4B47DC"/>
    <w:rsid w:val="2F571384"/>
    <w:rsid w:val="2F912229"/>
    <w:rsid w:val="2FA67D69"/>
    <w:rsid w:val="2FB31D88"/>
    <w:rsid w:val="2FEB68F0"/>
    <w:rsid w:val="30146F4B"/>
    <w:rsid w:val="30611777"/>
    <w:rsid w:val="306929CC"/>
    <w:rsid w:val="3085440E"/>
    <w:rsid w:val="30894E1C"/>
    <w:rsid w:val="309A2B85"/>
    <w:rsid w:val="30B26E2E"/>
    <w:rsid w:val="30D83E5D"/>
    <w:rsid w:val="30E77218"/>
    <w:rsid w:val="30E803C0"/>
    <w:rsid w:val="314C0A02"/>
    <w:rsid w:val="31501496"/>
    <w:rsid w:val="3150593A"/>
    <w:rsid w:val="315D3C7A"/>
    <w:rsid w:val="31796E71"/>
    <w:rsid w:val="318624CC"/>
    <w:rsid w:val="31974233"/>
    <w:rsid w:val="319D5E4B"/>
    <w:rsid w:val="31BB70D6"/>
    <w:rsid w:val="32147E05"/>
    <w:rsid w:val="321716DF"/>
    <w:rsid w:val="321D3A6E"/>
    <w:rsid w:val="32204FFA"/>
    <w:rsid w:val="3237413A"/>
    <w:rsid w:val="32565639"/>
    <w:rsid w:val="327A684D"/>
    <w:rsid w:val="337D7173"/>
    <w:rsid w:val="33A51F6D"/>
    <w:rsid w:val="33AB28FC"/>
    <w:rsid w:val="33C4475B"/>
    <w:rsid w:val="33D939C5"/>
    <w:rsid w:val="340E164C"/>
    <w:rsid w:val="3421711A"/>
    <w:rsid w:val="34556551"/>
    <w:rsid w:val="346A0A60"/>
    <w:rsid w:val="34702AD1"/>
    <w:rsid w:val="34710308"/>
    <w:rsid w:val="348C4512"/>
    <w:rsid w:val="34967489"/>
    <w:rsid w:val="34CC71CA"/>
    <w:rsid w:val="34D36666"/>
    <w:rsid w:val="34DB74E4"/>
    <w:rsid w:val="34F641FC"/>
    <w:rsid w:val="352D1A5F"/>
    <w:rsid w:val="353F062D"/>
    <w:rsid w:val="354F0EB2"/>
    <w:rsid w:val="355F0892"/>
    <w:rsid w:val="35BA59DE"/>
    <w:rsid w:val="35BF0085"/>
    <w:rsid w:val="35C40AB2"/>
    <w:rsid w:val="35C56FA9"/>
    <w:rsid w:val="35CB1A33"/>
    <w:rsid w:val="36206337"/>
    <w:rsid w:val="3626684C"/>
    <w:rsid w:val="3687595A"/>
    <w:rsid w:val="36B3145D"/>
    <w:rsid w:val="36CA26E0"/>
    <w:rsid w:val="36EF0966"/>
    <w:rsid w:val="370074BA"/>
    <w:rsid w:val="374E4C44"/>
    <w:rsid w:val="375717D0"/>
    <w:rsid w:val="375C1E61"/>
    <w:rsid w:val="3762758B"/>
    <w:rsid w:val="376F3DEA"/>
    <w:rsid w:val="378F3DC7"/>
    <w:rsid w:val="37BB0481"/>
    <w:rsid w:val="37BD00AD"/>
    <w:rsid w:val="37CB53A3"/>
    <w:rsid w:val="37CF580A"/>
    <w:rsid w:val="37F63760"/>
    <w:rsid w:val="38395C09"/>
    <w:rsid w:val="384F4255"/>
    <w:rsid w:val="388B531A"/>
    <w:rsid w:val="38A95BFB"/>
    <w:rsid w:val="38AA7947"/>
    <w:rsid w:val="38CE5AC2"/>
    <w:rsid w:val="391B682D"/>
    <w:rsid w:val="39317DFF"/>
    <w:rsid w:val="399D7B23"/>
    <w:rsid w:val="39D709A6"/>
    <w:rsid w:val="39ED2322"/>
    <w:rsid w:val="39F47D35"/>
    <w:rsid w:val="3A010DF7"/>
    <w:rsid w:val="3A7C19BD"/>
    <w:rsid w:val="3A8730BD"/>
    <w:rsid w:val="3AA06FEA"/>
    <w:rsid w:val="3AAA1C17"/>
    <w:rsid w:val="3AAE4962"/>
    <w:rsid w:val="3AC165E1"/>
    <w:rsid w:val="3AD27545"/>
    <w:rsid w:val="3B262ED2"/>
    <w:rsid w:val="3B435978"/>
    <w:rsid w:val="3B4D4608"/>
    <w:rsid w:val="3BA23236"/>
    <w:rsid w:val="3BA743A8"/>
    <w:rsid w:val="3BB62595"/>
    <w:rsid w:val="3BBD1E1E"/>
    <w:rsid w:val="3BCE402B"/>
    <w:rsid w:val="3C0E4B17"/>
    <w:rsid w:val="3C1A7AC2"/>
    <w:rsid w:val="3C1B6ADE"/>
    <w:rsid w:val="3C57077D"/>
    <w:rsid w:val="3C5A58BF"/>
    <w:rsid w:val="3CC72DC1"/>
    <w:rsid w:val="3CEF74FA"/>
    <w:rsid w:val="3D5E2C53"/>
    <w:rsid w:val="3D7F493E"/>
    <w:rsid w:val="3D9D47E7"/>
    <w:rsid w:val="3D9E59EF"/>
    <w:rsid w:val="3DAA497A"/>
    <w:rsid w:val="3DB33C53"/>
    <w:rsid w:val="3DB7359E"/>
    <w:rsid w:val="3DD05E38"/>
    <w:rsid w:val="3DE226B9"/>
    <w:rsid w:val="3DFC09D3"/>
    <w:rsid w:val="3E0C0E2B"/>
    <w:rsid w:val="3E130610"/>
    <w:rsid w:val="3E453441"/>
    <w:rsid w:val="3E594080"/>
    <w:rsid w:val="3E70365E"/>
    <w:rsid w:val="3E7C7D6E"/>
    <w:rsid w:val="3E9C3F6D"/>
    <w:rsid w:val="3EA34FCF"/>
    <w:rsid w:val="3EB85E94"/>
    <w:rsid w:val="3F0770C1"/>
    <w:rsid w:val="3F2301EA"/>
    <w:rsid w:val="3F654642"/>
    <w:rsid w:val="3FA87E8D"/>
    <w:rsid w:val="3FD4578C"/>
    <w:rsid w:val="3FDD483D"/>
    <w:rsid w:val="3FE91433"/>
    <w:rsid w:val="40070759"/>
    <w:rsid w:val="40104139"/>
    <w:rsid w:val="403A57EB"/>
    <w:rsid w:val="40632F94"/>
    <w:rsid w:val="408E66D9"/>
    <w:rsid w:val="4091075F"/>
    <w:rsid w:val="4093139F"/>
    <w:rsid w:val="409C4D60"/>
    <w:rsid w:val="40B261A2"/>
    <w:rsid w:val="40DE086C"/>
    <w:rsid w:val="41417E8D"/>
    <w:rsid w:val="41591B49"/>
    <w:rsid w:val="415D77A8"/>
    <w:rsid w:val="4165555F"/>
    <w:rsid w:val="419E1474"/>
    <w:rsid w:val="41D35EF7"/>
    <w:rsid w:val="41E819E5"/>
    <w:rsid w:val="42437B07"/>
    <w:rsid w:val="42485053"/>
    <w:rsid w:val="42B21FB1"/>
    <w:rsid w:val="42C44CD1"/>
    <w:rsid w:val="42CC1372"/>
    <w:rsid w:val="42CF546B"/>
    <w:rsid w:val="42D77C69"/>
    <w:rsid w:val="43192030"/>
    <w:rsid w:val="434972B8"/>
    <w:rsid w:val="4370443E"/>
    <w:rsid w:val="43772E74"/>
    <w:rsid w:val="437B364C"/>
    <w:rsid w:val="437C501B"/>
    <w:rsid w:val="43A7763B"/>
    <w:rsid w:val="43AF029E"/>
    <w:rsid w:val="43FE2FD4"/>
    <w:rsid w:val="44015393"/>
    <w:rsid w:val="44395BB0"/>
    <w:rsid w:val="445E0E7D"/>
    <w:rsid w:val="4464528A"/>
    <w:rsid w:val="447514E8"/>
    <w:rsid w:val="44C201D4"/>
    <w:rsid w:val="44C60974"/>
    <w:rsid w:val="44D020F9"/>
    <w:rsid w:val="4510513B"/>
    <w:rsid w:val="45252F0E"/>
    <w:rsid w:val="452625FB"/>
    <w:rsid w:val="454362A3"/>
    <w:rsid w:val="454F7F8B"/>
    <w:rsid w:val="45857508"/>
    <w:rsid w:val="458B6AE9"/>
    <w:rsid w:val="459E11B0"/>
    <w:rsid w:val="45DB3203"/>
    <w:rsid w:val="46145CC4"/>
    <w:rsid w:val="46315432"/>
    <w:rsid w:val="46537607"/>
    <w:rsid w:val="465D0485"/>
    <w:rsid w:val="46646D4A"/>
    <w:rsid w:val="469B6566"/>
    <w:rsid w:val="46B34549"/>
    <w:rsid w:val="46C87AD8"/>
    <w:rsid w:val="46DE61CC"/>
    <w:rsid w:val="46E75FA1"/>
    <w:rsid w:val="46EE5581"/>
    <w:rsid w:val="470E5A41"/>
    <w:rsid w:val="471575B4"/>
    <w:rsid w:val="475C6A88"/>
    <w:rsid w:val="47716EF0"/>
    <w:rsid w:val="479B74B7"/>
    <w:rsid w:val="479C34CB"/>
    <w:rsid w:val="47BC7203"/>
    <w:rsid w:val="47D31E1A"/>
    <w:rsid w:val="48822CF4"/>
    <w:rsid w:val="48BA5CCE"/>
    <w:rsid w:val="48E66C0F"/>
    <w:rsid w:val="48FD29F1"/>
    <w:rsid w:val="491B0746"/>
    <w:rsid w:val="4920057A"/>
    <w:rsid w:val="49926866"/>
    <w:rsid w:val="49A51336"/>
    <w:rsid w:val="49A65073"/>
    <w:rsid w:val="49DD3E37"/>
    <w:rsid w:val="49DF7B4F"/>
    <w:rsid w:val="49F1384E"/>
    <w:rsid w:val="49FE1F7F"/>
    <w:rsid w:val="4A171D9E"/>
    <w:rsid w:val="4A383437"/>
    <w:rsid w:val="4A4911A0"/>
    <w:rsid w:val="4A7E04C4"/>
    <w:rsid w:val="4A9D4A92"/>
    <w:rsid w:val="4AB9244D"/>
    <w:rsid w:val="4B0435C5"/>
    <w:rsid w:val="4B4A03F0"/>
    <w:rsid w:val="4B686FE5"/>
    <w:rsid w:val="4B734150"/>
    <w:rsid w:val="4BD20FCE"/>
    <w:rsid w:val="4C08419A"/>
    <w:rsid w:val="4C0A0767"/>
    <w:rsid w:val="4C1379BD"/>
    <w:rsid w:val="4C177328"/>
    <w:rsid w:val="4C4819C1"/>
    <w:rsid w:val="4C4D61C7"/>
    <w:rsid w:val="4C6364DC"/>
    <w:rsid w:val="4C9C4613"/>
    <w:rsid w:val="4CB54D28"/>
    <w:rsid w:val="4CE606B4"/>
    <w:rsid w:val="4CFC2ADF"/>
    <w:rsid w:val="4D477799"/>
    <w:rsid w:val="4D8E7869"/>
    <w:rsid w:val="4D974B3C"/>
    <w:rsid w:val="4DDD1480"/>
    <w:rsid w:val="4DE43A02"/>
    <w:rsid w:val="4E2A5CC0"/>
    <w:rsid w:val="4E577EB0"/>
    <w:rsid w:val="4E61035C"/>
    <w:rsid w:val="4E825093"/>
    <w:rsid w:val="4ED47F2E"/>
    <w:rsid w:val="4EDB63EB"/>
    <w:rsid w:val="4F10078B"/>
    <w:rsid w:val="4F110803"/>
    <w:rsid w:val="4F1418FD"/>
    <w:rsid w:val="4F1E45DC"/>
    <w:rsid w:val="4F324B13"/>
    <w:rsid w:val="4F3B4DCC"/>
    <w:rsid w:val="4F4421E2"/>
    <w:rsid w:val="4F4510BC"/>
    <w:rsid w:val="4F6B3C13"/>
    <w:rsid w:val="4F74239C"/>
    <w:rsid w:val="4FC357FD"/>
    <w:rsid w:val="4FC47C5E"/>
    <w:rsid w:val="50041037"/>
    <w:rsid w:val="502B5150"/>
    <w:rsid w:val="503D45E2"/>
    <w:rsid w:val="50485E90"/>
    <w:rsid w:val="5059420E"/>
    <w:rsid w:val="507516D4"/>
    <w:rsid w:val="508C5DA1"/>
    <w:rsid w:val="5098324A"/>
    <w:rsid w:val="50A9767D"/>
    <w:rsid w:val="50BA027D"/>
    <w:rsid w:val="50C03AEB"/>
    <w:rsid w:val="50FE158E"/>
    <w:rsid w:val="511456AC"/>
    <w:rsid w:val="51340035"/>
    <w:rsid w:val="513D17B5"/>
    <w:rsid w:val="5161464A"/>
    <w:rsid w:val="51864D34"/>
    <w:rsid w:val="522375E6"/>
    <w:rsid w:val="522C6454"/>
    <w:rsid w:val="52705DDA"/>
    <w:rsid w:val="529766C3"/>
    <w:rsid w:val="530618DA"/>
    <w:rsid w:val="531E7D30"/>
    <w:rsid w:val="533E519B"/>
    <w:rsid w:val="5364541B"/>
    <w:rsid w:val="53797867"/>
    <w:rsid w:val="53883BA0"/>
    <w:rsid w:val="5394125E"/>
    <w:rsid w:val="53A707CC"/>
    <w:rsid w:val="54107C58"/>
    <w:rsid w:val="543A0BA0"/>
    <w:rsid w:val="5468705C"/>
    <w:rsid w:val="546D0CB0"/>
    <w:rsid w:val="54744B41"/>
    <w:rsid w:val="54760C48"/>
    <w:rsid w:val="55456CB4"/>
    <w:rsid w:val="55694FBD"/>
    <w:rsid w:val="556F56FB"/>
    <w:rsid w:val="55724B70"/>
    <w:rsid w:val="55CD0CA5"/>
    <w:rsid w:val="55CF420F"/>
    <w:rsid w:val="55F55853"/>
    <w:rsid w:val="56065F00"/>
    <w:rsid w:val="5635500C"/>
    <w:rsid w:val="564E4668"/>
    <w:rsid w:val="566847A1"/>
    <w:rsid w:val="567E53F6"/>
    <w:rsid w:val="568A7075"/>
    <w:rsid w:val="568D6364"/>
    <w:rsid w:val="56B91B5D"/>
    <w:rsid w:val="56BA3009"/>
    <w:rsid w:val="56E9366F"/>
    <w:rsid w:val="56FC01E0"/>
    <w:rsid w:val="56FF3D08"/>
    <w:rsid w:val="57133BC2"/>
    <w:rsid w:val="5717697A"/>
    <w:rsid w:val="57640DAB"/>
    <w:rsid w:val="576467FF"/>
    <w:rsid w:val="576717CF"/>
    <w:rsid w:val="57720772"/>
    <w:rsid w:val="577E200A"/>
    <w:rsid w:val="578A71AD"/>
    <w:rsid w:val="578C2FC3"/>
    <w:rsid w:val="579F6926"/>
    <w:rsid w:val="58357612"/>
    <w:rsid w:val="584E15B4"/>
    <w:rsid w:val="588D4128"/>
    <w:rsid w:val="58A17528"/>
    <w:rsid w:val="58AC1A08"/>
    <w:rsid w:val="58FB6261"/>
    <w:rsid w:val="58FC251E"/>
    <w:rsid w:val="59083485"/>
    <w:rsid w:val="59253085"/>
    <w:rsid w:val="59257A04"/>
    <w:rsid w:val="59771406"/>
    <w:rsid w:val="599E4BE5"/>
    <w:rsid w:val="59CE6217"/>
    <w:rsid w:val="59E4105E"/>
    <w:rsid w:val="5A19289A"/>
    <w:rsid w:val="5A227901"/>
    <w:rsid w:val="5A297B4F"/>
    <w:rsid w:val="5A376445"/>
    <w:rsid w:val="5A5C1F93"/>
    <w:rsid w:val="5A8B5169"/>
    <w:rsid w:val="5A9348C2"/>
    <w:rsid w:val="5AA955EF"/>
    <w:rsid w:val="5AC22B0A"/>
    <w:rsid w:val="5ACD5A46"/>
    <w:rsid w:val="5AD07F14"/>
    <w:rsid w:val="5B101B12"/>
    <w:rsid w:val="5B833782"/>
    <w:rsid w:val="5BED1A00"/>
    <w:rsid w:val="5C0F5926"/>
    <w:rsid w:val="5C400F4A"/>
    <w:rsid w:val="5C434EF1"/>
    <w:rsid w:val="5C4D58B9"/>
    <w:rsid w:val="5C71213D"/>
    <w:rsid w:val="5C8B76A2"/>
    <w:rsid w:val="5CCB5CF1"/>
    <w:rsid w:val="5CF92B22"/>
    <w:rsid w:val="5D2C3FDA"/>
    <w:rsid w:val="5D3E1436"/>
    <w:rsid w:val="5D5C2DED"/>
    <w:rsid w:val="5D9C1821"/>
    <w:rsid w:val="5DAF116F"/>
    <w:rsid w:val="5DCA5FA9"/>
    <w:rsid w:val="5DCB1D21"/>
    <w:rsid w:val="5DCF3955"/>
    <w:rsid w:val="5DD04B30"/>
    <w:rsid w:val="5E110832"/>
    <w:rsid w:val="5E305386"/>
    <w:rsid w:val="5E361EE1"/>
    <w:rsid w:val="5E376464"/>
    <w:rsid w:val="5E5B7AAE"/>
    <w:rsid w:val="5E6920BF"/>
    <w:rsid w:val="5E773771"/>
    <w:rsid w:val="5ED54C05"/>
    <w:rsid w:val="5F017DB1"/>
    <w:rsid w:val="5F047DE2"/>
    <w:rsid w:val="5F0D0C25"/>
    <w:rsid w:val="5F5F2ED4"/>
    <w:rsid w:val="5F8403D9"/>
    <w:rsid w:val="601B5377"/>
    <w:rsid w:val="607F47A5"/>
    <w:rsid w:val="608314D5"/>
    <w:rsid w:val="60870181"/>
    <w:rsid w:val="60890A82"/>
    <w:rsid w:val="60BD0047"/>
    <w:rsid w:val="60D40EEC"/>
    <w:rsid w:val="60D515C9"/>
    <w:rsid w:val="60F477A5"/>
    <w:rsid w:val="61091C4C"/>
    <w:rsid w:val="61261CB7"/>
    <w:rsid w:val="612F6E6D"/>
    <w:rsid w:val="61406582"/>
    <w:rsid w:val="61521822"/>
    <w:rsid w:val="61527CCB"/>
    <w:rsid w:val="616E30EF"/>
    <w:rsid w:val="618B2FB9"/>
    <w:rsid w:val="61B27FC9"/>
    <w:rsid w:val="61D55F0A"/>
    <w:rsid w:val="620C1515"/>
    <w:rsid w:val="620F1D1A"/>
    <w:rsid w:val="627137D3"/>
    <w:rsid w:val="62776F0B"/>
    <w:rsid w:val="62BA5B89"/>
    <w:rsid w:val="62CA5835"/>
    <w:rsid w:val="62E7242E"/>
    <w:rsid w:val="63124D62"/>
    <w:rsid w:val="631666C8"/>
    <w:rsid w:val="63617FBE"/>
    <w:rsid w:val="63676D1D"/>
    <w:rsid w:val="639C0FD0"/>
    <w:rsid w:val="63DC07E4"/>
    <w:rsid w:val="6427659D"/>
    <w:rsid w:val="64343BA1"/>
    <w:rsid w:val="64462101"/>
    <w:rsid w:val="647741D3"/>
    <w:rsid w:val="64AF5EF8"/>
    <w:rsid w:val="64E717DD"/>
    <w:rsid w:val="64ED30F3"/>
    <w:rsid w:val="64F960D3"/>
    <w:rsid w:val="65115F6F"/>
    <w:rsid w:val="65183A9D"/>
    <w:rsid w:val="655469E6"/>
    <w:rsid w:val="65623337"/>
    <w:rsid w:val="65AE19FB"/>
    <w:rsid w:val="65C72DE1"/>
    <w:rsid w:val="65E21A4D"/>
    <w:rsid w:val="65E878CA"/>
    <w:rsid w:val="660B4FE0"/>
    <w:rsid w:val="66255E50"/>
    <w:rsid w:val="665054B9"/>
    <w:rsid w:val="665723A3"/>
    <w:rsid w:val="665A4129"/>
    <w:rsid w:val="667E5B82"/>
    <w:rsid w:val="66C145A2"/>
    <w:rsid w:val="66D24E82"/>
    <w:rsid w:val="66DC0AFB"/>
    <w:rsid w:val="66E11DA4"/>
    <w:rsid w:val="6707201B"/>
    <w:rsid w:val="671644B9"/>
    <w:rsid w:val="67620F81"/>
    <w:rsid w:val="67817332"/>
    <w:rsid w:val="67BB23D1"/>
    <w:rsid w:val="67C1041C"/>
    <w:rsid w:val="67F70D2B"/>
    <w:rsid w:val="681A5D7E"/>
    <w:rsid w:val="681C3CF1"/>
    <w:rsid w:val="68213065"/>
    <w:rsid w:val="68222736"/>
    <w:rsid w:val="68282249"/>
    <w:rsid w:val="687F09E7"/>
    <w:rsid w:val="689418B7"/>
    <w:rsid w:val="68C83273"/>
    <w:rsid w:val="68D040E6"/>
    <w:rsid w:val="68FB4800"/>
    <w:rsid w:val="69096BB1"/>
    <w:rsid w:val="69AD7681"/>
    <w:rsid w:val="69BE2739"/>
    <w:rsid w:val="69CD11C4"/>
    <w:rsid w:val="69F10D61"/>
    <w:rsid w:val="69F4762C"/>
    <w:rsid w:val="6A1833FB"/>
    <w:rsid w:val="6A1E79B5"/>
    <w:rsid w:val="6A247220"/>
    <w:rsid w:val="6A712A42"/>
    <w:rsid w:val="6A7D6891"/>
    <w:rsid w:val="6A9B2F97"/>
    <w:rsid w:val="6AAB1A1A"/>
    <w:rsid w:val="6AB919EA"/>
    <w:rsid w:val="6ABF7029"/>
    <w:rsid w:val="6AC55556"/>
    <w:rsid w:val="6AE0505D"/>
    <w:rsid w:val="6B1752E4"/>
    <w:rsid w:val="6B214AAC"/>
    <w:rsid w:val="6B272C8C"/>
    <w:rsid w:val="6B2A62D8"/>
    <w:rsid w:val="6B60471F"/>
    <w:rsid w:val="6B6C6A52"/>
    <w:rsid w:val="6B930322"/>
    <w:rsid w:val="6BAA370C"/>
    <w:rsid w:val="6BD0341F"/>
    <w:rsid w:val="6BDF071D"/>
    <w:rsid w:val="6BEA5A68"/>
    <w:rsid w:val="6C260443"/>
    <w:rsid w:val="6CB21746"/>
    <w:rsid w:val="6CDA2932"/>
    <w:rsid w:val="6D261239"/>
    <w:rsid w:val="6D37114C"/>
    <w:rsid w:val="6D463172"/>
    <w:rsid w:val="6D7C7E63"/>
    <w:rsid w:val="6D7E5A8E"/>
    <w:rsid w:val="6D99484C"/>
    <w:rsid w:val="6D9D00B9"/>
    <w:rsid w:val="6DE57794"/>
    <w:rsid w:val="6E6D6F00"/>
    <w:rsid w:val="6E761170"/>
    <w:rsid w:val="6E7B2237"/>
    <w:rsid w:val="6E8413B5"/>
    <w:rsid w:val="6E915728"/>
    <w:rsid w:val="6E930D4C"/>
    <w:rsid w:val="6EB56801"/>
    <w:rsid w:val="6EC46A44"/>
    <w:rsid w:val="6EF235B1"/>
    <w:rsid w:val="6EFE405D"/>
    <w:rsid w:val="6F067027"/>
    <w:rsid w:val="6F141CB0"/>
    <w:rsid w:val="6F506FDA"/>
    <w:rsid w:val="6F7B613C"/>
    <w:rsid w:val="6FBC4FF3"/>
    <w:rsid w:val="6FE54A0C"/>
    <w:rsid w:val="702E6D7F"/>
    <w:rsid w:val="703B373F"/>
    <w:rsid w:val="708752DE"/>
    <w:rsid w:val="70DA2BBA"/>
    <w:rsid w:val="70E23028"/>
    <w:rsid w:val="710A2F78"/>
    <w:rsid w:val="711D5CF9"/>
    <w:rsid w:val="7143063C"/>
    <w:rsid w:val="71724535"/>
    <w:rsid w:val="717813CB"/>
    <w:rsid w:val="71BE1CFC"/>
    <w:rsid w:val="71E90B65"/>
    <w:rsid w:val="72051608"/>
    <w:rsid w:val="720C498A"/>
    <w:rsid w:val="72410CCD"/>
    <w:rsid w:val="728E091D"/>
    <w:rsid w:val="72A53058"/>
    <w:rsid w:val="72B9080B"/>
    <w:rsid w:val="72C25048"/>
    <w:rsid w:val="72CC383B"/>
    <w:rsid w:val="72F00643"/>
    <w:rsid w:val="72FD384C"/>
    <w:rsid w:val="73281DBB"/>
    <w:rsid w:val="733F6699"/>
    <w:rsid w:val="734C1296"/>
    <w:rsid w:val="7363074E"/>
    <w:rsid w:val="73646070"/>
    <w:rsid w:val="73920501"/>
    <w:rsid w:val="73A222DE"/>
    <w:rsid w:val="73F55FED"/>
    <w:rsid w:val="73FD540D"/>
    <w:rsid w:val="74104CF9"/>
    <w:rsid w:val="74161AF0"/>
    <w:rsid w:val="741A351F"/>
    <w:rsid w:val="743F2608"/>
    <w:rsid w:val="747E5633"/>
    <w:rsid w:val="74A21C72"/>
    <w:rsid w:val="74D9372B"/>
    <w:rsid w:val="751B619D"/>
    <w:rsid w:val="756845CD"/>
    <w:rsid w:val="757D3E0A"/>
    <w:rsid w:val="75867F08"/>
    <w:rsid w:val="75CB7223"/>
    <w:rsid w:val="76051367"/>
    <w:rsid w:val="760B6CBC"/>
    <w:rsid w:val="76100D47"/>
    <w:rsid w:val="76202B88"/>
    <w:rsid w:val="76472434"/>
    <w:rsid w:val="767223DF"/>
    <w:rsid w:val="76A106B4"/>
    <w:rsid w:val="76AE4262"/>
    <w:rsid w:val="76C8609C"/>
    <w:rsid w:val="76D25CE2"/>
    <w:rsid w:val="76F9240E"/>
    <w:rsid w:val="77040325"/>
    <w:rsid w:val="772C59A1"/>
    <w:rsid w:val="773A6F2D"/>
    <w:rsid w:val="77453F58"/>
    <w:rsid w:val="77471504"/>
    <w:rsid w:val="77BE6726"/>
    <w:rsid w:val="77E376E2"/>
    <w:rsid w:val="78411105"/>
    <w:rsid w:val="78443C42"/>
    <w:rsid w:val="78652CDF"/>
    <w:rsid w:val="789B0078"/>
    <w:rsid w:val="789E3E62"/>
    <w:rsid w:val="7904460D"/>
    <w:rsid w:val="79052723"/>
    <w:rsid w:val="790C0BE9"/>
    <w:rsid w:val="792F2C95"/>
    <w:rsid w:val="79461218"/>
    <w:rsid w:val="7976344F"/>
    <w:rsid w:val="79791F2A"/>
    <w:rsid w:val="79932ACB"/>
    <w:rsid w:val="79A25BD4"/>
    <w:rsid w:val="79B758AB"/>
    <w:rsid w:val="79C41AA8"/>
    <w:rsid w:val="79CC490C"/>
    <w:rsid w:val="79CC49FF"/>
    <w:rsid w:val="79EE7B1E"/>
    <w:rsid w:val="7A062E77"/>
    <w:rsid w:val="7A265451"/>
    <w:rsid w:val="7A3564D9"/>
    <w:rsid w:val="7A3F421D"/>
    <w:rsid w:val="7A4163E3"/>
    <w:rsid w:val="7A4F18B8"/>
    <w:rsid w:val="7A5213A8"/>
    <w:rsid w:val="7A5E4491"/>
    <w:rsid w:val="7A7D2348"/>
    <w:rsid w:val="7AFE6E3A"/>
    <w:rsid w:val="7B115ED0"/>
    <w:rsid w:val="7B5E1514"/>
    <w:rsid w:val="7B6E0463"/>
    <w:rsid w:val="7B9F719B"/>
    <w:rsid w:val="7BC9569A"/>
    <w:rsid w:val="7C044E61"/>
    <w:rsid w:val="7C602CE5"/>
    <w:rsid w:val="7C7B2E38"/>
    <w:rsid w:val="7C7B2E69"/>
    <w:rsid w:val="7C8673FE"/>
    <w:rsid w:val="7CCB71F0"/>
    <w:rsid w:val="7D226713"/>
    <w:rsid w:val="7D3D633F"/>
    <w:rsid w:val="7D74110A"/>
    <w:rsid w:val="7D760D57"/>
    <w:rsid w:val="7D921593"/>
    <w:rsid w:val="7D943B40"/>
    <w:rsid w:val="7DB30888"/>
    <w:rsid w:val="7DBB4E5D"/>
    <w:rsid w:val="7DF127F9"/>
    <w:rsid w:val="7E0E3838"/>
    <w:rsid w:val="7E1075B0"/>
    <w:rsid w:val="7E4021D2"/>
    <w:rsid w:val="7EBB6B70"/>
    <w:rsid w:val="7ED24A9E"/>
    <w:rsid w:val="7ED9146A"/>
    <w:rsid w:val="7EEE5888"/>
    <w:rsid w:val="7EFA18F3"/>
    <w:rsid w:val="7F0D7F93"/>
    <w:rsid w:val="7F2301A8"/>
    <w:rsid w:val="7F4343E1"/>
    <w:rsid w:val="7F672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1446"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autoRedefine/>
    <w:qFormat/>
    <w:uiPriority w:val="1"/>
    <w:pPr>
      <w:keepNext/>
      <w:keepLines/>
      <w:spacing w:beforeLines="0" w:beforeAutospacing="0" w:afterLines="0" w:afterAutospacing="0" w:line="577" w:lineRule="exact"/>
      <w:ind w:firstLine="1446" w:firstLineChars="200"/>
      <w:outlineLvl w:val="0"/>
    </w:pPr>
    <w:rPr>
      <w:rFonts w:eastAsia="黑体"/>
      <w:kern w:val="44"/>
      <w:sz w:val="32"/>
    </w:rPr>
  </w:style>
  <w:style w:type="paragraph" w:styleId="3">
    <w:name w:val="heading 2"/>
    <w:basedOn w:val="1"/>
    <w:next w:val="1"/>
    <w:link w:val="114"/>
    <w:autoRedefine/>
    <w:unhideWhenUsed/>
    <w:qFormat/>
    <w:uiPriority w:val="1"/>
    <w:pPr>
      <w:keepNext/>
      <w:keepLines/>
      <w:spacing w:line="579" w:lineRule="exact"/>
      <w:ind w:firstLine="1446" w:firstLineChars="200"/>
      <w:outlineLvl w:val="1"/>
    </w:pPr>
    <w:rPr>
      <w:rFonts w:ascii="Cambria" w:hAnsi="Cambria" w:eastAsia="仿宋_GB2312"/>
      <w:b/>
      <w:bCs/>
      <w:sz w:val="32"/>
      <w:szCs w:val="32"/>
    </w:rPr>
  </w:style>
  <w:style w:type="paragraph" w:styleId="4">
    <w:name w:val="heading 3"/>
    <w:basedOn w:val="1"/>
    <w:next w:val="1"/>
    <w:autoRedefine/>
    <w:qFormat/>
    <w:uiPriority w:val="1"/>
    <w:pPr>
      <w:ind w:left="0" w:firstLine="1446" w:firstLineChars="200"/>
      <w:outlineLvl w:val="2"/>
    </w:pPr>
    <w:rPr>
      <w:rFonts w:ascii="宋体" w:hAnsi="宋体" w:cs="宋体"/>
      <w:b/>
      <w:sz w:val="32"/>
      <w:lang w:val="zh-CN" w:bidi="zh-CN"/>
    </w:rPr>
  </w:style>
  <w:style w:type="paragraph" w:styleId="5">
    <w:name w:val="heading 4"/>
    <w:basedOn w:val="1"/>
    <w:next w:val="1"/>
    <w:link w:val="115"/>
    <w:autoRedefine/>
    <w:unhideWhenUsed/>
    <w:qFormat/>
    <w:uiPriority w:val="1"/>
    <w:pPr>
      <w:keepNext/>
      <w:keepLines/>
      <w:spacing w:before="280" w:after="290" w:line="376" w:lineRule="auto"/>
      <w:outlineLvl w:val="3"/>
    </w:pPr>
    <w:rPr>
      <w:rFonts w:ascii="Cambria" w:hAnsi="Cambria"/>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260"/>
      <w:jc w:val="left"/>
    </w:pPr>
    <w:rPr>
      <w:rFonts w:ascii="Calibri" w:hAnsi="Calibri" w:cs="Calibri"/>
      <w:sz w:val="18"/>
      <w:szCs w:val="18"/>
    </w:rPr>
  </w:style>
  <w:style w:type="paragraph" w:styleId="7">
    <w:name w:val="index 5"/>
    <w:basedOn w:val="1"/>
    <w:next w:val="1"/>
    <w:autoRedefine/>
    <w:qFormat/>
    <w:uiPriority w:val="99"/>
    <w:pPr>
      <w:ind w:left="1680"/>
    </w:pPr>
  </w:style>
  <w:style w:type="paragraph" w:styleId="8">
    <w:name w:val="annotation text"/>
    <w:basedOn w:val="1"/>
    <w:link w:val="100"/>
    <w:autoRedefine/>
    <w:qFormat/>
    <w:uiPriority w:val="0"/>
    <w:pPr>
      <w:jc w:val="left"/>
    </w:pPr>
  </w:style>
  <w:style w:type="paragraph" w:styleId="9">
    <w:name w:val="Body Text"/>
    <w:basedOn w:val="1"/>
    <w:autoRedefine/>
    <w:qFormat/>
    <w:uiPriority w:val="1"/>
    <w:rPr>
      <w:rFonts w:ascii="宋体" w:hAnsi="宋体" w:cs="宋体"/>
      <w:sz w:val="22"/>
      <w:szCs w:val="22"/>
      <w:lang w:val="zh-CN" w:bidi="zh-CN"/>
    </w:rPr>
  </w:style>
  <w:style w:type="paragraph" w:styleId="10">
    <w:name w:val="Body Text Indent"/>
    <w:autoRedefine/>
    <w:qFormat/>
    <w:uiPriority w:val="0"/>
    <w:pPr>
      <w:widowControl w:val="0"/>
      <w:spacing w:after="120"/>
      <w:ind w:left="420" w:leftChars="200"/>
      <w:jc w:val="both"/>
    </w:pPr>
    <w:rPr>
      <w:rFonts w:ascii="Times New Roman" w:hAnsi="Times New Roman" w:eastAsia="宋体" w:cs="Times New Roman"/>
      <w:kern w:val="2"/>
      <w:sz w:val="21"/>
      <w:szCs w:val="24"/>
      <w:lang w:val="en-US" w:eastAsia="zh-CN" w:bidi="ar-SA"/>
    </w:rPr>
  </w:style>
  <w:style w:type="paragraph" w:styleId="11">
    <w:name w:val="toc 5"/>
    <w:basedOn w:val="1"/>
    <w:next w:val="1"/>
    <w:autoRedefine/>
    <w:qFormat/>
    <w:uiPriority w:val="0"/>
    <w:pPr>
      <w:ind w:left="840"/>
      <w:jc w:val="left"/>
    </w:pPr>
    <w:rPr>
      <w:rFonts w:ascii="Calibri" w:hAnsi="Calibri" w:cs="Calibri"/>
      <w:sz w:val="18"/>
      <w:szCs w:val="18"/>
    </w:rPr>
  </w:style>
  <w:style w:type="paragraph" w:styleId="12">
    <w:name w:val="toc 3"/>
    <w:basedOn w:val="1"/>
    <w:next w:val="1"/>
    <w:autoRedefine/>
    <w:qFormat/>
    <w:uiPriority w:val="0"/>
    <w:pPr>
      <w:ind w:left="420"/>
      <w:jc w:val="left"/>
    </w:pPr>
    <w:rPr>
      <w:rFonts w:ascii="Calibri" w:hAnsi="Calibri" w:cs="Calibri"/>
      <w:i/>
      <w:iCs/>
      <w:sz w:val="20"/>
      <w:szCs w:val="20"/>
    </w:rPr>
  </w:style>
  <w:style w:type="paragraph" w:styleId="13">
    <w:name w:val="toc 8"/>
    <w:basedOn w:val="1"/>
    <w:next w:val="1"/>
    <w:autoRedefine/>
    <w:qFormat/>
    <w:uiPriority w:val="0"/>
    <w:pPr>
      <w:ind w:left="1470"/>
      <w:jc w:val="left"/>
    </w:pPr>
    <w:rPr>
      <w:rFonts w:ascii="Calibri" w:hAnsi="Calibri" w:cs="Calibri"/>
      <w:sz w:val="18"/>
      <w:szCs w:val="18"/>
    </w:rPr>
  </w:style>
  <w:style w:type="paragraph" w:styleId="14">
    <w:name w:val="Body Text Indent 2"/>
    <w:basedOn w:val="1"/>
    <w:link w:val="116"/>
    <w:autoRedefine/>
    <w:qFormat/>
    <w:uiPriority w:val="0"/>
    <w:pPr>
      <w:spacing w:line="500" w:lineRule="exact"/>
      <w:ind w:left="840"/>
    </w:pPr>
    <w:rPr>
      <w:rFonts w:ascii="宋体" w:hAnsi="宋体"/>
      <w:kern w:val="0"/>
      <w:sz w:val="28"/>
      <w:szCs w:val="28"/>
    </w:rPr>
  </w:style>
  <w:style w:type="paragraph" w:styleId="15">
    <w:name w:val="Balloon Text"/>
    <w:basedOn w:val="1"/>
    <w:link w:val="102"/>
    <w:autoRedefine/>
    <w:qFormat/>
    <w:uiPriority w:val="0"/>
    <w:rPr>
      <w:sz w:val="18"/>
      <w:szCs w:val="18"/>
    </w:rPr>
  </w:style>
  <w:style w:type="paragraph" w:styleId="16">
    <w:name w:val="footer"/>
    <w:basedOn w:val="1"/>
    <w:link w:val="117"/>
    <w:autoRedefine/>
    <w:qFormat/>
    <w:uiPriority w:val="99"/>
    <w:pPr>
      <w:tabs>
        <w:tab w:val="center" w:pos="4153"/>
        <w:tab w:val="right" w:pos="8306"/>
      </w:tabs>
      <w:snapToGrid w:val="0"/>
      <w:jc w:val="left"/>
    </w:pPr>
    <w:rPr>
      <w:sz w:val="18"/>
      <w:szCs w:val="18"/>
    </w:rPr>
  </w:style>
  <w:style w:type="paragraph" w:styleId="17">
    <w:name w:val="header"/>
    <w:basedOn w:val="1"/>
    <w:link w:val="105"/>
    <w:autoRedefine/>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spacing w:line="360" w:lineRule="auto"/>
      <w:jc w:val="left"/>
    </w:pPr>
    <w:rPr>
      <w:rFonts w:ascii="Calibri" w:hAnsi="Calibri" w:cs="Calibri"/>
      <w:b/>
      <w:bCs/>
      <w:caps/>
      <w:szCs w:val="20"/>
    </w:rPr>
  </w:style>
  <w:style w:type="paragraph" w:styleId="19">
    <w:name w:val="toc 4"/>
    <w:basedOn w:val="1"/>
    <w:next w:val="1"/>
    <w:autoRedefine/>
    <w:qFormat/>
    <w:uiPriority w:val="0"/>
    <w:pPr>
      <w:ind w:left="630"/>
      <w:jc w:val="left"/>
    </w:pPr>
    <w:rPr>
      <w:rFonts w:ascii="Calibri" w:hAnsi="Calibri" w:cs="Calibri"/>
      <w:sz w:val="18"/>
      <w:szCs w:val="18"/>
    </w:rPr>
  </w:style>
  <w:style w:type="paragraph" w:styleId="20">
    <w:name w:val="toc 6"/>
    <w:basedOn w:val="1"/>
    <w:next w:val="1"/>
    <w:autoRedefine/>
    <w:qFormat/>
    <w:uiPriority w:val="0"/>
    <w:pPr>
      <w:ind w:left="1050"/>
      <w:jc w:val="left"/>
    </w:pPr>
    <w:rPr>
      <w:rFonts w:ascii="Calibri" w:hAnsi="Calibri" w:cs="Calibri"/>
      <w:sz w:val="18"/>
      <w:szCs w:val="18"/>
    </w:rPr>
  </w:style>
  <w:style w:type="paragraph" w:styleId="21">
    <w:name w:val="toc 2"/>
    <w:basedOn w:val="1"/>
    <w:next w:val="1"/>
    <w:autoRedefine/>
    <w:qFormat/>
    <w:uiPriority w:val="39"/>
    <w:pPr>
      <w:ind w:left="210"/>
      <w:jc w:val="left"/>
    </w:pPr>
    <w:rPr>
      <w:rFonts w:ascii="Calibri" w:hAnsi="Calibri" w:cs="Calibri"/>
      <w:smallCaps/>
      <w:sz w:val="20"/>
      <w:szCs w:val="20"/>
    </w:rPr>
  </w:style>
  <w:style w:type="paragraph" w:styleId="22">
    <w:name w:val="toc 9"/>
    <w:basedOn w:val="1"/>
    <w:next w:val="1"/>
    <w:autoRedefine/>
    <w:qFormat/>
    <w:uiPriority w:val="0"/>
    <w:pPr>
      <w:ind w:left="1680"/>
      <w:jc w:val="left"/>
    </w:pPr>
    <w:rPr>
      <w:rFonts w:ascii="Calibri" w:hAnsi="Calibri" w:cs="Calibri"/>
      <w:sz w:val="18"/>
      <w:szCs w:val="18"/>
    </w:rPr>
  </w:style>
  <w:style w:type="paragraph" w:styleId="23">
    <w:name w:val="HTML Preformatted"/>
    <w:basedOn w:val="1"/>
    <w:link w:val="10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4">
    <w:name w:val="Normal (Web)"/>
    <w:basedOn w:val="1"/>
    <w:autoRedefine/>
    <w:qFormat/>
    <w:uiPriority w:val="0"/>
    <w:pPr>
      <w:widowControl/>
      <w:spacing w:before="100" w:beforeAutospacing="1" w:after="100" w:afterAutospacing="1"/>
      <w:jc w:val="left"/>
    </w:pPr>
    <w:rPr>
      <w:kern w:val="0"/>
      <w:sz w:val="24"/>
    </w:rPr>
  </w:style>
  <w:style w:type="paragraph" w:styleId="25">
    <w:name w:val="Title"/>
    <w:basedOn w:val="1"/>
    <w:next w:val="1"/>
    <w:link w:val="103"/>
    <w:autoRedefine/>
    <w:qFormat/>
    <w:uiPriority w:val="0"/>
    <w:pPr>
      <w:spacing w:before="240" w:after="60"/>
      <w:jc w:val="center"/>
      <w:outlineLvl w:val="0"/>
    </w:pPr>
    <w:rPr>
      <w:rFonts w:ascii="Cambria" w:hAnsi="Cambria"/>
      <w:b/>
      <w:bCs/>
      <w:sz w:val="32"/>
      <w:szCs w:val="32"/>
    </w:rPr>
  </w:style>
  <w:style w:type="paragraph" w:styleId="26">
    <w:name w:val="annotation subject"/>
    <w:basedOn w:val="8"/>
    <w:next w:val="8"/>
    <w:link w:val="99"/>
    <w:autoRedefine/>
    <w:qFormat/>
    <w:uiPriority w:val="0"/>
    <w:rPr>
      <w:b/>
      <w:bCs/>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autoRedefine/>
    <w:qFormat/>
    <w:uiPriority w:val="0"/>
    <w:rPr>
      <w:b/>
      <w:bCs/>
    </w:rPr>
  </w:style>
  <w:style w:type="character" w:styleId="31">
    <w:name w:val="page number"/>
    <w:basedOn w:val="29"/>
    <w:autoRedefine/>
    <w:qFormat/>
    <w:uiPriority w:val="0"/>
  </w:style>
  <w:style w:type="character" w:styleId="32">
    <w:name w:val="FollowedHyperlink"/>
    <w:autoRedefine/>
    <w:qFormat/>
    <w:uiPriority w:val="99"/>
    <w:rPr>
      <w:color w:val="800080"/>
      <w:u w:val="single"/>
    </w:rPr>
  </w:style>
  <w:style w:type="character" w:styleId="33">
    <w:name w:val="Hyperlink"/>
    <w:autoRedefine/>
    <w:qFormat/>
    <w:uiPriority w:val="99"/>
    <w:rPr>
      <w:color w:val="0000FF"/>
      <w:u w:val="single"/>
    </w:rPr>
  </w:style>
  <w:style w:type="character" w:styleId="34">
    <w:name w:val="annotation reference"/>
    <w:autoRedefine/>
    <w:qFormat/>
    <w:uiPriority w:val="0"/>
    <w:rPr>
      <w:sz w:val="21"/>
      <w:szCs w:val="21"/>
    </w:rPr>
  </w:style>
  <w:style w:type="paragraph" w:customStyle="1" w:styleId="35">
    <w:name w:val="reader-word-layer reader-word-s1-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3-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
    <w:name w:val="列出段落1"/>
    <w:basedOn w:val="1"/>
    <w:autoRedefine/>
    <w:qFormat/>
    <w:uiPriority w:val="0"/>
    <w:pPr>
      <w:ind w:firstLine="420" w:firstLineChars="200"/>
    </w:pPr>
    <w:rPr>
      <w:rFonts w:ascii="Calibri" w:hAnsi="Calibri"/>
      <w:szCs w:val="22"/>
    </w:rPr>
  </w:style>
  <w:style w:type="paragraph" w:customStyle="1" w:styleId="38">
    <w:name w:val="reader-word-layer reader-word-s1-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9">
    <w:name w:val="reader-word-layer reader-word-s4-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0">
    <w:name w:val="reader-word-layer reader-word-s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2">
    <w:name w:val="reader-word-layer reader-word-s1-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
    <w:name w:val="reader-word-layer reader-word-s4-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4">
    <w:name w:val="reader-word-layer reader-word-s3-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5">
    <w:name w:val="reader-word-layer reader-word-s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
    <w:name w:val="reader-word-layer reader-word-s3-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7">
    <w:name w:val="reader-word-layer reader-word-s1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8">
    <w:name w:val="reader-word-layer reader-word-s4-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9">
    <w:name w:val="reader-word-layer reader-word-s4-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0">
    <w:name w:val="表内容行距"/>
    <w:basedOn w:val="1"/>
    <w:link w:val="106"/>
    <w:autoRedefine/>
    <w:qFormat/>
    <w:uiPriority w:val="0"/>
    <w:pPr>
      <w:spacing w:line="340" w:lineRule="exact"/>
      <w:ind w:firstLine="100" w:firstLineChars="100"/>
    </w:pPr>
    <w:rPr>
      <w:rFonts w:eastAsia="方正书宋简体"/>
      <w:szCs w:val="21"/>
    </w:rPr>
  </w:style>
  <w:style w:type="paragraph" w:customStyle="1" w:styleId="51">
    <w:name w:val="reader-word-layer reader-word-s1-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
    <w:name w:val="reader-word-layer reader-word-s4-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3">
    <w:name w:val="表格2"/>
    <w:basedOn w:val="54"/>
    <w:autoRedefine/>
    <w:qFormat/>
    <w:uiPriority w:val="0"/>
    <w:pPr>
      <w:widowControl/>
      <w:spacing w:before="120" w:after="120" w:line="240" w:lineRule="auto"/>
      <w:ind w:firstLine="0" w:firstLineChars="0"/>
      <w:jc w:val="center"/>
    </w:pPr>
    <w:rPr>
      <w:rFonts w:eastAsia="宋体"/>
      <w:b/>
      <w:sz w:val="21"/>
      <w:szCs w:val="21"/>
      <w:lang w:eastAsia="en-US" w:bidi="en-US"/>
    </w:rPr>
  </w:style>
  <w:style w:type="paragraph" w:customStyle="1" w:styleId="54">
    <w:name w:val="表格文字"/>
    <w:basedOn w:val="1"/>
    <w:autoRedefine/>
    <w:qFormat/>
    <w:uiPriority w:val="0"/>
    <w:pPr>
      <w:jc w:val="left"/>
    </w:pPr>
    <w:rPr>
      <w:kern w:val="0"/>
      <w:sz w:val="18"/>
    </w:rPr>
  </w:style>
  <w:style w:type="paragraph" w:customStyle="1" w:styleId="55">
    <w:name w:val="样式1"/>
    <w:basedOn w:val="1"/>
    <w:autoRedefine/>
    <w:qFormat/>
    <w:uiPriority w:val="0"/>
    <w:pPr>
      <w:spacing w:line="240" w:lineRule="auto"/>
      <w:ind w:firstLine="0" w:firstLineChars="0"/>
    </w:pPr>
    <w:rPr>
      <w:sz w:val="21"/>
    </w:rPr>
  </w:style>
  <w:style w:type="paragraph" w:customStyle="1" w:styleId="56">
    <w:name w:val="reader-word-layer reader-word-s4-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7">
    <w:name w:val="表内容"/>
    <w:basedOn w:val="1"/>
    <w:link w:val="104"/>
    <w:autoRedefine/>
    <w:qFormat/>
    <w:uiPriority w:val="0"/>
    <w:pPr>
      <w:spacing w:line="240" w:lineRule="exact"/>
      <w:ind w:firstLine="100" w:firstLineChars="100"/>
    </w:pPr>
    <w:rPr>
      <w:rFonts w:eastAsia="方正书宋简体"/>
      <w:szCs w:val="21"/>
    </w:rPr>
  </w:style>
  <w:style w:type="paragraph" w:customStyle="1" w:styleId="58">
    <w:name w:val="reader-word-layer reader-word-s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9">
    <w:name w:val="reader-word-layer reader-word-s1-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
    <w:name w:val="reader-word-layer reader-word-s1-1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
    <w:name w:val="reader-word-layer reader-word-s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2">
    <w:name w:val="reader-word-layer reader-word-s16-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3">
    <w:name w:val="reader-word-layer reader-word-s5-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4">
    <w:name w:val="reader-word-layer reader-word-s1-19 reader-word-s1-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
    <w:name w:val="reader-word-layer reader-word-s3-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
    <w:name w:val="reader-word-layer reader-word-s4-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7">
    <w:name w:val="reader-word-layer reader-word-s1-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8">
    <w:name w:val="p0"/>
    <w:basedOn w:val="1"/>
    <w:autoRedefine/>
    <w:qFormat/>
    <w:uiPriority w:val="0"/>
    <w:pPr>
      <w:widowControl/>
    </w:pPr>
    <w:rPr>
      <w:kern w:val="0"/>
      <w:szCs w:val="21"/>
    </w:rPr>
  </w:style>
  <w:style w:type="paragraph" w:customStyle="1" w:styleId="69">
    <w:name w:val="reader-word-layer reader-word-s1-2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0">
    <w:name w:val="reader-word-layer reader-word-s2-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reader-word-layer reader-word-s1-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3">
    <w:name w:val="reader-word-layer reader-word-s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4">
    <w:name w:val="reader-word-layer reader-word-s1-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5">
    <w:name w:val="reader-word-layer reader-word-s2-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6">
    <w:name w:val="reader-word-layer reader-word-s2-2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7">
    <w:name w:val="reader-word-layer reader-word-s4-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8">
    <w:name w:val="reader-word-layer reader-word-s2-4"/>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9">
    <w:name w:val="reader-word-layer reader-word-s5-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0">
    <w:name w:val="reader-word-layer reader-word-s1-2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1">
    <w:name w:val="reader-word-layer reader-word-s2-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
    <w:name w:val="reader-word-layer reader-word-s2-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
    <w:name w:val="p17"/>
    <w:basedOn w:val="1"/>
    <w:autoRedefine/>
    <w:qFormat/>
    <w:uiPriority w:val="0"/>
    <w:pPr>
      <w:widowControl/>
    </w:pPr>
    <w:rPr>
      <w:kern w:val="0"/>
      <w:szCs w:val="21"/>
    </w:rPr>
  </w:style>
  <w:style w:type="paragraph" w:customStyle="1" w:styleId="85">
    <w:name w:val="reader-word-layer reader-word-s3-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6">
    <w:name w:val="reader-word-layer reader-word-s4-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7">
    <w:name w:val="reader-word-layer reader-word-s2-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8">
    <w:name w:val="Table Paragraph"/>
    <w:basedOn w:val="1"/>
    <w:autoRedefine/>
    <w:qFormat/>
    <w:uiPriority w:val="1"/>
    <w:rPr>
      <w:rFonts w:ascii="宋体" w:hAnsi="宋体" w:cs="宋体"/>
      <w:lang w:val="zh-CN" w:bidi="zh-CN"/>
    </w:rPr>
  </w:style>
  <w:style w:type="paragraph" w:customStyle="1" w:styleId="89">
    <w:name w:val="reader-word-layer reader-word-s1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0">
    <w:name w:val="reader-word-layer reader-word-s4-16"/>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1">
    <w:name w:val="reader-word-layer reader-word-s3-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2">
    <w:name w:val="reader-word-layer reader-word-s4-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3">
    <w:name w:val="reader-word-layer reader-word-s2-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4">
    <w:name w:val="reader-word-layer reader-word-s1-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5">
    <w:name w:val="reader-word-layer reader-word-s1-3 reader-word-s1-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1 Char Char Char Char"/>
    <w:basedOn w:val="1"/>
    <w:autoRedefine/>
    <w:qFormat/>
    <w:uiPriority w:val="0"/>
  </w:style>
  <w:style w:type="paragraph" w:customStyle="1" w:styleId="97">
    <w:name w:val="reader-word-layer reader-word-s2-9"/>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98">
    <w:name w:val="apple-converted-space"/>
    <w:basedOn w:val="29"/>
    <w:autoRedefine/>
    <w:qFormat/>
    <w:uiPriority w:val="0"/>
  </w:style>
  <w:style w:type="character" w:customStyle="1" w:styleId="99">
    <w:name w:val="批注主题 Char"/>
    <w:link w:val="26"/>
    <w:autoRedefine/>
    <w:qFormat/>
    <w:uiPriority w:val="0"/>
    <w:rPr>
      <w:b/>
      <w:bCs/>
      <w:kern w:val="2"/>
      <w:sz w:val="21"/>
      <w:szCs w:val="24"/>
    </w:rPr>
  </w:style>
  <w:style w:type="character" w:customStyle="1" w:styleId="100">
    <w:name w:val="批注文字 Char"/>
    <w:link w:val="8"/>
    <w:autoRedefine/>
    <w:qFormat/>
    <w:uiPriority w:val="0"/>
    <w:rPr>
      <w:kern w:val="2"/>
      <w:sz w:val="21"/>
      <w:szCs w:val="24"/>
    </w:rPr>
  </w:style>
  <w:style w:type="character" w:customStyle="1" w:styleId="101">
    <w:name w:val="HTML 预设格式 Char"/>
    <w:link w:val="23"/>
    <w:autoRedefine/>
    <w:qFormat/>
    <w:uiPriority w:val="99"/>
    <w:rPr>
      <w:rFonts w:ascii="宋体" w:hAnsi="宋体" w:cs="宋体"/>
      <w:sz w:val="24"/>
      <w:szCs w:val="24"/>
    </w:rPr>
  </w:style>
  <w:style w:type="character" w:customStyle="1" w:styleId="102">
    <w:name w:val="批注框文本 Char"/>
    <w:link w:val="15"/>
    <w:autoRedefine/>
    <w:qFormat/>
    <w:uiPriority w:val="0"/>
    <w:rPr>
      <w:kern w:val="2"/>
      <w:sz w:val="18"/>
      <w:szCs w:val="18"/>
    </w:rPr>
  </w:style>
  <w:style w:type="character" w:customStyle="1" w:styleId="103">
    <w:name w:val="标题 Char"/>
    <w:link w:val="25"/>
    <w:autoRedefine/>
    <w:qFormat/>
    <w:uiPriority w:val="0"/>
    <w:rPr>
      <w:rFonts w:ascii="Cambria" w:hAnsi="Cambria" w:eastAsia="宋体"/>
      <w:b/>
      <w:bCs/>
      <w:kern w:val="2"/>
      <w:sz w:val="32"/>
      <w:szCs w:val="32"/>
      <w:lang w:val="en-US" w:eastAsia="zh-CN" w:bidi="ar-SA"/>
    </w:rPr>
  </w:style>
  <w:style w:type="character" w:customStyle="1" w:styleId="104">
    <w:name w:val="表内容 Char"/>
    <w:link w:val="57"/>
    <w:autoRedefine/>
    <w:qFormat/>
    <w:uiPriority w:val="0"/>
    <w:rPr>
      <w:rFonts w:eastAsia="方正书宋简体"/>
      <w:kern w:val="2"/>
      <w:sz w:val="21"/>
      <w:szCs w:val="21"/>
      <w:lang w:val="en-US" w:eastAsia="zh-CN" w:bidi="ar-SA"/>
    </w:rPr>
  </w:style>
  <w:style w:type="character" w:customStyle="1" w:styleId="105">
    <w:name w:val="页眉 Char"/>
    <w:link w:val="17"/>
    <w:autoRedefine/>
    <w:qFormat/>
    <w:uiPriority w:val="99"/>
    <w:rPr>
      <w:kern w:val="2"/>
      <w:sz w:val="18"/>
      <w:szCs w:val="18"/>
    </w:rPr>
  </w:style>
  <w:style w:type="character" w:customStyle="1" w:styleId="106">
    <w:name w:val="表内容行距 Char"/>
    <w:link w:val="50"/>
    <w:autoRedefine/>
    <w:qFormat/>
    <w:uiPriority w:val="0"/>
    <w:rPr>
      <w:rFonts w:eastAsia="方正书宋简体"/>
      <w:kern w:val="2"/>
      <w:sz w:val="21"/>
      <w:szCs w:val="21"/>
      <w:lang w:val="en-US" w:eastAsia="zh-CN" w:bidi="ar-SA"/>
    </w:rPr>
  </w:style>
  <w:style w:type="paragraph" w:customStyle="1" w:styleId="107">
    <w:name w:val="石墨文档正文"/>
    <w:autoRedefine/>
    <w:qFormat/>
    <w:uiPriority w:val="0"/>
    <w:rPr>
      <w:rFonts w:ascii="微软雅黑" w:hAnsi="微软雅黑" w:eastAsia="微软雅黑" w:cs="微软雅黑"/>
      <w:sz w:val="22"/>
      <w:szCs w:val="22"/>
      <w:lang w:val="en-US" w:eastAsia="zh-CN" w:bidi="ar-SA"/>
    </w:rPr>
  </w:style>
  <w:style w:type="paragraph" w:customStyle="1" w:styleId="108">
    <w:name w:val="列表段落1"/>
    <w:basedOn w:val="1"/>
    <w:autoRedefine/>
    <w:qFormat/>
    <w:uiPriority w:val="0"/>
    <w:pPr>
      <w:ind w:firstLine="420" w:firstLineChars="200"/>
    </w:pPr>
  </w:style>
  <w:style w:type="character" w:customStyle="1" w:styleId="109">
    <w:name w:val="font41"/>
    <w:autoRedefine/>
    <w:qFormat/>
    <w:uiPriority w:val="0"/>
    <w:rPr>
      <w:rFonts w:hint="eastAsia" w:ascii="宋体" w:hAnsi="宋体" w:eastAsia="宋体" w:cs="宋体"/>
      <w:color w:val="000000"/>
      <w:sz w:val="18"/>
      <w:szCs w:val="18"/>
      <w:u w:val="none"/>
    </w:rPr>
  </w:style>
  <w:style w:type="character" w:customStyle="1" w:styleId="110">
    <w:name w:val="font61"/>
    <w:autoRedefine/>
    <w:qFormat/>
    <w:uiPriority w:val="0"/>
    <w:rPr>
      <w:rFonts w:hint="default" w:ascii="Calibri" w:hAnsi="Calibri" w:cs="Calibri"/>
      <w:color w:val="000000"/>
      <w:sz w:val="18"/>
      <w:szCs w:val="18"/>
      <w:u w:val="none"/>
    </w:rPr>
  </w:style>
  <w:style w:type="table" w:customStyle="1" w:styleId="111">
    <w:name w:val="Table Normal"/>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2">
    <w:name w:val="Table Normal1"/>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113">
    <w:name w:val="Table Normal2"/>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114">
    <w:name w:val="标题 2 Char"/>
    <w:link w:val="3"/>
    <w:autoRedefine/>
    <w:qFormat/>
    <w:uiPriority w:val="1"/>
    <w:rPr>
      <w:rFonts w:ascii="Cambria" w:hAnsi="Cambria" w:eastAsia="仿宋_GB2312"/>
      <w:b/>
      <w:bCs/>
      <w:kern w:val="2"/>
      <w:sz w:val="32"/>
      <w:szCs w:val="32"/>
    </w:rPr>
  </w:style>
  <w:style w:type="character" w:customStyle="1" w:styleId="115">
    <w:name w:val="标题 4 Char"/>
    <w:link w:val="5"/>
    <w:autoRedefine/>
    <w:qFormat/>
    <w:uiPriority w:val="1"/>
    <w:rPr>
      <w:rFonts w:ascii="Cambria" w:hAnsi="Cambria"/>
      <w:b/>
      <w:bCs/>
      <w:kern w:val="2"/>
      <w:sz w:val="28"/>
      <w:szCs w:val="28"/>
    </w:rPr>
  </w:style>
  <w:style w:type="character" w:customStyle="1" w:styleId="116">
    <w:name w:val="正文文本缩进 2 Char"/>
    <w:link w:val="14"/>
    <w:autoRedefine/>
    <w:qFormat/>
    <w:uiPriority w:val="0"/>
    <w:rPr>
      <w:rFonts w:ascii="宋体" w:hAnsi="宋体"/>
      <w:sz w:val="28"/>
      <w:szCs w:val="28"/>
    </w:rPr>
  </w:style>
  <w:style w:type="character" w:customStyle="1" w:styleId="117">
    <w:name w:val="页脚 Char"/>
    <w:link w:val="16"/>
    <w:autoRedefine/>
    <w:qFormat/>
    <w:uiPriority w:val="99"/>
    <w:rPr>
      <w:kern w:val="2"/>
      <w:sz w:val="18"/>
      <w:szCs w:val="18"/>
    </w:rPr>
  </w:style>
  <w:style w:type="character" w:customStyle="1" w:styleId="118">
    <w:name w:val="_Style 3"/>
    <w:autoRedefine/>
    <w:qFormat/>
    <w:uiPriority w:val="0"/>
    <w:rPr>
      <w:rFonts w:ascii="黑体" w:hAnsi="黑体" w:eastAsia="黑体" w:cs="Times New Roman"/>
      <w:sz w:val="21"/>
      <w:szCs w:val="21"/>
    </w:rPr>
  </w:style>
  <w:style w:type="character" w:customStyle="1" w:styleId="119">
    <w:name w:val="_Style 2"/>
    <w:autoRedefine/>
    <w:qFormat/>
    <w:uiPriority w:val="0"/>
    <w:rPr>
      <w:rFonts w:ascii="黑体" w:hAnsi="黑体" w:eastAsia="黑体" w:cs="Times New Roman"/>
      <w:sz w:val="21"/>
      <w:szCs w:val="21"/>
    </w:rPr>
  </w:style>
  <w:style w:type="paragraph" w:customStyle="1" w:styleId="120">
    <w:name w:val="样式2"/>
    <w:basedOn w:val="1"/>
    <w:autoRedefine/>
    <w:qFormat/>
    <w:uiPriority w:val="0"/>
    <w:pPr>
      <w:wordWrap w:val="0"/>
      <w:spacing w:before="50" w:beforeLines="50" w:after="50" w:afterLines="50" w:line="320" w:lineRule="exact"/>
      <w:jc w:val="center"/>
    </w:pPr>
    <w:rPr>
      <w:bCs/>
      <w:sz w:val="24"/>
    </w:rPr>
  </w:style>
  <w:style w:type="paragraph" w:styleId="121">
    <w:name w:val="List Paragraph"/>
    <w:basedOn w:val="1"/>
    <w:autoRedefine/>
    <w:qFormat/>
    <w:uiPriority w:val="1"/>
    <w:pPr>
      <w:autoSpaceDE w:val="0"/>
      <w:autoSpaceDN w:val="0"/>
      <w:ind w:left="1492" w:hanging="554"/>
      <w:jc w:val="left"/>
    </w:pPr>
    <w:rPr>
      <w:rFonts w:ascii="宋体" w:hAnsi="宋体" w:cs="宋体"/>
      <w:kern w:val="0"/>
      <w:sz w:val="22"/>
      <w:szCs w:val="22"/>
      <w:lang w:val="zh-CN" w:bidi="zh-CN"/>
    </w:rPr>
  </w:style>
  <w:style w:type="paragraph" w:customStyle="1" w:styleId="122">
    <w:name w:val="WPSOffice手动目录 1"/>
    <w:autoRedefine/>
    <w:qFormat/>
    <w:uiPriority w:val="0"/>
    <w:rPr>
      <w:rFonts w:ascii="Times New Roman" w:hAnsi="Times New Roman" w:eastAsia="宋体" w:cs="Times New Roman"/>
      <w:lang w:val="en-US" w:eastAsia="zh-CN" w:bidi="ar-SA"/>
    </w:rPr>
  </w:style>
  <w:style w:type="paragraph" w:customStyle="1" w:styleId="123">
    <w:name w:val="WPSOffice手动目录 2"/>
    <w:autoRedefine/>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CB4CF-C415-468D-A52C-E881A8B9B9C9}">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48</Pages>
  <Words>5472</Words>
  <Characters>5608</Characters>
  <Lines>1</Lines>
  <Paragraphs>1</Paragraphs>
  <TotalTime>0</TotalTime>
  <ScaleCrop>false</ScaleCrop>
  <LinksUpToDate>false</LinksUpToDate>
  <CharactersWithSpaces>5651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2021-05-11T09:38:00Z</dcterms:created>
  <dc:creator>微软用户</dc:creator>
  <cp:lastModifiedBy>酱紫</cp:lastModifiedBy>
  <cp:lastPrinted>2023-12-20T02:40:00Z</cp:lastPrinted>
  <dcterms:modified xsi:type="dcterms:W3CDTF">2025-07-01T03:35:01Z</dcterms:modified>
  <dc:title>全国中等职业学校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E5B3BD726E7340FCAEA3F887BD0FE291_13</vt:lpwstr>
  </property>
  <property fmtid="{D5CDD505-2E9C-101B-9397-08002B2CF9AE}" pid="4" name="KSOTemplateDocerSaveRecord">
    <vt:lpwstr>eyJoZGlkIjoiOTY3YjMwMDlhYjE5MzVkZDA5MzIyZDJmYjQzOTUyNzQiLCJ1c2VySWQiOiIxNjQ3NzQ2ODE0In0=</vt:lpwstr>
  </property>
</Properties>
</file>