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C9F17">
      <w:pPr>
        <w:spacing w:line="360" w:lineRule="auto"/>
        <w:rPr>
          <w:rFonts w:hint="eastAsia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</w:p>
    <w:p w14:paraId="290061DF">
      <w:pPr>
        <w:spacing w:line="360" w:lineRule="auto"/>
        <w:jc w:val="center"/>
        <w:rPr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</w:p>
    <w:p w14:paraId="72B74C63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8180DB2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25160"/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2025级化妆品经营与管理</w:t>
      </w:r>
    </w:p>
    <w:p w14:paraId="124430FB">
      <w:pPr>
        <w:ind w:left="0" w:leftChars="0" w:firstLine="0" w:firstLineChars="0"/>
        <w:jc w:val="center"/>
        <w:rPr>
          <w:rFonts w:ascii="Calibri" w:hAnsi="Calibri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专业</w:t>
      </w:r>
      <w:bookmarkEnd w:id="0"/>
      <w:bookmarkStart w:id="1" w:name="_Toc2956"/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人才培养方案</w:t>
      </w:r>
      <w:bookmarkEnd w:id="1"/>
    </w:p>
    <w:p w14:paraId="480ED5BA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A321FB1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2C4E354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5E95C46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36409CC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C39ADA1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9D78F80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E0C7BAD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EB2DF1F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3C3875D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88EFE86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D4445AF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009EA167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802A318">
      <w:pPr>
        <w:spacing w:line="360" w:lineRule="auto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C3075BC">
      <w:pPr>
        <w:spacing w:line="360" w:lineRule="auto"/>
        <w:ind w:firstLine="1446"/>
        <w:jc w:val="center"/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2" w:name="_Toc31242"/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山东城市服务职业学院</w:t>
      </w:r>
      <w:bookmarkEnd w:id="2"/>
    </w:p>
    <w:p w14:paraId="065CA52E">
      <w:pPr>
        <w:spacing w:line="360" w:lineRule="auto"/>
        <w:ind w:firstLine="1446"/>
        <w:jc w:val="center"/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footerReference r:id="rId7" w:type="even"/>
          <w:pgSz w:w="11906" w:h="16838"/>
          <w:pgMar w:top="1418" w:right="1418" w:bottom="1134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bookmarkStart w:id="3" w:name="_Toc22504"/>
    </w:p>
    <w:bookmarkEnd w:id="3"/>
    <w:p w14:paraId="7A164244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0" w:firstLineChars="0"/>
        <w:jc w:val="center"/>
        <w:textAlignment w:val="auto"/>
        <w:outlineLvl w:val="9"/>
        <w:rPr>
          <w:rFonts w:hint="eastAsia" w:ascii="Calibri" w:hAnsi="Calibri" w:eastAsia="宋体" w:cs="Calibri"/>
          <w:b/>
          <w:bCs/>
          <w:caps/>
          <w:color w:val="000000" w:themeColor="text1"/>
          <w:kern w:val="2"/>
          <w:sz w:val="28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4" w:name="_Toc5025"/>
      <w:r>
        <w:rPr>
          <w:rFonts w:hint="eastAsia" w:ascii="Calibri" w:hAnsi="Calibri" w:eastAsia="宋体" w:cs="Calibri"/>
          <w:b/>
          <w:bCs/>
          <w:caps/>
          <w:color w:val="000000" w:themeColor="text1"/>
          <w:kern w:val="2"/>
          <w:sz w:val="28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目  录</w:t>
      </w:r>
      <w:bookmarkEnd w:id="4"/>
      <w:bookmarkStart w:id="5" w:name="_Toc29390"/>
      <w:bookmarkStart w:id="6" w:name="_Toc3714"/>
    </w:p>
    <w:p w14:paraId="01BC4954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/>
          <w:bCs/>
          <w:caps/>
          <w:color w:val="000000" w:themeColor="text1"/>
          <w:kern w:val="2"/>
          <w:sz w:val="28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/>
          <w:bCs/>
          <w:caps/>
          <w:color w:val="000000" w:themeColor="text1"/>
          <w:kern w:val="2"/>
          <w:sz w:val="28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TOC \o "1-2" \h \u </w:instrText>
      </w:r>
      <w:r>
        <w:rPr>
          <w:rFonts w:hint="eastAsia" w:ascii="Calibri" w:hAnsi="Calibri" w:eastAsia="宋体" w:cs="Calibri"/>
          <w:b/>
          <w:bCs/>
          <w:caps/>
          <w:color w:val="000000" w:themeColor="text1"/>
          <w:kern w:val="2"/>
          <w:sz w:val="28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_Toc19437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一、专业名称及代码</w:t>
      </w:r>
      <w:r>
        <w:tab/>
      </w:r>
      <w:r>
        <w:fldChar w:fldCharType="begin"/>
      </w:r>
      <w:r>
        <w:instrText xml:space="preserve"> PAGEREF _Toc19437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49720F85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_Toc3173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二、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入学要求</w:t>
      </w:r>
      <w:r>
        <w:tab/>
      </w:r>
      <w:r>
        <w:fldChar w:fldCharType="begin"/>
      </w:r>
      <w:r>
        <w:instrText xml:space="preserve"> PAGEREF _Toc3173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02F8380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_Toc32147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修业年限</w:t>
      </w:r>
      <w:r>
        <w:tab/>
      </w:r>
      <w:r>
        <w:fldChar w:fldCharType="begin"/>
      </w:r>
      <w:r>
        <w:instrText xml:space="preserve"> PAGEREF _Toc32147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FF9129D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_Toc11132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kern w:val="44"/>
          <w:szCs w:val="30"/>
          <w:lang w:val="en-US" w:eastAsia="zh-CN" w:bidi="ar-SA"/>
        </w:rPr>
        <w:t>四、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职业面向</w:t>
      </w:r>
      <w:r>
        <w:tab/>
      </w:r>
      <w:r>
        <w:fldChar w:fldCharType="begin"/>
      </w:r>
      <w:r>
        <w:instrText xml:space="preserve"> PAGEREF _Toc11132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19F0DAB8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_Toc4569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五、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培养目标与培养规格</w:t>
      </w:r>
      <w:r>
        <w:tab/>
      </w:r>
      <w:r>
        <w:fldChar w:fldCharType="begin"/>
      </w:r>
      <w:r>
        <w:instrText xml:space="preserve"> PAGEREF _Toc4569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4061B740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_Toc28968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（一）培养目标</w:t>
      </w:r>
      <w:r>
        <w:tab/>
      </w:r>
      <w:r>
        <w:fldChar w:fldCharType="begin"/>
      </w:r>
      <w:r>
        <w:instrText xml:space="preserve"> PAGEREF _Toc28968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4308DA22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_Toc13305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（二）培养规格</w:t>
      </w:r>
      <w:r>
        <w:tab/>
      </w:r>
      <w:r>
        <w:fldChar w:fldCharType="begin"/>
      </w:r>
      <w:r>
        <w:instrText xml:space="preserve"> PAGEREF _Toc13305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B55D6E4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_Toc16757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highlight w:val="none"/>
          <w:lang w:val="en-US" w:eastAsia="zh-CN"/>
        </w:rPr>
        <w:t>六、培养模式</w:t>
      </w:r>
      <w:r>
        <w:tab/>
      </w:r>
      <w:r>
        <w:fldChar w:fldCharType="begin"/>
      </w:r>
      <w:r>
        <w:instrText xml:space="preserve"> PAGEREF _Toc16757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69030DCF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_Toc28324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七、课程设置及要求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89E4C60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_Toc8159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highlight w:val="none"/>
          <w:lang w:val="en-US" w:eastAsia="zh-CN"/>
        </w:rPr>
        <w:t>（一）课程体系构建思路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A4D5040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_Toc29896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（二）课程体系架构</w:t>
      </w:r>
      <w:r>
        <w:tab/>
      </w:r>
      <w:r>
        <w:rPr>
          <w:rFonts w:hint="eastAsia"/>
          <w:lang w:val="en-US" w:eastAsia="zh-CN"/>
        </w:rPr>
        <w:t>7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6D04827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_Toc17268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（三）公共基础课程</w:t>
      </w:r>
      <w:r>
        <w:tab/>
      </w:r>
      <w:r>
        <w:rPr>
          <w:rFonts w:hint="eastAsia"/>
          <w:lang w:val="en-US" w:eastAsia="zh-CN"/>
        </w:rPr>
        <w:t>7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6FD960C6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_Toc6567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（四）专业（技能）课程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0</w:t>
      </w:r>
    </w:p>
    <w:p w14:paraId="02D2C55B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_Toc4373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（五）专业核心课程描述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</w:p>
    <w:p w14:paraId="0E60B09F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_Toc15015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（六）素质拓展课程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9</w:t>
      </w:r>
    </w:p>
    <w:p w14:paraId="661697E0">
      <w:pPr>
        <w:pStyle w:val="18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_Toc21645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八、学时安排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9</w:t>
      </w:r>
    </w:p>
    <w:p w14:paraId="69601368">
      <w:pPr>
        <w:pStyle w:val="18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_Toc12407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九、教学进程总体安排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</w:p>
    <w:p w14:paraId="0253ADEA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_Toc6042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（一）课程设置及教学计划表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</w:p>
    <w:p w14:paraId="59F7FB53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_Toc19067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（二）实践教学计划表</w:t>
      </w:r>
      <w:r>
        <w:tab/>
      </w:r>
      <w:r>
        <w:fldChar w:fldCharType="begin"/>
      </w:r>
      <w:r>
        <w:instrText xml:space="preserve"> PAGEREF _Toc19067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2A02136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_Toc11815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（三）综合实训活动安排表</w:t>
      </w:r>
      <w:r>
        <w:tab/>
      </w:r>
      <w:r>
        <w:fldChar w:fldCharType="begin"/>
      </w:r>
      <w:r>
        <w:instrText xml:space="preserve"> PAGEREF _Toc11815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53A68B15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_Toc11948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（四）岗位实习活动安排表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7</w:t>
      </w:r>
    </w:p>
    <w:p w14:paraId="265886C7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_Toc2356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十、实施保障</w:t>
      </w:r>
      <w:r>
        <w:tab/>
      </w:r>
      <w:r>
        <w:fldChar w:fldCharType="begin"/>
      </w:r>
      <w:r>
        <w:instrText xml:space="preserve"> PAGEREF _Toc2356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2E089FD0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_Toc2371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（一）师资队伍</w:t>
      </w:r>
      <w:r>
        <w:tab/>
      </w:r>
      <w:r>
        <w:fldChar w:fldCharType="begin"/>
      </w:r>
      <w:r>
        <w:instrText xml:space="preserve"> PAGEREF _Toc2371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21BB7A83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_Toc11857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（二）教学设施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8</w:t>
      </w:r>
    </w:p>
    <w:p w14:paraId="4ECD5482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_Toc4839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（三）教学资源</w:t>
      </w:r>
      <w:r>
        <w:tab/>
      </w:r>
      <w:r>
        <w:fldChar w:fldCharType="begin"/>
      </w:r>
      <w:r>
        <w:instrText xml:space="preserve"> PAGEREF _Toc4839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49030012">
      <w:pPr>
        <w:pStyle w:val="21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_Toc24466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（四）教学方法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0</w:t>
      </w:r>
    </w:p>
    <w:p w14:paraId="3372017F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_Toc26943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（五）学习评价</w:t>
      </w:r>
      <w:r>
        <w:tab/>
      </w:r>
      <w:r>
        <w:fldChar w:fldCharType="begin"/>
      </w:r>
      <w:r>
        <w:instrText xml:space="preserve"> PAGEREF _Toc26943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5CE27099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_Toc8282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（六）质量管理</w:t>
      </w:r>
      <w:r>
        <w:tab/>
      </w:r>
      <w:r>
        <w:fldChar w:fldCharType="begin"/>
      </w:r>
      <w:r>
        <w:instrText xml:space="preserve"> PAGEREF _Toc8282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0AEF91C0">
      <w:pPr>
        <w:pStyle w:val="18"/>
        <w:tabs>
          <w:tab w:val="right" w:leader="dot" w:pos="8850"/>
        </w:tabs>
        <w:rPr>
          <w:rFonts w:hint="default"/>
          <w:lang w:val="en-US"/>
        </w:r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_Toc21779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十一、毕业要求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</w:p>
    <w:p w14:paraId="54F96276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0" w:firstLineChars="0"/>
        <w:jc w:val="center"/>
        <w:textAlignment w:val="auto"/>
        <w:outlineLvl w:val="9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headerReference r:id="rId8" w:type="default"/>
          <w:footerReference r:id="rId9" w:type="default"/>
          <w:pgSz w:w="11911" w:h="16838"/>
          <w:pgMar w:top="1757" w:right="1474" w:bottom="1644" w:left="1587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linePitch="312" w:charSpace="0"/>
        </w:sectPr>
      </w:pPr>
      <w:r>
        <w:rPr>
          <w:rFonts w:hint="eastAsia" w:ascii="Calibri" w:hAnsi="Calibri" w:eastAsia="宋体" w:cs="Calibri"/>
          <w:bCs/>
          <w:caps/>
          <w:color w:val="000000" w:themeColor="text1"/>
          <w:kern w:val="2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bookmarkEnd w:id="5"/>
    </w:p>
    <w:p w14:paraId="4DE6E8D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7" w:name="_Toc6215"/>
      <w:bookmarkStart w:id="8" w:name="_Toc1943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</w:t>
      </w:r>
      <w:bookmarkEnd w:id="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专业名称及代码</w:t>
      </w:r>
      <w:bookmarkEnd w:id="7"/>
      <w:bookmarkEnd w:id="8"/>
    </w:p>
    <w:p w14:paraId="319EC5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9" w:name="_Toc1859"/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End w:id="9"/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490217</w:t>
      </w:r>
    </w:p>
    <w:p w14:paraId="0D85FE0A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0" w:name="_Toc16458"/>
      <w:bookmarkStart w:id="11" w:name="_Toc3173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入学要求</w:t>
      </w:r>
      <w:bookmarkEnd w:id="10"/>
      <w:bookmarkEnd w:id="11"/>
    </w:p>
    <w:p w14:paraId="2CE638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eastAsia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</w:pPr>
      <w:bookmarkStart w:id="12" w:name="_Toc22943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普通高级中学毕业、中等职业学校毕业或具备同等学力。</w:t>
      </w:r>
      <w:bookmarkEnd w:id="12"/>
    </w:p>
    <w:p w14:paraId="7D39C945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3" w:name="_Toc32147"/>
      <w:bookmarkStart w:id="14" w:name="_Toc16973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修业年限</w:t>
      </w:r>
      <w:bookmarkEnd w:id="13"/>
      <w:bookmarkEnd w:id="14"/>
    </w:p>
    <w:p w14:paraId="4B5DD9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5" w:name="_Toc810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三年制，可以根据学生灵活学习需求合理、弹性安排学习时间。</w:t>
      </w:r>
      <w:bookmarkEnd w:id="15"/>
    </w:p>
    <w:p w14:paraId="2AB32843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6" w:name="_Toc14926"/>
      <w:bookmarkStart w:id="17" w:name="_Toc1113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44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职业面向</w:t>
      </w:r>
      <w:bookmarkEnd w:id="16"/>
      <w:bookmarkEnd w:id="17"/>
    </w:p>
    <w:p w14:paraId="142BB35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default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表4-1 化妆品经验与管理专业职业面向</w:t>
      </w:r>
    </w:p>
    <w:tbl>
      <w:tblPr>
        <w:tblStyle w:val="27"/>
        <w:tblW w:w="933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"/>
        <w:gridCol w:w="1134"/>
        <w:gridCol w:w="1435"/>
        <w:gridCol w:w="1542"/>
        <w:gridCol w:w="1922"/>
        <w:gridCol w:w="1905"/>
      </w:tblGrid>
      <w:tr w14:paraId="6201F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398" w:type="dxa"/>
            <w:shd w:val="clear" w:color="auto" w:fill="B8CCE4" w:themeFill="accent1" w:themeFillTint="66"/>
            <w:vAlign w:val="center"/>
          </w:tcPr>
          <w:p w14:paraId="34BB7BE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所属专业大类（代码）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43B96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所属专业类（代码）</w:t>
            </w:r>
          </w:p>
        </w:tc>
        <w:tc>
          <w:tcPr>
            <w:tcW w:w="1435" w:type="dxa"/>
            <w:shd w:val="clear" w:color="auto" w:fill="B8CCE4" w:themeFill="accent1" w:themeFillTint="66"/>
            <w:vAlign w:val="center"/>
          </w:tcPr>
          <w:p w14:paraId="18EA2BC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对应行业</w:t>
            </w:r>
          </w:p>
          <w:p w14:paraId="583F5D9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（代码）</w:t>
            </w:r>
          </w:p>
        </w:tc>
        <w:tc>
          <w:tcPr>
            <w:tcW w:w="1542" w:type="dxa"/>
            <w:shd w:val="clear" w:color="auto" w:fill="B8CCE4" w:themeFill="accent1" w:themeFillTint="66"/>
            <w:vAlign w:val="center"/>
          </w:tcPr>
          <w:p w14:paraId="24AD9FD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主要职业类别</w:t>
            </w:r>
          </w:p>
          <w:p w14:paraId="4D7C96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（代码）</w:t>
            </w:r>
          </w:p>
        </w:tc>
        <w:tc>
          <w:tcPr>
            <w:tcW w:w="1922" w:type="dxa"/>
            <w:shd w:val="clear" w:color="auto" w:fill="B8CCE4" w:themeFill="accent1" w:themeFillTint="66"/>
            <w:vAlign w:val="center"/>
          </w:tcPr>
          <w:p w14:paraId="1619EB5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主要岗位类别</w:t>
            </w:r>
          </w:p>
          <w:p w14:paraId="31D9860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（或技术领域）</w:t>
            </w:r>
          </w:p>
        </w:tc>
        <w:tc>
          <w:tcPr>
            <w:tcW w:w="1905" w:type="dxa"/>
            <w:shd w:val="clear" w:color="auto" w:fill="B8CCE4" w:themeFill="accent1" w:themeFillTint="66"/>
            <w:vAlign w:val="center"/>
          </w:tcPr>
          <w:p w14:paraId="737EB31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zh-CN"/>
                <w14:textFill>
                  <w14:solidFill>
                    <w14:schemeClr w14:val="tx1"/>
                  </w14:solidFill>
                </w14:textFill>
              </w:rPr>
              <w:t>职业资格证书或技能等级证书举例</w:t>
            </w:r>
          </w:p>
        </w:tc>
      </w:tr>
      <w:tr w14:paraId="6A7CD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  <w:jc w:val="center"/>
        </w:trPr>
        <w:tc>
          <w:tcPr>
            <w:tcW w:w="1398" w:type="dxa"/>
            <w:shd w:val="clear" w:color="auto" w:fill="auto"/>
            <w:vAlign w:val="center"/>
          </w:tcPr>
          <w:p w14:paraId="2A84CF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食品药品与粮食大类</w:t>
            </w:r>
          </w:p>
          <w:p w14:paraId="0855C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（49）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475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药品与医疗器械类</w:t>
            </w:r>
          </w:p>
          <w:p w14:paraId="61CEC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（4902）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1224A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化妆品经营管理（2820）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1F327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化妆品营销人员6-12-01</w:t>
            </w:r>
          </w:p>
        </w:tc>
        <w:tc>
          <w:tcPr>
            <w:tcW w:w="1922" w:type="dxa"/>
            <w:shd w:val="clear" w:color="auto" w:fill="auto"/>
            <w:vAlign w:val="center"/>
          </w:tcPr>
          <w:p w14:paraId="317DB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彩妆顾问、美容顾问、美容助理、美妆主播、化妆品产品经理、化妆品销售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39B938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color w:val="000000" w:themeColor="text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000000" w:themeColor="text1"/>
                <w:spacing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皮肤护理师、美容师、电子商务师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000000" w:themeColor="text1"/>
                <w:spacing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、化妆品配方师</w:t>
            </w:r>
          </w:p>
        </w:tc>
      </w:tr>
    </w:tbl>
    <w:p w14:paraId="6D587A1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1410"/>
    </w:p>
    <w:p w14:paraId="3E826E6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9" w:name="_Toc456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培养目标与培养规格</w:t>
      </w:r>
      <w:bookmarkEnd w:id="18"/>
      <w:bookmarkEnd w:id="19"/>
    </w:p>
    <w:p w14:paraId="0243364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20815"/>
      <w:bookmarkStart w:id="21" w:name="_Toc28968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（一）培养目标</w:t>
      </w:r>
      <w:bookmarkEnd w:id="20"/>
      <w:bookmarkEnd w:id="21"/>
      <w:bookmarkStart w:id="22" w:name="_Toc21053"/>
    </w:p>
    <w:p w14:paraId="53B784A5">
      <w:pPr>
        <w:widowControl w:val="0"/>
        <w:adjustRightInd w:val="0"/>
        <w:snapToGrid w:val="0"/>
        <w:spacing w:line="360" w:lineRule="auto"/>
        <w:ind w:firstLine="480" w:firstLineChars="200"/>
        <w:jc w:val="both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本专业培养德智体美劳全面发展，掌握扎实的科学文化基础和化妆品市场分析、化妆品产品策划、化妆品销售、美容化妆品门店管理及相关法律法规等知识，具备化妆品市场调研与开发、化妆品产品策划与推广、美容行业的业态管理与运营等能力，具有工匠精神和信息素养，能够从事市场调研与开发、产品销售与服务、新媒体营销、业态管理与运营等工作的高素质技术技能人才。</w:t>
      </w:r>
    </w:p>
    <w:p w14:paraId="36923D4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23" w:name="_Toc13305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（二）培养规格</w:t>
      </w:r>
      <w:bookmarkEnd w:id="22"/>
      <w:bookmarkEnd w:id="23"/>
    </w:p>
    <w:p w14:paraId="4A4FE1C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4" w:name="_Toc3546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1.素质方面</w:t>
      </w:r>
      <w:bookmarkEnd w:id="24"/>
    </w:p>
    <w:p w14:paraId="359205B7">
      <w:pPr>
        <w:widowControl w:val="0"/>
        <w:adjustRightInd w:val="0"/>
        <w:snapToGrid w:val="0"/>
        <w:spacing w:line="360" w:lineRule="auto"/>
        <w:ind w:firstLine="480" w:firstLineChars="200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5" w:name="_Toc20318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（1）</w:t>
      </w:r>
      <w:bookmarkEnd w:id="25"/>
      <w:r>
        <w:rPr>
          <w:rFonts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思想道德素质：深入理解马克思主义、列宁主义、毛泽东思想、邓小平理论以及“三个代表”重要思想的核心原理，坚定支持中国共产党的领导，坚守社会主义基本制度；对祖国怀有深厚的感情，致力于服务人民。能够严格遵守国家法律、法规，具备法律意识和公民责任感，自觉遵守社会规范。树立科学的世界观和正确的人生观、价值观，具备吃苦耐劳的精神，乐于无私奉献，拥有强烈的事业追求和责任感。展现出优秀的团队协作能力，善于与他人合作；秉持良好的社会公德和职业道德，对职业充满热爱，敬业乐业。</w:t>
      </w:r>
    </w:p>
    <w:p w14:paraId="00AFC868">
      <w:pPr>
        <w:widowControl w:val="0"/>
        <w:adjustRightInd w:val="0"/>
        <w:snapToGrid w:val="0"/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26" w:name="_Toc22107"/>
      <w:r>
        <w:rPr>
          <w:rFonts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2）科学文化素质：高职人才应具备的科学素养和文化修养；展现出与实际相结合、追求真理的科学态度；养成遵守规章制度、依规行事的良好习惯；对自我、他人及科学持有尊重态度；具备强大的自学能力、知识自我更新能力以及适应岗位变动的能力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；</w:t>
      </w:r>
      <w:bookmarkEnd w:id="26"/>
    </w:p>
    <w:p w14:paraId="3950BD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7" w:name="_Toc18481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（3）</w:t>
      </w:r>
      <w:bookmarkEnd w:id="27"/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专业素质：</w:t>
      </w: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具备诚实守信、热爱岗位、敬业精神，能够深入钻研专业技术，持续学习专业知识并自我提升，展现出积极主动、热情洋溢、耐心细致、周到的服务态度；</w:t>
      </w:r>
    </w:p>
    <w:p w14:paraId="5500C8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4）身体心理素质：个体应能以理性、乐观及宽容的态度面对逆境与挫败，具备自我心理调节的能力，对成功与胜利保持自制力；同时，对挫折与失败具有一定的承受能力。此外，应拥有健康的体魄，并养成良好的体育锻炼习惯，满足大学生体育合格标准。</w:t>
      </w:r>
    </w:p>
    <w:p w14:paraId="26B53ED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8" w:name="_Toc417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2.知识方面</w:t>
      </w:r>
      <w:bookmarkEnd w:id="28"/>
    </w:p>
    <w:p w14:paraId="6F93B9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29" w:name="_Toc25791"/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（1）具有必须的人文科学知识和法律知识；</w:t>
      </w:r>
    </w:p>
    <w:p w14:paraId="4A04952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（2）具有计算机应用和文献检索的基础知识；</w:t>
      </w:r>
    </w:p>
    <w:p w14:paraId="737A28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（3）具有本专业所必需的公共英语和专业英语知识；</w:t>
      </w:r>
    </w:p>
    <w:p w14:paraId="69593CC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（4）具有本专业所需的有关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化妆品营销管理、电子商务、新媒体运营知识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；</w:t>
      </w:r>
    </w:p>
    <w:p w14:paraId="176E2D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（5）具有化妆品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安全使用以及皮肤护理的知识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；</w:t>
      </w:r>
    </w:p>
    <w:p w14:paraId="53DCE7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（6）具有常见化妆品配方设计、生产设备使用与维护的知识；</w:t>
      </w:r>
    </w:p>
    <w:p w14:paraId="50D3F3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（7）具有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基础审美以及造型设计、管理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的知识；</w:t>
      </w:r>
    </w:p>
    <w:p w14:paraId="408F95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（8）具有化妆品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法律法规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应用知识；</w:t>
      </w:r>
    </w:p>
    <w:p w14:paraId="562673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（9）具有安全生产和事故防范的基础知识。</w:t>
      </w:r>
    </w:p>
    <w:p w14:paraId="1CECE8F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3.能力方面</w:t>
      </w:r>
      <w:bookmarkEnd w:id="29"/>
    </w:p>
    <w:p w14:paraId="7E507BD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通用能力</w:t>
      </w:r>
    </w:p>
    <w:p w14:paraId="158C33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具备掌握及运用本领域最新设备、技术、工艺等信息的能力</w:t>
      </w:r>
    </w:p>
    <w:p w14:paraId="4B8115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具有熟练使用计算机操作系统、常用办公软件及通过网络获取知识的能力</w:t>
      </w:r>
    </w:p>
    <w:p w14:paraId="0D975A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3）具有必要的交流沟通能力、团队协作和组织能力、社会适应能力以及创新和创业能力</w:t>
      </w:r>
    </w:p>
    <w:p w14:paraId="4AFD53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（2）专业能力</w:t>
      </w:r>
    </w:p>
    <w:p w14:paraId="3BF595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30" w:name="_Toc7364"/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1）化妆品专业知识：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掌握化妆品原料特性、配方原理、生产工艺及产品功效评价等核心知识。</w:t>
      </w:r>
    </w:p>
    <w:p w14:paraId="0175BF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2）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质量管理与安全法规：熟悉化妆品生产、检验标准与国内外相关法规，确保产品安全合规。</w:t>
      </w:r>
    </w:p>
    <w:p w14:paraId="7C2FB3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3）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市场分析与营销策划：具备市场调研、消费者行为分析能力，能制定并执行有效营销策略。</w:t>
      </w:r>
    </w:p>
    <w:p w14:paraId="267748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4）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法规政策应用能力：精通国内外化妆品法规体系，并能动态跟踪、解读和应用于经营管理。</w:t>
      </w:r>
    </w:p>
    <w:p w14:paraId="7DCF32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5）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零售运营与渠道管理：掌握门店运营、电商管理、渠道开发维护及客户关系管理技能。</w:t>
      </w:r>
    </w:p>
    <w:p w14:paraId="163524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6）美容美妆服务能力：掌握美容美妆服务的基本流程与技巧，能够为客户提供个性化美容咨询与服务。</w:t>
      </w:r>
    </w:p>
    <w:p w14:paraId="054E93D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7）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数字化营销与运营：熟练运用新媒体、数据分析工具进行品牌推广、销售转化及用户运营。</w:t>
      </w:r>
    </w:p>
    <w:p w14:paraId="15FD1FB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bookmarkStart w:id="31" w:name="_Toc1675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六、培养模式</w:t>
      </w:r>
      <w:bookmarkEnd w:id="31"/>
    </w:p>
    <w:p w14:paraId="6AC776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化妆品经营与管理专业实施“工学结合、双元育人”的教育模式。</w:t>
      </w:r>
    </w:p>
    <w:p w14:paraId="7A8004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本专业与化妆品、美容行业龙头企业构建"双主体"培养机制，校企联合成立专业建设委员会，共同研制基于岗位能力的"工学交替"培养方案，共建"双师型"教学团队和产教融合实训基地。企业深度参与课程标准开发、模块化教学实施及技能考核评价，学校同步为企业开展技术研发与员工培训，形成人才共育、过程共管、成果共享的双向赋能模式。</w:t>
      </w:r>
    </w:p>
    <w:p w14:paraId="5F125D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工学交替螺旋培养</w:t>
      </w:r>
      <w:r>
        <w:rPr>
          <w:rFonts w:hint="eastAsia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形成"基础认知（校内实训+企业参观）→专项技能（课堂学习+轮岗实践）→综合应用（项目化教学+顶岗实习）"的进阶体系。采用校企双导师制，通过企业真实项目导入、岗位任务驱动，使学生在工学交替中实现知识应用能力与职业素养的螺旋式提升，最终达成企业用人标准与学校教育目标的精准对接。</w:t>
      </w:r>
    </w:p>
    <w:p w14:paraId="2FF2ED7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2" w:name="_Toc28324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七、课程设置及要求</w:t>
      </w:r>
      <w:bookmarkEnd w:id="30"/>
      <w:bookmarkEnd w:id="32"/>
    </w:p>
    <w:p w14:paraId="7773A6B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8159"/>
      <w:bookmarkStart w:id="34" w:name="_Toc25517"/>
      <w:bookmarkStart w:id="35" w:name="_Toc8509"/>
      <w:bookmarkStart w:id="36" w:name="_Hlk126484141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（一）课程体系构建思路</w:t>
      </w:r>
      <w:bookmarkEnd w:id="33"/>
    </w:p>
    <w:p w14:paraId="3C320A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构建厚基础、宽口径、精方向；三层互融、产教融合、课程思政的专业群课程体系。</w:t>
      </w:r>
    </w:p>
    <w:p w14:paraId="610427F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86250" cy="3954145"/>
            <wp:effectExtent l="0" t="0" r="0" b="8255"/>
            <wp:docPr id="13" name="图片 13" descr="f140798a41ab1109f2ff9f759fc1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40798a41ab1109f2ff9f759fc1d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7A0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图7-1-1  化妆品经营与管理专业群组逻辑图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26760" cy="3743325"/>
            <wp:effectExtent l="0" t="0" r="2540" b="9525"/>
            <wp:docPr id="3" name="图片 3" descr="化妆品经营与管理专业课程体系结构图(最终)_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化妆品经营与管理专业课程体系结构图(最终)_01(2)"/>
                    <pic:cNvPicPr>
                      <a:picLocks noChangeAspect="1"/>
                    </pic:cNvPicPr>
                  </pic:nvPicPr>
                  <pic:blipFill>
                    <a:blip r:embed="rId16"/>
                    <a:srcRect l="9554" t="16189" r="12065" b="10174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B03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图7-1-2  化妆品经营与管理专业群课程体系结构图</w:t>
      </w:r>
    </w:p>
    <w:p w14:paraId="2E2E2C9F">
      <w:pPr>
        <w:pStyle w:val="18"/>
        <w:ind w:left="0" w:leftChars="0" w:firstLine="0" w:firstLineChars="0"/>
        <w:rPr>
          <w:rFonts w:hint="default"/>
          <w:color w:val="000000" w:themeColor="text1"/>
          <w:highlight w:val="red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7000" cy="4165600"/>
            <wp:effectExtent l="0" t="0" r="12700" b="6350"/>
            <wp:docPr id="2" name="图片 2" descr="174911248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91124808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382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图7-1-3  化妆品经营与管理专业的部分职业岗位、典型工作任务及学习领域划分</w:t>
      </w:r>
    </w:p>
    <w:p w14:paraId="456E634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D04DE1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表7-1-4  典型工作任务与课程支撑关系表</w:t>
      </w:r>
    </w:p>
    <w:tbl>
      <w:tblPr>
        <w:tblStyle w:val="27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1514"/>
        <w:gridCol w:w="4786"/>
        <w:gridCol w:w="1926"/>
      </w:tblGrid>
      <w:tr w14:paraId="55324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86" w:type="dxa"/>
            <w:shd w:val="clear" w:color="auto" w:fill="B8CCE4" w:themeFill="accent1" w:themeFillTint="66"/>
            <w:noWrap w:val="0"/>
            <w:vAlign w:val="center"/>
          </w:tcPr>
          <w:p w14:paraId="61B04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14" w:type="dxa"/>
            <w:shd w:val="clear" w:color="auto" w:fill="B8CCE4" w:themeFill="accent1" w:themeFillTint="66"/>
            <w:noWrap w:val="0"/>
            <w:vAlign w:val="center"/>
          </w:tcPr>
          <w:p w14:paraId="4E7AB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典型工作任务</w:t>
            </w:r>
          </w:p>
        </w:tc>
        <w:tc>
          <w:tcPr>
            <w:tcW w:w="4786" w:type="dxa"/>
            <w:shd w:val="clear" w:color="auto" w:fill="B8CCE4" w:themeFill="accent1" w:themeFillTint="66"/>
            <w:noWrap w:val="0"/>
            <w:vAlign w:val="center"/>
          </w:tcPr>
          <w:p w14:paraId="2E8A2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职业能力</w:t>
            </w:r>
          </w:p>
        </w:tc>
        <w:tc>
          <w:tcPr>
            <w:tcW w:w="1926" w:type="dxa"/>
            <w:shd w:val="clear" w:color="auto" w:fill="B8CCE4" w:themeFill="accent1" w:themeFillTint="66"/>
            <w:noWrap w:val="0"/>
            <w:vAlign w:val="center"/>
          </w:tcPr>
          <w:p w14:paraId="361C8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培养途径</w:t>
            </w:r>
          </w:p>
          <w:p w14:paraId="3A648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（主要课程）</w:t>
            </w:r>
          </w:p>
        </w:tc>
      </w:tr>
      <w:tr w14:paraId="2CCC3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86" w:type="dxa"/>
            <w:noWrap w:val="0"/>
            <w:vAlign w:val="center"/>
          </w:tcPr>
          <w:p w14:paraId="33A5F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14" w:type="dxa"/>
            <w:noWrap w:val="0"/>
            <w:vAlign w:val="center"/>
          </w:tcPr>
          <w:p w14:paraId="1F654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面部护理</w:t>
            </w:r>
          </w:p>
        </w:tc>
        <w:tc>
          <w:tcPr>
            <w:tcW w:w="4786" w:type="dxa"/>
            <w:noWrap w:val="0"/>
            <w:vAlign w:val="center"/>
          </w:tcPr>
          <w:p w14:paraId="0B263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依据美容师、皮肤管理师国家职业标准，可精准判别肤质，规划护理流程，运用专业手法、仪器及适配产品，开展清洁、补水、抗衰等面部护理操作，解决肌肤常见问题 。</w:t>
            </w:r>
          </w:p>
        </w:tc>
        <w:tc>
          <w:tcPr>
            <w:tcW w:w="1926" w:type="dxa"/>
            <w:noWrap w:val="0"/>
            <w:vAlign w:val="center"/>
          </w:tcPr>
          <w:p w14:paraId="3AF73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化妆品皮肤综合实训</w:t>
            </w:r>
          </w:p>
        </w:tc>
      </w:tr>
      <w:tr w14:paraId="4868E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86" w:type="dxa"/>
            <w:noWrap w:val="0"/>
            <w:vAlign w:val="center"/>
          </w:tcPr>
          <w:p w14:paraId="72FDF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14" w:type="dxa"/>
            <w:noWrap w:val="0"/>
            <w:vAlign w:val="center"/>
          </w:tcPr>
          <w:p w14:paraId="491BD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接待与咨询</w:t>
            </w:r>
          </w:p>
        </w:tc>
        <w:tc>
          <w:tcPr>
            <w:tcW w:w="4786" w:type="dxa"/>
            <w:noWrap w:val="0"/>
            <w:vAlign w:val="center"/>
          </w:tcPr>
          <w:p w14:paraId="26778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备专业接待与咨询能力，能够规范执行客户接待流程，通过专业沟通技巧深入了解客户美容需求、健康状况及皮肤问题。运用专业知识为客户提供科学的皮肤分析、护理方案建议及产品选择指导，有效建立客户信任，提升客户满意度与服务转化率。</w:t>
            </w:r>
          </w:p>
        </w:tc>
        <w:tc>
          <w:tcPr>
            <w:tcW w:w="1926" w:type="dxa"/>
            <w:noWrap w:val="0"/>
            <w:vAlign w:val="center"/>
          </w:tcPr>
          <w:p w14:paraId="1FBA9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客户服务与管理</w:t>
            </w:r>
          </w:p>
        </w:tc>
      </w:tr>
      <w:tr w14:paraId="02D37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86" w:type="dxa"/>
            <w:noWrap w:val="0"/>
            <w:vAlign w:val="center"/>
          </w:tcPr>
          <w:p w14:paraId="2A620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14" w:type="dxa"/>
            <w:noWrap w:val="0"/>
            <w:vAlign w:val="center"/>
          </w:tcPr>
          <w:p w14:paraId="28254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产品介绍与推荐</w:t>
            </w:r>
          </w:p>
        </w:tc>
        <w:tc>
          <w:tcPr>
            <w:tcW w:w="4786" w:type="dxa"/>
            <w:noWrap w:val="0"/>
            <w:vAlign w:val="center"/>
          </w:tcPr>
          <w:p w14:paraId="1B788E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熟练掌握美容护肤产品成分、功效、适用肤质及禁忌，精准分析客户需求与肌肤状况，结合产品特性进行科学匹配与专业讲解。通过专业话术阐述产品优势、使用方法及搭配方案，解答客户疑问，有效提升产品推荐的针对性与成交转化率。</w:t>
            </w:r>
          </w:p>
        </w:tc>
        <w:tc>
          <w:tcPr>
            <w:tcW w:w="1926" w:type="dxa"/>
            <w:noWrap w:val="0"/>
            <w:vAlign w:val="center"/>
          </w:tcPr>
          <w:p w14:paraId="79774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化妆品功效及安全评价</w:t>
            </w:r>
          </w:p>
        </w:tc>
      </w:tr>
      <w:tr w14:paraId="22DED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86" w:type="dxa"/>
            <w:noWrap w:val="0"/>
            <w:vAlign w:val="center"/>
          </w:tcPr>
          <w:p w14:paraId="24972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4" w:type="dxa"/>
            <w:noWrap w:val="0"/>
            <w:vAlign w:val="center"/>
          </w:tcPr>
          <w:p w14:paraId="34C98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彩妆产品化妆演示</w:t>
            </w:r>
          </w:p>
        </w:tc>
        <w:tc>
          <w:tcPr>
            <w:tcW w:w="4786" w:type="dxa"/>
            <w:noWrap w:val="0"/>
            <w:vAlign w:val="center"/>
          </w:tcPr>
          <w:p w14:paraId="550DE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熟练掌握各类彩妆产品特性、质地与适用场景，精准分析客户面部轮廓、肤色肤质及妆容需求。运用专业化妆技法，通过修容、遮瑕、色彩搭配等手段，科学修饰面部瑕疵、优化五官比例，同时提供个性化彩妆产品选择建议与妆容定制方案，满足客户不同场合妆容需求 。</w:t>
            </w:r>
          </w:p>
        </w:tc>
        <w:tc>
          <w:tcPr>
            <w:tcW w:w="1926" w:type="dxa"/>
            <w:noWrap w:val="0"/>
            <w:vAlign w:val="center"/>
          </w:tcPr>
          <w:p w14:paraId="78FF6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化妆造型设计</w:t>
            </w:r>
          </w:p>
        </w:tc>
      </w:tr>
      <w:tr w14:paraId="46CAD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86" w:type="dxa"/>
            <w:noWrap w:val="0"/>
            <w:vAlign w:val="center"/>
          </w:tcPr>
          <w:p w14:paraId="1C6500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4" w:type="dxa"/>
            <w:noWrap w:val="0"/>
            <w:vAlign w:val="center"/>
          </w:tcPr>
          <w:p w14:paraId="524C7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店铺运营与维护</w:t>
            </w:r>
          </w:p>
        </w:tc>
        <w:tc>
          <w:tcPr>
            <w:tcW w:w="4786" w:type="dxa"/>
            <w:noWrap w:val="0"/>
            <w:vAlign w:val="center"/>
          </w:tcPr>
          <w:p w14:paraId="21EA8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备店铺运营与维护专业能力，熟练制定营销策略，通过数据分析优化商品陈列、定价及促销活动；掌握客户关系管理系统，提升客户留存与复购；精通线上线下渠道运营，维护品牌形象；熟悉库存管理与供应链协调，保障货品高效流转；定期评估运营效果，优化服务流程，实现店铺持续盈利与口碑提升。</w:t>
            </w:r>
          </w:p>
        </w:tc>
        <w:tc>
          <w:tcPr>
            <w:tcW w:w="1926" w:type="dxa"/>
            <w:noWrap w:val="0"/>
            <w:vAlign w:val="center"/>
          </w:tcPr>
          <w:p w14:paraId="78292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化妆品与新媒体运营</w:t>
            </w:r>
          </w:p>
        </w:tc>
      </w:tr>
    </w:tbl>
    <w:p w14:paraId="74F5565F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F5AD38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29896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</w:t>
      </w:r>
      <w:bookmarkEnd w:id="34"/>
      <w:bookmarkEnd w:id="35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课程体系架构</w:t>
      </w:r>
      <w:bookmarkEnd w:id="37"/>
    </w:p>
    <w:p w14:paraId="66B59C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课程分为公共基础课程、专业（技能）课程和素质拓展课程三类。公共基础课程包括公共必修课程（必修）、公共限选课程（限选）和公共任选课程（任选）三部分。专业（技能）课程包括专业基础课程、专业核心课程、专业实践课程和专业方向（选修）课程。素质拓展课程包括综合素质拓展课程和第二课堂活动课程。</w:t>
      </w:r>
      <w:bookmarkEnd w:id="36"/>
      <w:bookmarkStart w:id="38" w:name="_Toc12329"/>
    </w:p>
    <w:p w14:paraId="34D5AD8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eastAsia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课程体系构成及学分分配表</w:t>
      </w:r>
    </w:p>
    <w:tbl>
      <w:tblPr>
        <w:tblStyle w:val="27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1611"/>
        <w:gridCol w:w="1117"/>
        <w:gridCol w:w="870"/>
        <w:gridCol w:w="870"/>
        <w:gridCol w:w="986"/>
        <w:gridCol w:w="930"/>
        <w:gridCol w:w="855"/>
      </w:tblGrid>
      <w:tr w14:paraId="460CF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3284" w:type="dxa"/>
            <w:gridSpan w:val="2"/>
            <w:shd w:val="clear" w:color="auto" w:fill="B8CCE4" w:themeFill="accent1" w:themeFillTint="66"/>
            <w:noWrap w:val="0"/>
            <w:vAlign w:val="center"/>
          </w:tcPr>
          <w:p w14:paraId="2A196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课程类别</w:t>
            </w:r>
          </w:p>
        </w:tc>
        <w:tc>
          <w:tcPr>
            <w:tcW w:w="1117" w:type="dxa"/>
            <w:shd w:val="clear" w:color="auto" w:fill="B8CCE4" w:themeFill="accent1" w:themeFillTint="66"/>
            <w:noWrap w:val="0"/>
            <w:vAlign w:val="center"/>
          </w:tcPr>
          <w:p w14:paraId="79F76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870" w:type="dxa"/>
            <w:shd w:val="clear" w:color="auto" w:fill="B8CCE4" w:themeFill="accent1" w:themeFillTint="66"/>
            <w:noWrap w:val="0"/>
            <w:vAlign w:val="center"/>
          </w:tcPr>
          <w:p w14:paraId="5FFBE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870" w:type="dxa"/>
            <w:shd w:val="clear" w:color="auto" w:fill="B8CCE4" w:themeFill="accent1" w:themeFillTint="66"/>
            <w:noWrap w:val="0"/>
            <w:vAlign w:val="center"/>
          </w:tcPr>
          <w:p w14:paraId="4D0759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占比</w:t>
            </w:r>
          </w:p>
        </w:tc>
        <w:tc>
          <w:tcPr>
            <w:tcW w:w="986" w:type="dxa"/>
            <w:shd w:val="clear" w:color="auto" w:fill="B8CCE4" w:themeFill="accent1" w:themeFillTint="66"/>
            <w:noWrap w:val="0"/>
            <w:vAlign w:val="center"/>
          </w:tcPr>
          <w:p w14:paraId="3B3E2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必修</w:t>
            </w:r>
          </w:p>
        </w:tc>
        <w:tc>
          <w:tcPr>
            <w:tcW w:w="930" w:type="dxa"/>
            <w:shd w:val="clear" w:color="auto" w:fill="B8CCE4" w:themeFill="accent1" w:themeFillTint="66"/>
            <w:noWrap w:val="0"/>
            <w:vAlign w:val="center"/>
          </w:tcPr>
          <w:p w14:paraId="23B7D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限选</w:t>
            </w:r>
          </w:p>
        </w:tc>
        <w:tc>
          <w:tcPr>
            <w:tcW w:w="855" w:type="dxa"/>
            <w:shd w:val="clear" w:color="auto" w:fill="B8CCE4" w:themeFill="accent1" w:themeFillTint="66"/>
            <w:noWrap w:val="0"/>
            <w:vAlign w:val="center"/>
          </w:tcPr>
          <w:p w14:paraId="2974B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任选</w:t>
            </w:r>
          </w:p>
        </w:tc>
      </w:tr>
      <w:tr w14:paraId="6CAF2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284" w:type="dxa"/>
            <w:gridSpan w:val="2"/>
            <w:noWrap w:val="0"/>
            <w:vAlign w:val="center"/>
          </w:tcPr>
          <w:p w14:paraId="69762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公共基础课程</w:t>
            </w:r>
          </w:p>
        </w:tc>
        <w:tc>
          <w:tcPr>
            <w:tcW w:w="1117" w:type="dxa"/>
            <w:shd w:val="clear" w:color="auto" w:fill="auto"/>
            <w:noWrap w:val="0"/>
            <w:vAlign w:val="center"/>
          </w:tcPr>
          <w:p w14:paraId="2A834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70" w:type="dxa"/>
            <w:shd w:val="clear" w:color="auto" w:fill="auto"/>
            <w:noWrap w:val="0"/>
            <w:vAlign w:val="center"/>
          </w:tcPr>
          <w:p w14:paraId="5EDAA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886</w:t>
            </w:r>
          </w:p>
        </w:tc>
        <w:tc>
          <w:tcPr>
            <w:tcW w:w="870" w:type="dxa"/>
            <w:shd w:val="clear" w:color="auto" w:fill="auto"/>
            <w:noWrap w:val="0"/>
            <w:vAlign w:val="center"/>
          </w:tcPr>
          <w:p w14:paraId="4A66E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33.8%</w:t>
            </w:r>
          </w:p>
        </w:tc>
        <w:tc>
          <w:tcPr>
            <w:tcW w:w="986" w:type="dxa"/>
            <w:shd w:val="clear" w:color="auto" w:fill="auto"/>
            <w:noWrap w:val="0"/>
            <w:vAlign w:val="center"/>
          </w:tcPr>
          <w:p w14:paraId="2D13B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068A5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5" w:type="dxa"/>
            <w:shd w:val="clear" w:color="auto" w:fill="auto"/>
            <w:noWrap w:val="0"/>
            <w:vAlign w:val="center"/>
          </w:tcPr>
          <w:p w14:paraId="3C67B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6E190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73" w:type="dxa"/>
            <w:vMerge w:val="restart"/>
            <w:noWrap w:val="0"/>
            <w:vAlign w:val="center"/>
          </w:tcPr>
          <w:p w14:paraId="77C98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专业（技能）课程</w:t>
            </w:r>
          </w:p>
        </w:tc>
        <w:tc>
          <w:tcPr>
            <w:tcW w:w="1611" w:type="dxa"/>
            <w:noWrap w:val="0"/>
            <w:vAlign w:val="center"/>
          </w:tcPr>
          <w:p w14:paraId="64CAE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专业基础课</w:t>
            </w:r>
          </w:p>
        </w:tc>
        <w:tc>
          <w:tcPr>
            <w:tcW w:w="1117" w:type="dxa"/>
            <w:shd w:val="clear" w:color="auto" w:fill="auto"/>
            <w:noWrap w:val="0"/>
            <w:vAlign w:val="center"/>
          </w:tcPr>
          <w:p w14:paraId="48983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70" w:type="dxa"/>
            <w:noWrap w:val="0"/>
            <w:vAlign w:val="center"/>
          </w:tcPr>
          <w:p w14:paraId="67C27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192</w:t>
            </w:r>
          </w:p>
        </w:tc>
        <w:tc>
          <w:tcPr>
            <w:tcW w:w="870" w:type="dxa"/>
            <w:noWrap w:val="0"/>
            <w:vAlign w:val="center"/>
          </w:tcPr>
          <w:p w14:paraId="1002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7.3%</w:t>
            </w:r>
          </w:p>
        </w:tc>
        <w:tc>
          <w:tcPr>
            <w:tcW w:w="986" w:type="dxa"/>
            <w:noWrap w:val="0"/>
            <w:vAlign w:val="center"/>
          </w:tcPr>
          <w:p w14:paraId="522A9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noWrap w:val="0"/>
            <w:vAlign w:val="center"/>
          </w:tcPr>
          <w:p w14:paraId="797E3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855" w:type="dxa"/>
            <w:noWrap w:val="0"/>
            <w:vAlign w:val="center"/>
          </w:tcPr>
          <w:p w14:paraId="69D3D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</w:tr>
      <w:tr w14:paraId="4AE41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3" w:type="dxa"/>
            <w:vMerge w:val="continue"/>
            <w:noWrap w:val="0"/>
            <w:vAlign w:val="center"/>
          </w:tcPr>
          <w:p w14:paraId="5ABFA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1" w:type="dxa"/>
            <w:noWrap w:val="0"/>
            <w:vAlign w:val="center"/>
          </w:tcPr>
          <w:p w14:paraId="3CA5D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专业核心课</w:t>
            </w:r>
          </w:p>
        </w:tc>
        <w:tc>
          <w:tcPr>
            <w:tcW w:w="1117" w:type="dxa"/>
            <w:shd w:val="clear" w:color="auto" w:fill="auto"/>
            <w:noWrap w:val="0"/>
            <w:vAlign w:val="center"/>
          </w:tcPr>
          <w:p w14:paraId="199F9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870" w:type="dxa"/>
            <w:noWrap w:val="0"/>
            <w:vAlign w:val="center"/>
          </w:tcPr>
          <w:p w14:paraId="60696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1044</w:t>
            </w:r>
          </w:p>
        </w:tc>
        <w:tc>
          <w:tcPr>
            <w:tcW w:w="870" w:type="dxa"/>
            <w:noWrap w:val="0"/>
            <w:vAlign w:val="center"/>
          </w:tcPr>
          <w:p w14:paraId="1EFF8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39.9%</w:t>
            </w:r>
          </w:p>
        </w:tc>
        <w:tc>
          <w:tcPr>
            <w:tcW w:w="986" w:type="dxa"/>
            <w:noWrap w:val="0"/>
            <w:vAlign w:val="center"/>
          </w:tcPr>
          <w:p w14:paraId="2C276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noWrap w:val="0"/>
            <w:vAlign w:val="center"/>
          </w:tcPr>
          <w:p w14:paraId="18D38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855" w:type="dxa"/>
            <w:noWrap w:val="0"/>
            <w:vAlign w:val="center"/>
          </w:tcPr>
          <w:p w14:paraId="5C058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</w:tr>
      <w:tr w14:paraId="2D8CA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673" w:type="dxa"/>
            <w:vMerge w:val="continue"/>
            <w:noWrap w:val="0"/>
            <w:vAlign w:val="center"/>
          </w:tcPr>
          <w:p w14:paraId="01A91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1" w:type="dxa"/>
            <w:noWrap w:val="0"/>
            <w:vAlign w:val="center"/>
          </w:tcPr>
          <w:p w14:paraId="412FA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专业实践课</w:t>
            </w:r>
          </w:p>
        </w:tc>
        <w:tc>
          <w:tcPr>
            <w:tcW w:w="1117" w:type="dxa"/>
            <w:shd w:val="clear" w:color="auto" w:fill="auto"/>
            <w:noWrap w:val="0"/>
            <w:vAlign w:val="center"/>
          </w:tcPr>
          <w:p w14:paraId="4BEE0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70" w:type="dxa"/>
            <w:noWrap w:val="0"/>
            <w:vAlign w:val="center"/>
          </w:tcPr>
          <w:p w14:paraId="15CF1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384</w:t>
            </w:r>
          </w:p>
        </w:tc>
        <w:tc>
          <w:tcPr>
            <w:tcW w:w="870" w:type="dxa"/>
            <w:noWrap w:val="0"/>
            <w:vAlign w:val="center"/>
          </w:tcPr>
          <w:p w14:paraId="77351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14.7%</w:t>
            </w:r>
          </w:p>
        </w:tc>
        <w:tc>
          <w:tcPr>
            <w:tcW w:w="986" w:type="dxa"/>
            <w:noWrap w:val="0"/>
            <w:vAlign w:val="center"/>
          </w:tcPr>
          <w:p w14:paraId="432FE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noWrap w:val="0"/>
            <w:vAlign w:val="center"/>
          </w:tcPr>
          <w:p w14:paraId="5902E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855" w:type="dxa"/>
            <w:noWrap w:val="0"/>
            <w:vAlign w:val="center"/>
          </w:tcPr>
          <w:p w14:paraId="20A56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</w:tr>
      <w:tr w14:paraId="1E3F9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673" w:type="dxa"/>
            <w:vMerge w:val="continue"/>
            <w:noWrap w:val="0"/>
            <w:vAlign w:val="center"/>
          </w:tcPr>
          <w:p w14:paraId="7F0DF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1" w:type="dxa"/>
            <w:noWrap w:val="0"/>
            <w:vAlign w:val="center"/>
          </w:tcPr>
          <w:p w14:paraId="3C781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专业方向课</w:t>
            </w:r>
          </w:p>
        </w:tc>
        <w:tc>
          <w:tcPr>
            <w:tcW w:w="1117" w:type="dxa"/>
            <w:shd w:val="clear" w:color="auto" w:fill="auto"/>
            <w:noWrap w:val="0"/>
            <w:vAlign w:val="center"/>
          </w:tcPr>
          <w:p w14:paraId="0CC9D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870" w:type="dxa"/>
            <w:noWrap w:val="0"/>
            <w:vAlign w:val="center"/>
          </w:tcPr>
          <w:p w14:paraId="4E009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192</w:t>
            </w:r>
          </w:p>
        </w:tc>
        <w:tc>
          <w:tcPr>
            <w:tcW w:w="870" w:type="dxa"/>
            <w:noWrap w:val="0"/>
            <w:vAlign w:val="center"/>
          </w:tcPr>
          <w:p w14:paraId="4C2BD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7.3%</w:t>
            </w:r>
          </w:p>
        </w:tc>
        <w:tc>
          <w:tcPr>
            <w:tcW w:w="986" w:type="dxa"/>
            <w:noWrap w:val="0"/>
            <w:vAlign w:val="center"/>
          </w:tcPr>
          <w:p w14:paraId="36167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30" w:type="dxa"/>
            <w:noWrap w:val="0"/>
            <w:vAlign w:val="center"/>
          </w:tcPr>
          <w:p w14:paraId="78EA0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noWrap w:val="0"/>
            <w:vAlign w:val="center"/>
          </w:tcPr>
          <w:p w14:paraId="7C8AB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</w:tr>
      <w:tr w14:paraId="1F706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284" w:type="dxa"/>
            <w:gridSpan w:val="2"/>
            <w:noWrap w:val="0"/>
            <w:vAlign w:val="center"/>
          </w:tcPr>
          <w:p w14:paraId="4119D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素质拓展课</w:t>
            </w:r>
          </w:p>
        </w:tc>
        <w:tc>
          <w:tcPr>
            <w:tcW w:w="1117" w:type="dxa"/>
            <w:noWrap w:val="0"/>
            <w:vAlign w:val="center"/>
          </w:tcPr>
          <w:p w14:paraId="513E0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70" w:type="dxa"/>
            <w:noWrap w:val="0"/>
            <w:vAlign w:val="center"/>
          </w:tcPr>
          <w:p w14:paraId="497C8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70" w:type="dxa"/>
            <w:noWrap w:val="0"/>
            <w:vAlign w:val="center"/>
          </w:tcPr>
          <w:p w14:paraId="56867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2.4%</w:t>
            </w:r>
          </w:p>
        </w:tc>
        <w:tc>
          <w:tcPr>
            <w:tcW w:w="986" w:type="dxa"/>
            <w:noWrap w:val="0"/>
            <w:vAlign w:val="center"/>
          </w:tcPr>
          <w:p w14:paraId="7D648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30" w:type="dxa"/>
            <w:noWrap w:val="0"/>
            <w:vAlign w:val="center"/>
          </w:tcPr>
          <w:p w14:paraId="61233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855" w:type="dxa"/>
            <w:noWrap w:val="0"/>
            <w:vAlign w:val="center"/>
          </w:tcPr>
          <w:p w14:paraId="59BC0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E0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84" w:type="dxa"/>
            <w:gridSpan w:val="2"/>
            <w:noWrap w:val="0"/>
            <w:vAlign w:val="center"/>
          </w:tcPr>
          <w:p w14:paraId="56710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117" w:type="dxa"/>
            <w:noWrap w:val="0"/>
            <w:vAlign w:val="center"/>
          </w:tcPr>
          <w:p w14:paraId="24E43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141</w:t>
            </w:r>
          </w:p>
        </w:tc>
        <w:tc>
          <w:tcPr>
            <w:tcW w:w="870" w:type="dxa"/>
            <w:noWrap w:val="0"/>
            <w:vAlign w:val="center"/>
          </w:tcPr>
          <w:p w14:paraId="6EB64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2762</w:t>
            </w:r>
          </w:p>
        </w:tc>
        <w:tc>
          <w:tcPr>
            <w:tcW w:w="870" w:type="dxa"/>
            <w:noWrap w:val="0"/>
            <w:vAlign w:val="center"/>
          </w:tcPr>
          <w:p w14:paraId="22443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6" w:type="dxa"/>
            <w:noWrap w:val="0"/>
            <w:vAlign w:val="center"/>
          </w:tcPr>
          <w:p w14:paraId="6A06F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noWrap w:val="0"/>
            <w:vAlign w:val="center"/>
          </w:tcPr>
          <w:p w14:paraId="2E696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noWrap w:val="0"/>
            <w:vAlign w:val="center"/>
          </w:tcPr>
          <w:p w14:paraId="0C63F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215A9E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309FBB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7268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（三）公共基础课程</w:t>
      </w:r>
      <w:bookmarkEnd w:id="38"/>
      <w:bookmarkEnd w:id="39"/>
    </w:p>
    <w:p w14:paraId="5AAF3ED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公共基础课程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48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学分，具体包括公共必修课程（必修）、公共限选课程（限选）和公共任选课程（任选）。</w:t>
      </w:r>
    </w:p>
    <w:p w14:paraId="50C9619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公共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</w:t>
      </w:r>
    </w:p>
    <w:p w14:paraId="31D4FB8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本专业开设的公共必修课，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具体情况详见表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7-3。</w:t>
      </w:r>
    </w:p>
    <w:p w14:paraId="4C679A2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公共必修课程一览表</w:t>
      </w:r>
    </w:p>
    <w:tbl>
      <w:tblPr>
        <w:tblStyle w:val="27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2117"/>
        <w:gridCol w:w="798"/>
        <w:gridCol w:w="768"/>
        <w:gridCol w:w="1775"/>
        <w:gridCol w:w="1910"/>
        <w:gridCol w:w="800"/>
      </w:tblGrid>
      <w:tr w14:paraId="6D820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tblHeader/>
          <w:jc w:val="center"/>
        </w:trPr>
        <w:tc>
          <w:tcPr>
            <w:tcW w:w="341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7D6D79D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2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4611285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课程名称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5A7815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学时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79D5EB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学分</w:t>
            </w:r>
          </w:p>
        </w:tc>
        <w:tc>
          <w:tcPr>
            <w:tcW w:w="101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FDD05B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统筹学院</w:t>
            </w:r>
          </w:p>
        </w:tc>
        <w:tc>
          <w:tcPr>
            <w:tcW w:w="108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61DF45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建议开设学期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A1C518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备注</w:t>
            </w:r>
          </w:p>
        </w:tc>
      </w:tr>
      <w:tr w14:paraId="0CC18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16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1E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习近平新时代中国特色社会主义思想概论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E7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005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5DA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E1A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3FA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D595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5B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07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毛泽东思想和中国特色社会主义理论体系概论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3C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7BA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4DC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33E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760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347B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FD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A1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思想道德与法治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2E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F614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A73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E1A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7D3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B902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C5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66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形势与政策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55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991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B2A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8C3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在校（1-4学期）每学期8课时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C224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7418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4C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FF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中国共产党党史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AB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0F1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D28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B66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B9D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5CA7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D5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07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思想政治理论课实践教学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19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49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982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6EB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0A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25FF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1" w:type="pct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006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70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大学英语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E0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128</w:t>
            </w:r>
          </w:p>
        </w:tc>
        <w:tc>
          <w:tcPr>
            <w:tcW w:w="43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D17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51F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43D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6A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学生从两门中任选一门</w:t>
            </w:r>
          </w:p>
        </w:tc>
      </w:tr>
      <w:tr w14:paraId="2B71F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02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75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大学日语</w:t>
            </w:r>
          </w:p>
        </w:tc>
        <w:tc>
          <w:tcPr>
            <w:tcW w:w="45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72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3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33C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1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583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8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03B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5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2C4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5553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14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BB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0458A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（公共体育）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22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B3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590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33D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5F8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DBB6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0D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6E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13AD1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（专项一）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00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BE3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6EE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CFA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ACC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D596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16E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C2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6764F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（专项二）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09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201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F88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A82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第四学期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AD7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63FF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F4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B2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劳动教育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7A7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DCD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ADD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602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FCA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C6FC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9EA0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50E0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管理学基础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49B0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AB8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709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A4E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9FC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476D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8773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3F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国家安全教育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C4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4EE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ED8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789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57F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41CFC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173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01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信息技术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B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9AD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673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教务处（科研与规划处、院士工作站）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192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70E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5963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ED8D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4D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军事技能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86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B2BA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8F2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A82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4A2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4DF7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881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A4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军事理论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60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903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CBA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00F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12C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73FD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9889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9B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心理健康教育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A7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1CB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8FE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9F6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AA6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22B6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4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C2C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职业发展与就业指导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F0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A9F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635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招生就业与校企合作处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F15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在校学期分模块开设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2E1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</w:tbl>
    <w:p w14:paraId="44CE4C2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1AEED1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公共限选课</w:t>
      </w:r>
    </w:p>
    <w:p w14:paraId="7C9E6D7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本专业开设的公共限选课，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具体情况详见表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7-4。</w:t>
      </w:r>
    </w:p>
    <w:p w14:paraId="54DF7B3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公共限选课程一览表</w:t>
      </w:r>
    </w:p>
    <w:tbl>
      <w:tblPr>
        <w:tblStyle w:val="27"/>
        <w:tblW w:w="540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1652"/>
        <w:gridCol w:w="634"/>
        <w:gridCol w:w="642"/>
        <w:gridCol w:w="1686"/>
        <w:gridCol w:w="1703"/>
        <w:gridCol w:w="2407"/>
      </w:tblGrid>
      <w:tr w14:paraId="5EED3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02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7E836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87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55AF0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33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19BCA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7C2C4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88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54EF0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统筹学院</w:t>
            </w:r>
          </w:p>
        </w:tc>
        <w:tc>
          <w:tcPr>
            <w:tcW w:w="89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04D8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开设学期</w:t>
            </w:r>
          </w:p>
        </w:tc>
        <w:tc>
          <w:tcPr>
            <w:tcW w:w="126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756CA4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建议开设专业</w:t>
            </w:r>
          </w:p>
        </w:tc>
      </w:tr>
      <w:tr w14:paraId="17048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0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33C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B91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传统文化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00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77D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4DF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马克思主义学院（基础教学部）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98D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第一或第二学期</w:t>
            </w:r>
          </w:p>
        </w:tc>
        <w:tc>
          <w:tcPr>
            <w:tcW w:w="1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99E6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文化与创意学院、旅游与服务学院、融媒体产业学院各专业</w:t>
            </w:r>
          </w:p>
        </w:tc>
      </w:tr>
      <w:tr w14:paraId="50A55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73E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6EF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美育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09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8CE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ACD4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马克思主义学院（基础教学部）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74F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第一或第二学期</w:t>
            </w:r>
          </w:p>
        </w:tc>
        <w:tc>
          <w:tcPr>
            <w:tcW w:w="1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7358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由各专业自行选择</w:t>
            </w:r>
          </w:p>
        </w:tc>
      </w:tr>
      <w:tr w14:paraId="769CF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CF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52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礼仪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051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7C7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DE51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等线" w:cs="宋体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马克思主义学院（基础教学部）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057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第三或第四学期</w:t>
            </w:r>
          </w:p>
        </w:tc>
        <w:tc>
          <w:tcPr>
            <w:tcW w:w="1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CB2C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由各专业自行选择</w:t>
            </w:r>
          </w:p>
        </w:tc>
      </w:tr>
      <w:tr w14:paraId="74D76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484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63C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创新创业教育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BAD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0C9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60DF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创业创新中心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E48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第三、第四学期</w:t>
            </w:r>
          </w:p>
        </w:tc>
        <w:tc>
          <w:tcPr>
            <w:tcW w:w="1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96F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等线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所有专业</w:t>
            </w:r>
          </w:p>
        </w:tc>
      </w:tr>
    </w:tbl>
    <w:p w14:paraId="4625C368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72191A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公共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任选课</w:t>
      </w:r>
    </w:p>
    <w:p w14:paraId="7DAFE2F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eastAsia="宋体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公共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任选课为公共选修课程，包括公共艺术类、传统文化类、创新创业类、人文素养类、自然科学类、信息技术类等课程，学生在第二至第五学期从学院提供的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公共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任选课程清单中进行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选修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，选修4-6个学分，具体由教务处统筹。</w:t>
      </w:r>
    </w:p>
    <w:p w14:paraId="4566860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6567"/>
      <w:bookmarkStart w:id="41" w:name="_Toc7640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（四）专业（技能）课程</w:t>
      </w:r>
      <w:bookmarkEnd w:id="40"/>
      <w:bookmarkEnd w:id="41"/>
    </w:p>
    <w:p w14:paraId="32D7B60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专业（技能）课程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94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学分，占总学分的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65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%，包括专业基础课程、专业核心课程、专业实践课程和专业方向（选修）课程。</w:t>
      </w:r>
    </w:p>
    <w:p w14:paraId="7DC9692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1.专业基础课程</w:t>
      </w:r>
    </w:p>
    <w:p w14:paraId="28A6C0C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42" w:name="_Toc891"/>
      <w:r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专业基础课程设置</w:t>
      </w:r>
      <w:r>
        <w:rPr>
          <w:rFonts w:hint="eastAsia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门，包括</w:t>
      </w:r>
      <w:bookmarkEnd w:id="42"/>
      <w:r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美容皮肤科学、形象色彩设计、</w:t>
      </w:r>
      <w:r>
        <w:rPr>
          <w:rFonts w:hint="eastAsia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化妆品基础知识、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商务交流与谈判、</w:t>
      </w:r>
      <w:r>
        <w:rPr>
          <w:rFonts w:hint="eastAsia" w:ascii="Times New Roman" w:hAnsi="Times New Roman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化妆品原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料、化妆品生产质量管理</w:t>
      </w:r>
      <w:r>
        <w:rPr>
          <w:rFonts w:hint="eastAsia" w:cs="Times New Roman"/>
          <w:b w:val="0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78D693C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3" w:name="_Toc24783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2.专业核心课程</w:t>
      </w:r>
      <w:bookmarkEnd w:id="43"/>
    </w:p>
    <w:p w14:paraId="6883C1B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专业核心课程设8门，包括</w:t>
      </w:r>
      <w:r>
        <w:rPr>
          <w:rFonts w:hint="eastAsia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化妆与造型设计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化妆品安全性与有效评价、客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户服务与管理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化妆品市场调研与分析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化妆品与新媒体运营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品牌营销策划与管理、岗位实习、毕业设计（论文）。</w:t>
      </w:r>
    </w:p>
    <w:p w14:paraId="6202A6B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3.专业实践课程</w:t>
      </w:r>
    </w:p>
    <w:p w14:paraId="3E7E92F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44" w:name="_Toc4204"/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专业实践课程是为培养学生的基本实践能力与操作技能、专业技术应用能力与专业技能、综合实践能力与综合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技能所开设的课程。根据专业岗位</w:t>
      </w:r>
      <w:r>
        <w:rPr>
          <w:rFonts w:hint="eastAsia" w:ascii="Times New Roman" w:hAnsi="Times New Roman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对化妆品经营与管理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人才的复合性要求设置</w:t>
      </w:r>
      <w:r>
        <w:rPr>
          <w:rFonts w:hint="eastAsia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门。包括化妆品营销实训、化妆品皮肤应用实训、美容美妆综合实训、美容健康管理（头皮）、芳香美容实践</w:t>
      </w:r>
      <w:bookmarkEnd w:id="44"/>
      <w:r>
        <w:rPr>
          <w:rFonts w:hint="eastAsia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、化妆品应用及制作</w:t>
      </w:r>
    </w:p>
    <w:p w14:paraId="4B13FFEE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Chars="20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专业方向（选修）课程</w:t>
      </w:r>
    </w:p>
    <w:p w14:paraId="045D6F0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bCs/>
          <w:color w:val="000000" w:themeColor="text1"/>
          <w:sz w:val="24"/>
          <w:lang w:bidi="ar"/>
          <w14:textFill>
            <w14:solidFill>
              <w14:schemeClr w14:val="tx1"/>
            </w14:solidFill>
          </w14:textFill>
        </w:rPr>
        <w:t>专业方向（选修）课程设置</w:t>
      </w:r>
      <w:r>
        <w:rPr>
          <w:rFonts w:hint="eastAsia" w:cs="宋体"/>
          <w:bCs/>
          <w:color w:val="000000" w:themeColor="text1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宋体"/>
          <w:bCs/>
          <w:color w:val="000000" w:themeColor="text1"/>
          <w:sz w:val="24"/>
          <w:lang w:bidi="ar"/>
          <w14:textFill>
            <w14:solidFill>
              <w14:schemeClr w14:val="tx1"/>
            </w14:solidFill>
          </w14:textFill>
        </w:rPr>
        <w:t>门</w:t>
      </w:r>
      <w:r>
        <w:rPr>
          <w:rFonts w:hint="eastAsia" w:cs="宋体"/>
          <w:bCs/>
          <w:color w:val="000000" w:themeColor="text1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>/模块</w:t>
      </w:r>
      <w:r>
        <w:rPr>
          <w:rFonts w:hint="eastAsia" w:cs="宋体"/>
          <w:bCs/>
          <w:color w:val="000000" w:themeColor="text1"/>
          <w:sz w:val="24"/>
          <w:lang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主要有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摄影与摄像、短视频制作、脚本撰写、Ps软件应用、时尚化妆、美甲、美睫，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学生在第五学期分别选则其中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门/模块进行修读，应至少完成1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学分。</w:t>
      </w:r>
    </w:p>
    <w:p w14:paraId="68BE16D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 w14:paraId="45AD46D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4化妆品经营与管理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专业（技能）课程教学计划安排表</w:t>
      </w:r>
    </w:p>
    <w:tbl>
      <w:tblPr>
        <w:tblStyle w:val="27"/>
        <w:tblW w:w="9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1113"/>
        <w:gridCol w:w="700"/>
        <w:gridCol w:w="887"/>
        <w:gridCol w:w="1175"/>
        <w:gridCol w:w="4118"/>
      </w:tblGrid>
      <w:tr w14:paraId="187B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shd w:val="clear" w:color="auto" w:fill="B8CCE4" w:themeFill="accent1" w:themeFillTint="66"/>
            <w:noWrap w:val="0"/>
            <w:vAlign w:val="center"/>
          </w:tcPr>
          <w:p w14:paraId="75AF7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45" w:name="_Toc26130"/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课程性质</w:t>
            </w:r>
          </w:p>
        </w:tc>
        <w:tc>
          <w:tcPr>
            <w:tcW w:w="1113" w:type="dxa"/>
            <w:shd w:val="clear" w:color="auto" w:fill="B8CCE4" w:themeFill="accent1" w:themeFillTint="66"/>
            <w:noWrap w:val="0"/>
            <w:vAlign w:val="center"/>
          </w:tcPr>
          <w:p w14:paraId="4D14D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700" w:type="dxa"/>
            <w:shd w:val="clear" w:color="auto" w:fill="B8CCE4" w:themeFill="accent1" w:themeFillTint="66"/>
            <w:noWrap w:val="0"/>
            <w:vAlign w:val="center"/>
          </w:tcPr>
          <w:p w14:paraId="756B5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887" w:type="dxa"/>
            <w:shd w:val="clear" w:color="auto" w:fill="B8CCE4" w:themeFill="accent1" w:themeFillTint="66"/>
            <w:noWrap w:val="0"/>
            <w:vAlign w:val="center"/>
          </w:tcPr>
          <w:p w14:paraId="6B449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1175" w:type="dxa"/>
            <w:shd w:val="clear" w:color="auto" w:fill="B8CCE4" w:themeFill="accent1" w:themeFillTint="66"/>
            <w:noWrap w:val="0"/>
            <w:vAlign w:val="center"/>
          </w:tcPr>
          <w:p w14:paraId="73778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开设学期</w:t>
            </w:r>
          </w:p>
        </w:tc>
        <w:tc>
          <w:tcPr>
            <w:tcW w:w="4118" w:type="dxa"/>
            <w:shd w:val="clear" w:color="auto" w:fill="B8CCE4" w:themeFill="accent1" w:themeFillTint="66"/>
            <w:noWrap w:val="0"/>
            <w:vAlign w:val="center"/>
          </w:tcPr>
          <w:p w14:paraId="63A09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课程主要内容</w:t>
            </w:r>
          </w:p>
        </w:tc>
      </w:tr>
      <w:tr w14:paraId="6E3C3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restart"/>
            <w:noWrap w:val="0"/>
            <w:vAlign w:val="center"/>
          </w:tcPr>
          <w:p w14:paraId="1898F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专业基础课程</w:t>
            </w:r>
          </w:p>
        </w:tc>
        <w:tc>
          <w:tcPr>
            <w:tcW w:w="1113" w:type="dxa"/>
            <w:noWrap w:val="0"/>
            <w:vAlign w:val="center"/>
          </w:tcPr>
          <w:p w14:paraId="75BEB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美容皮肤科学</w:t>
            </w:r>
          </w:p>
        </w:tc>
        <w:tc>
          <w:tcPr>
            <w:tcW w:w="700" w:type="dxa"/>
            <w:noWrap w:val="0"/>
            <w:vAlign w:val="center"/>
          </w:tcPr>
          <w:p w14:paraId="389F9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4A1FD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782FF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  <w:tc>
          <w:tcPr>
            <w:tcW w:w="4118" w:type="dxa"/>
            <w:noWrap w:val="0"/>
            <w:vAlign w:val="center"/>
          </w:tcPr>
          <w:p w14:paraId="045DD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  <w:t>美容皮肤科学的发展、现状和基础理论，包括皮肤解剖学、组织学、生物学及生理功能。探讨皮肤光生物学，特别是光损伤和光老化的防治。了解不同年龄、性别、季节、种族的皮肤护理要点，以及损容性皮肤病的诊断。</w:t>
            </w:r>
          </w:p>
        </w:tc>
      </w:tr>
      <w:tr w14:paraId="7BC2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2465B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10EE5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形象色彩设计</w:t>
            </w:r>
          </w:p>
        </w:tc>
        <w:tc>
          <w:tcPr>
            <w:tcW w:w="700" w:type="dxa"/>
            <w:noWrap w:val="0"/>
            <w:vAlign w:val="center"/>
          </w:tcPr>
          <w:p w14:paraId="59295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6C9D0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6F6DD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  <w:tc>
          <w:tcPr>
            <w:tcW w:w="4118" w:type="dxa"/>
            <w:noWrap w:val="0"/>
            <w:vAlign w:val="center"/>
          </w:tcPr>
          <w:p w14:paraId="348A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  <w:t>形象色彩设计课程涵盖色彩理论、个人特征分析、搭配技巧及场景应用，学习利用色彩优化个人形象与品牌视觉，掌握诊断工具与流行趋势。培养科学用色能力，提升审美与实操技能。</w:t>
            </w:r>
          </w:p>
        </w:tc>
      </w:tr>
      <w:tr w14:paraId="4DC4D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278AE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4389D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化妆品基础知识</w:t>
            </w:r>
          </w:p>
        </w:tc>
        <w:tc>
          <w:tcPr>
            <w:tcW w:w="700" w:type="dxa"/>
            <w:noWrap w:val="0"/>
            <w:vAlign w:val="center"/>
          </w:tcPr>
          <w:p w14:paraId="181D7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4C591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6EA05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  <w:tc>
          <w:tcPr>
            <w:tcW w:w="4118" w:type="dxa"/>
            <w:noWrap w:val="0"/>
            <w:vAlign w:val="center"/>
          </w:tcPr>
          <w:p w14:paraId="38F8A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针对化妆品行业的发展特点，以化妆品行政法规为主线，学习化妆品产业概述、化妆品定义及分类。</w:t>
            </w:r>
          </w:p>
        </w:tc>
      </w:tr>
      <w:tr w14:paraId="48A28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1F455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05CC7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商务交流与谈判</w:t>
            </w:r>
          </w:p>
        </w:tc>
        <w:tc>
          <w:tcPr>
            <w:tcW w:w="700" w:type="dxa"/>
            <w:noWrap w:val="0"/>
            <w:vAlign w:val="center"/>
          </w:tcPr>
          <w:p w14:paraId="3A847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77721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3C686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第二学期</w:t>
            </w:r>
          </w:p>
        </w:tc>
        <w:tc>
          <w:tcPr>
            <w:tcW w:w="4118" w:type="dxa"/>
            <w:noWrap w:val="0"/>
            <w:vAlign w:val="center"/>
          </w:tcPr>
          <w:p w14:paraId="1EC1A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  <w:t>学习跨文化沟通、非语言表达、利益博弈策略；掌握报价让步技巧、冲突化解方法、合同条款谈判；培养逻辑说服力与双赢思维，提升商业合作成功率。</w:t>
            </w:r>
          </w:p>
        </w:tc>
      </w:tr>
      <w:tr w14:paraId="4C04F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4DDB5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42ADB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化妆品生产质量管理</w:t>
            </w:r>
          </w:p>
        </w:tc>
        <w:tc>
          <w:tcPr>
            <w:tcW w:w="700" w:type="dxa"/>
            <w:noWrap w:val="0"/>
            <w:vAlign w:val="center"/>
          </w:tcPr>
          <w:p w14:paraId="0242C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30C9A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0483D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  <w:tc>
          <w:tcPr>
            <w:tcW w:w="4118" w:type="dxa"/>
            <w:noWrap w:val="0"/>
            <w:vAlign w:val="center"/>
          </w:tcPr>
          <w:p w14:paraId="01A18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涵盖生产规范、原料管控、工艺标准、质量检测及合规管理等要点。</w:t>
            </w:r>
          </w:p>
        </w:tc>
      </w:tr>
      <w:tr w14:paraId="3FD93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289A4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4FFB6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</w:t>
            </w:r>
          </w:p>
          <w:p w14:paraId="704F3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原料</w:t>
            </w:r>
          </w:p>
        </w:tc>
        <w:tc>
          <w:tcPr>
            <w:tcW w:w="700" w:type="dxa"/>
            <w:noWrap w:val="0"/>
            <w:vAlign w:val="center"/>
          </w:tcPr>
          <w:p w14:paraId="4A5FC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5E3E1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175" w:type="dxa"/>
            <w:noWrap w:val="0"/>
            <w:vAlign w:val="center"/>
          </w:tcPr>
          <w:p w14:paraId="64815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第二学期</w:t>
            </w:r>
          </w:p>
        </w:tc>
        <w:tc>
          <w:tcPr>
            <w:tcW w:w="4118" w:type="dxa"/>
            <w:noWrap w:val="0"/>
            <w:vAlign w:val="center"/>
          </w:tcPr>
          <w:p w14:paraId="74FD9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学习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化妆品一般的原料的合成方法、分子结构、物理性质、用途、使用方法、储存方法、毒副作用、生产厂家及价格，这些原料主要包括基质原料、辅助原料、功效原料和天然活性原料四大部分。</w:t>
            </w:r>
          </w:p>
        </w:tc>
      </w:tr>
      <w:tr w14:paraId="23833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restart"/>
            <w:noWrap w:val="0"/>
            <w:vAlign w:val="center"/>
          </w:tcPr>
          <w:p w14:paraId="0752C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专业核心课程</w:t>
            </w:r>
          </w:p>
        </w:tc>
        <w:tc>
          <w:tcPr>
            <w:tcW w:w="1113" w:type="dxa"/>
            <w:noWrap w:val="0"/>
            <w:vAlign w:val="center"/>
          </w:tcPr>
          <w:p w14:paraId="618E7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化妆与造型设计</w:t>
            </w:r>
          </w:p>
        </w:tc>
        <w:tc>
          <w:tcPr>
            <w:tcW w:w="700" w:type="dxa"/>
            <w:noWrap w:val="0"/>
            <w:vAlign w:val="center"/>
          </w:tcPr>
          <w:p w14:paraId="2359F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0EA18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4AD04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第二学期</w:t>
            </w:r>
          </w:p>
        </w:tc>
        <w:tc>
          <w:tcPr>
            <w:tcW w:w="4118" w:type="dxa"/>
            <w:noWrap w:val="0"/>
            <w:vAlign w:val="center"/>
          </w:tcPr>
          <w:p w14:paraId="3CE96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  <w:t>学习肤质分析、立体底妆、五官修饰技巧；掌握日常/舞台妆容设计、发型搭配、风格定位；训练创意造型能力与工具使用，提升整体形象塑造力。</w:t>
            </w:r>
          </w:p>
        </w:tc>
      </w:tr>
      <w:tr w14:paraId="161B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73DC1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2CEFE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客户服务与管理</w:t>
            </w:r>
          </w:p>
        </w:tc>
        <w:tc>
          <w:tcPr>
            <w:tcW w:w="700" w:type="dxa"/>
            <w:noWrap w:val="0"/>
            <w:vAlign w:val="center"/>
          </w:tcPr>
          <w:p w14:paraId="6BDFC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5B234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48F7E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第三学期</w:t>
            </w:r>
          </w:p>
        </w:tc>
        <w:tc>
          <w:tcPr>
            <w:tcW w:w="4118" w:type="dxa"/>
            <w:noWrap w:val="0"/>
            <w:vAlign w:val="center"/>
          </w:tcPr>
          <w:p w14:paraId="469B5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根据客服人员职业生涯发展规律编排学习内容，内容涵盖客户服务基础、客户代表的职业化塑造、客户投诉的处理、客户服务压力管理以及e时代的客户服务五个客户服务的技能领域。</w:t>
            </w:r>
          </w:p>
        </w:tc>
      </w:tr>
      <w:tr w14:paraId="758A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7E954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713B2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化妆品市场调研与分析</w:t>
            </w:r>
          </w:p>
        </w:tc>
        <w:tc>
          <w:tcPr>
            <w:tcW w:w="700" w:type="dxa"/>
            <w:noWrap w:val="0"/>
            <w:vAlign w:val="center"/>
          </w:tcPr>
          <w:p w14:paraId="07491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349AE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3CFA2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第三学期</w:t>
            </w:r>
          </w:p>
        </w:tc>
        <w:tc>
          <w:tcPr>
            <w:tcW w:w="4118" w:type="dxa"/>
            <w:noWrap w:val="0"/>
            <w:vAlign w:val="center"/>
          </w:tcPr>
          <w:p w14:paraId="75B2D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消费者行为研究、竞品分析、市场趋势预测、数据收集方法（问卷/访谈）、销售渠道评估及营销策略制定，培养市场洞察与决策能力。</w:t>
            </w:r>
          </w:p>
        </w:tc>
      </w:tr>
      <w:tr w14:paraId="7EB4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2B4BE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5B4FA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化妆品与新媒体运营</w:t>
            </w:r>
          </w:p>
        </w:tc>
        <w:tc>
          <w:tcPr>
            <w:tcW w:w="700" w:type="dxa"/>
            <w:noWrap w:val="0"/>
            <w:vAlign w:val="center"/>
          </w:tcPr>
          <w:p w14:paraId="62399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7709B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724E3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第四学期</w:t>
            </w:r>
          </w:p>
        </w:tc>
        <w:tc>
          <w:tcPr>
            <w:tcW w:w="4118" w:type="dxa"/>
            <w:noWrap w:val="0"/>
            <w:vAlign w:val="center"/>
          </w:tcPr>
          <w:p w14:paraId="365AA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电子商务运营、短视频直播运营、电商平台维护、短视频编辑及文案编写。</w:t>
            </w:r>
          </w:p>
        </w:tc>
      </w:tr>
      <w:tr w14:paraId="6CA31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6CB4D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4FB56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品牌营销策划与管理</w:t>
            </w:r>
          </w:p>
        </w:tc>
        <w:tc>
          <w:tcPr>
            <w:tcW w:w="700" w:type="dxa"/>
            <w:noWrap w:val="0"/>
            <w:vAlign w:val="center"/>
          </w:tcPr>
          <w:p w14:paraId="28612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3F8879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1490D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第四学期</w:t>
            </w:r>
          </w:p>
        </w:tc>
        <w:tc>
          <w:tcPr>
            <w:tcW w:w="4118" w:type="dxa"/>
            <w:noWrap w:val="0"/>
            <w:vAlign w:val="center"/>
          </w:tcPr>
          <w:p w14:paraId="440D2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市场营销销售管理、品牌营销策划、品牌市场推广、推文编写及发放管理、短视频编辑及管理、平台维护、媒体主播。</w:t>
            </w:r>
          </w:p>
        </w:tc>
      </w:tr>
      <w:tr w14:paraId="3638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054B7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7756B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化妆品安全及有效评价</w:t>
            </w:r>
          </w:p>
        </w:tc>
        <w:tc>
          <w:tcPr>
            <w:tcW w:w="700" w:type="dxa"/>
            <w:noWrap w:val="0"/>
            <w:vAlign w:val="center"/>
          </w:tcPr>
          <w:p w14:paraId="5285A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40791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57786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第三学期</w:t>
            </w:r>
          </w:p>
        </w:tc>
        <w:tc>
          <w:tcPr>
            <w:tcW w:w="4118" w:type="dxa"/>
            <w:noWrap w:val="0"/>
            <w:vAlign w:val="center"/>
          </w:tcPr>
          <w:p w14:paraId="5EE83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包括毒理学安全评估、功效性测试（如保湿、抗衰等）、人体试验规范、风险评估方法及相关法规标准解读。</w:t>
            </w:r>
          </w:p>
        </w:tc>
      </w:tr>
      <w:tr w14:paraId="3F0FB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143BF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5D87D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岗位实习</w:t>
            </w:r>
          </w:p>
        </w:tc>
        <w:tc>
          <w:tcPr>
            <w:tcW w:w="700" w:type="dxa"/>
            <w:noWrap w:val="0"/>
            <w:vAlign w:val="center"/>
          </w:tcPr>
          <w:p w14:paraId="7E90B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87" w:type="dxa"/>
            <w:noWrap w:val="0"/>
            <w:vAlign w:val="center"/>
          </w:tcPr>
          <w:p w14:paraId="3ABF9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1175" w:type="dxa"/>
            <w:noWrap w:val="0"/>
            <w:vAlign w:val="center"/>
          </w:tcPr>
          <w:p w14:paraId="50490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第六学期</w:t>
            </w:r>
          </w:p>
        </w:tc>
        <w:tc>
          <w:tcPr>
            <w:tcW w:w="4118" w:type="dxa"/>
            <w:noWrap w:val="0"/>
            <w:vAlign w:val="center"/>
          </w:tcPr>
          <w:p w14:paraId="2F6AB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门店销售实践、客户需求分析、库存与物流管理、市场活动执行、电商运营协助及竞品调研，强化营销与服务。</w:t>
            </w:r>
          </w:p>
        </w:tc>
      </w:tr>
      <w:tr w14:paraId="6DA37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5FB06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26D6B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毕业设计（论文）</w:t>
            </w:r>
          </w:p>
        </w:tc>
        <w:tc>
          <w:tcPr>
            <w:tcW w:w="700" w:type="dxa"/>
            <w:noWrap w:val="0"/>
            <w:vAlign w:val="center"/>
          </w:tcPr>
          <w:p w14:paraId="3313B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7" w:type="dxa"/>
            <w:noWrap w:val="0"/>
            <w:vAlign w:val="center"/>
          </w:tcPr>
          <w:p w14:paraId="4FD97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175" w:type="dxa"/>
            <w:noWrap w:val="0"/>
            <w:vAlign w:val="center"/>
          </w:tcPr>
          <w:p w14:paraId="019B5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第六学期</w:t>
            </w:r>
          </w:p>
        </w:tc>
        <w:tc>
          <w:tcPr>
            <w:tcW w:w="4118" w:type="dxa"/>
            <w:noWrap w:val="0"/>
            <w:vAlign w:val="center"/>
          </w:tcPr>
          <w:p w14:paraId="6F971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eastAsia="宋体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根据要求完成毕业设计课题。</w:t>
            </w:r>
          </w:p>
        </w:tc>
      </w:tr>
      <w:tr w14:paraId="7A2A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2BEE1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3D7B0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美容美妆综合实训</w:t>
            </w:r>
          </w:p>
        </w:tc>
        <w:tc>
          <w:tcPr>
            <w:tcW w:w="700" w:type="dxa"/>
            <w:noWrap w:val="0"/>
            <w:vAlign w:val="center"/>
          </w:tcPr>
          <w:p w14:paraId="7A604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1CA15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3CDAB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第四学期</w:t>
            </w:r>
          </w:p>
        </w:tc>
        <w:tc>
          <w:tcPr>
            <w:tcW w:w="4118" w:type="dxa"/>
            <w:noWrap w:val="0"/>
            <w:vAlign w:val="center"/>
          </w:tcPr>
          <w:p w14:paraId="4D6D2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皮肤分析及护理、身体护理、手足护理、艺术甲、美睫、美妆造型</w:t>
            </w:r>
          </w:p>
        </w:tc>
      </w:tr>
      <w:tr w14:paraId="0661A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68135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5F0EC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美容健康管理</w:t>
            </w:r>
          </w:p>
        </w:tc>
        <w:tc>
          <w:tcPr>
            <w:tcW w:w="700" w:type="dxa"/>
            <w:noWrap w:val="0"/>
            <w:vAlign w:val="center"/>
          </w:tcPr>
          <w:p w14:paraId="2B6C4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07A5A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281DE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第三学期</w:t>
            </w:r>
          </w:p>
        </w:tc>
        <w:tc>
          <w:tcPr>
            <w:tcW w:w="4118" w:type="dxa"/>
            <w:noWrap w:val="0"/>
            <w:vAlign w:val="center"/>
          </w:tcPr>
          <w:p w14:paraId="5664D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头皮健康管理课程涵盖头皮生理结构、问题诊断（脱屑/脱发）、专业护理方案设计、生发科技应用及营养-压力综合干预，培养诊疗维养一体化能力。</w:t>
            </w:r>
          </w:p>
        </w:tc>
      </w:tr>
      <w:tr w14:paraId="2B255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637FF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72E75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芳香美容</w:t>
            </w:r>
          </w:p>
        </w:tc>
        <w:tc>
          <w:tcPr>
            <w:tcW w:w="700" w:type="dxa"/>
            <w:noWrap w:val="0"/>
            <w:vAlign w:val="center"/>
          </w:tcPr>
          <w:p w14:paraId="2C6E7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noWrap w:val="0"/>
            <w:vAlign w:val="center"/>
          </w:tcPr>
          <w:p w14:paraId="7CF64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05875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第四学期</w:t>
            </w:r>
          </w:p>
        </w:tc>
        <w:tc>
          <w:tcPr>
            <w:tcW w:w="4118" w:type="dxa"/>
            <w:noWrap w:val="0"/>
            <w:vAlign w:val="center"/>
          </w:tcPr>
          <w:p w14:paraId="18A12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芳香美容课程涵盖精油特性与萃取、调配技术、芳香疗法在面部/身体护理的应用、情绪调节及安全规范，培养定制化芳疗方案能力。</w:t>
            </w:r>
          </w:p>
        </w:tc>
      </w:tr>
      <w:tr w14:paraId="1BAF2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41626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14869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化妆品应用及制作</w:t>
            </w:r>
          </w:p>
        </w:tc>
        <w:tc>
          <w:tcPr>
            <w:tcW w:w="700" w:type="dxa"/>
            <w:noWrap w:val="0"/>
            <w:vAlign w:val="center"/>
          </w:tcPr>
          <w:p w14:paraId="41C46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7" w:type="dxa"/>
            <w:noWrap w:val="0"/>
            <w:vAlign w:val="center"/>
          </w:tcPr>
          <w:p w14:paraId="2746A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noWrap w:val="0"/>
            <w:vAlign w:val="center"/>
          </w:tcPr>
          <w:p w14:paraId="1763E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第三学期</w:t>
            </w:r>
          </w:p>
        </w:tc>
        <w:tc>
          <w:tcPr>
            <w:tcW w:w="4118" w:type="dxa"/>
            <w:noWrap w:val="0"/>
            <w:vAlign w:val="center"/>
          </w:tcPr>
          <w:p w14:paraId="03E72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含配方设计、生产工艺实操、化妆品制作等。</w:t>
            </w:r>
          </w:p>
        </w:tc>
      </w:tr>
      <w:tr w14:paraId="1F5F6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restart"/>
            <w:noWrap w:val="0"/>
            <w:vAlign w:val="center"/>
          </w:tcPr>
          <w:p w14:paraId="1A327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专业方向（选修）课程模块1</w:t>
            </w:r>
          </w:p>
        </w:tc>
        <w:tc>
          <w:tcPr>
            <w:tcW w:w="1113" w:type="dxa"/>
            <w:noWrap w:val="0"/>
            <w:vAlign w:val="center"/>
          </w:tcPr>
          <w:p w14:paraId="6F11A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时尚化妆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6886D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6FF32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37E90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325F7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涵盖潮流妆容设计（日常、舞台、创意等）、色彩搭配、发型造型及时尚审美培养。</w:t>
            </w:r>
          </w:p>
        </w:tc>
      </w:tr>
      <w:tr w14:paraId="41C90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63312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7A710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美睫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6DE66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3FB26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7AC83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731FC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睫毛护理、款式设计、嫁接技巧（选毛、贴合、加固）、卸除方法及工具使用与卫生规范。</w:t>
            </w:r>
          </w:p>
        </w:tc>
      </w:tr>
      <w:tr w14:paraId="3FDD5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7C88E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noWrap w:val="0"/>
            <w:vAlign w:val="center"/>
          </w:tcPr>
          <w:p w14:paraId="233F3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美甲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39C05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5B265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0C997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第五学期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5118F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指甲护理、甲型设计、美甲款式绘制（彩绘、贴钻等）、甲油胶操作及工具使用与保养。</w:t>
            </w:r>
          </w:p>
        </w:tc>
      </w:tr>
      <w:tr w14:paraId="2E46E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restart"/>
            <w:noWrap w:val="0"/>
            <w:vAlign w:val="center"/>
          </w:tcPr>
          <w:p w14:paraId="6DD50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专业方向（选修）课程模块2</w:t>
            </w:r>
          </w:p>
        </w:tc>
        <w:tc>
          <w:tcPr>
            <w:tcW w:w="1113" w:type="dxa"/>
            <w:shd w:val="clear" w:color="auto" w:fill="auto"/>
            <w:noWrap w:val="0"/>
            <w:vAlign w:val="center"/>
          </w:tcPr>
          <w:p w14:paraId="633A9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摄影与摄像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7A258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4E2CFF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5D8C7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04977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涵盖器材使用、光影构图、拍摄技巧（静物/人像/动态）、后期处理及不同场景实操训练。</w:t>
            </w:r>
          </w:p>
        </w:tc>
      </w:tr>
      <w:tr w14:paraId="7608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6AF5D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shd w:val="clear" w:color="auto" w:fill="auto"/>
            <w:noWrap w:val="0"/>
            <w:vAlign w:val="center"/>
          </w:tcPr>
          <w:p w14:paraId="6301F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短视频制作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089E5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21605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73E6F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599A3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涵盖选题策划、拍摄技巧、剪辑软件操作、镜头运用、文案撰写及平台运营基础。</w:t>
            </w:r>
          </w:p>
        </w:tc>
      </w:tr>
      <w:tr w14:paraId="2DFAF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83" w:type="dxa"/>
            <w:vMerge w:val="continue"/>
            <w:noWrap w:val="0"/>
            <w:vAlign w:val="center"/>
          </w:tcPr>
          <w:p w14:paraId="567B5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3" w:type="dxa"/>
            <w:shd w:val="clear" w:color="auto" w:fill="auto"/>
            <w:noWrap w:val="0"/>
            <w:vAlign w:val="center"/>
          </w:tcPr>
          <w:p w14:paraId="0EAAC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PS软件应用</w:t>
            </w:r>
          </w:p>
        </w:tc>
        <w:tc>
          <w:tcPr>
            <w:tcW w:w="700" w:type="dxa"/>
            <w:shd w:val="clear" w:color="auto" w:fill="auto"/>
            <w:noWrap w:val="0"/>
            <w:vAlign w:val="center"/>
          </w:tcPr>
          <w:p w14:paraId="74B92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7" w:type="dxa"/>
            <w:shd w:val="clear" w:color="auto" w:fill="auto"/>
            <w:noWrap w:val="0"/>
            <w:vAlign w:val="center"/>
          </w:tcPr>
          <w:p w14:paraId="1A638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1175" w:type="dxa"/>
            <w:shd w:val="clear" w:color="auto" w:fill="auto"/>
            <w:noWrap w:val="0"/>
            <w:vAlign w:val="center"/>
          </w:tcPr>
          <w:p w14:paraId="54626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第五学期</w:t>
            </w:r>
          </w:p>
        </w:tc>
        <w:tc>
          <w:tcPr>
            <w:tcW w:w="4118" w:type="dxa"/>
            <w:shd w:val="clear" w:color="auto" w:fill="auto"/>
            <w:noWrap w:val="0"/>
            <w:vAlign w:val="top"/>
          </w:tcPr>
          <w:p w14:paraId="304DE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涵盖界面操作、图层蒙版、抠图调色、图像合成、特效制作及海报/修图等实用技巧。</w:t>
            </w:r>
          </w:p>
        </w:tc>
      </w:tr>
    </w:tbl>
    <w:p w14:paraId="38A5B075">
      <w:p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9047AE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4373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（五）专业核心课程描述</w:t>
      </w:r>
      <w:bookmarkEnd w:id="46"/>
    </w:p>
    <w:bookmarkEnd w:id="45"/>
    <w:p w14:paraId="4C5001D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5-1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化妆与造型设计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771CA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976" w:type="dxa"/>
            <w:noWrap w:val="0"/>
            <w:vAlign w:val="center"/>
          </w:tcPr>
          <w:p w14:paraId="533DFD3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0E1AEF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化妆与造型设计</w:t>
            </w:r>
          </w:p>
        </w:tc>
        <w:tc>
          <w:tcPr>
            <w:tcW w:w="1215" w:type="dxa"/>
            <w:noWrap w:val="0"/>
            <w:vAlign w:val="center"/>
          </w:tcPr>
          <w:p w14:paraId="6EDD117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0F6189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4402119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1461" w:type="dxa"/>
            <w:noWrap w:val="0"/>
            <w:vAlign w:val="center"/>
          </w:tcPr>
          <w:p w14:paraId="252EE12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26C33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484F40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33AAD0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1.掌握基础化妆技法（底妆、眼妆、唇妆等）及发型、服饰搭配核心技巧。</w:t>
            </w:r>
          </w:p>
          <w:p w14:paraId="7D7EAF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2.提升审美能力与创意设计思维，理解日常、舞台、影视等不同场景的造型需求差异。</w:t>
            </w:r>
          </w:p>
          <w:p w14:paraId="6E8AF3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3.能独立设计个性化造型方案，满足客户需求或项目实际应用场景。</w:t>
            </w:r>
          </w:p>
        </w:tc>
      </w:tr>
      <w:tr w14:paraId="5EA7F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15C464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73F76C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.学习底妆、眼唇妆等基础化妆技法及工具使用。</w:t>
            </w:r>
          </w:p>
          <w:p w14:paraId="17F97A8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2.掌握发型设计、服饰风格与饰品搭配核心技巧。</w:t>
            </w:r>
          </w:p>
          <w:p w14:paraId="0478BEF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3.实操日常、舞台、影视等不同场景的造型设计。</w:t>
            </w:r>
          </w:p>
          <w:p w14:paraId="53C7A3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4.理解色彩理论、流行趋势并设计个性化造型方案。</w:t>
            </w:r>
          </w:p>
        </w:tc>
      </w:tr>
      <w:tr w14:paraId="35DA9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FD33B0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71CDA3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1.提升化妆技法熟练度与工具灵活运用能力。</w:t>
            </w:r>
          </w:p>
          <w:p w14:paraId="08D5DE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2.培养发型、服饰搭配的审美与创意组合能力。</w:t>
            </w:r>
          </w:p>
          <w:p w14:paraId="1792804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3.强化不同场景（日常/影视等）造型方案设计能力。</w:t>
            </w:r>
          </w:p>
          <w:p w14:paraId="5BCE23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4.锻炼沟通能力，精准把握客户需求与效果呈现能力。</w:t>
            </w:r>
          </w:p>
        </w:tc>
      </w:tr>
      <w:tr w14:paraId="5FB2B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0AD3CC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72745FE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妆师</w:t>
            </w:r>
          </w:p>
        </w:tc>
      </w:tr>
    </w:tbl>
    <w:p w14:paraId="5E3DAF88">
      <w:pPr>
        <w:bidi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BA5ABC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客户服务与管理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31F72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8A9C3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3AB7CF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客户服务与管理</w:t>
            </w:r>
          </w:p>
        </w:tc>
        <w:tc>
          <w:tcPr>
            <w:tcW w:w="1215" w:type="dxa"/>
            <w:noWrap w:val="0"/>
            <w:vAlign w:val="center"/>
          </w:tcPr>
          <w:p w14:paraId="6FC923B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0300504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2CC636E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230334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5AE6C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4F8CB8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474592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掌握客户服务核心概念：理解客户服务的基本原则、服务流程及行业标准，培养以客户为中心的服务意识。</w:t>
            </w:r>
          </w:p>
          <w:p w14:paraId="7E7ED3A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提升客户沟通与关系管理能力：学习有效沟通技巧、情绪管理及客户需求分析方法，提高客户满意度和忠诚度。</w:t>
            </w:r>
          </w:p>
          <w:p w14:paraId="7352F3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掌握客户服务管理工具：熟悉CRM（客户关系管理）系统、数据分析工具及服务质量管理方法。</w:t>
            </w:r>
          </w:p>
          <w:p w14:paraId="6BE2554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学习投诉处理与危机应对：掌握客户投诉处理流程、冲突化解策略及危机公关技巧，维护企业品牌形象。</w:t>
            </w:r>
          </w:p>
          <w:p w14:paraId="29CFBB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了解客户服务与数字化转型：探索智能化客服（如AI客服、Chatbot）及大数据在客户服务中的应用。</w:t>
            </w:r>
          </w:p>
        </w:tc>
      </w:tr>
      <w:tr w14:paraId="13E97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79736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F2593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客户服务基础理论</w:t>
            </w:r>
          </w:p>
          <w:p w14:paraId="624744B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客户服务的定义、分类及行业发展趋势</w:t>
            </w:r>
          </w:p>
          <w:p w14:paraId="042C24A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客户需求分析与服务心理学基础</w:t>
            </w:r>
          </w:p>
          <w:p w14:paraId="2F2F1E5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客户满意度与忠诚度评估模型（如NPS、CSAT）</w:t>
            </w:r>
          </w:p>
          <w:p w14:paraId="0DCBCB9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客户沟通与服务技巧</w:t>
            </w:r>
          </w:p>
          <w:p w14:paraId="2B4819C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高效沟通技巧（倾听、提问、反馈）</w:t>
            </w:r>
          </w:p>
          <w:p w14:paraId="27526B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情绪管理与压力应对</w:t>
            </w:r>
          </w:p>
          <w:p w14:paraId="32175E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跨文化客户服务策略</w:t>
            </w:r>
          </w:p>
          <w:p w14:paraId="7806C5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客户关系管理（CRM）</w:t>
            </w:r>
          </w:p>
          <w:p w14:paraId="3ED91C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CRM系统功能与应用</w:t>
            </w:r>
          </w:p>
          <w:p w14:paraId="751B43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客户数据管理与精准营销</w:t>
            </w:r>
          </w:p>
          <w:p w14:paraId="1905EF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会员体系设计与客户生命周期管理</w:t>
            </w:r>
          </w:p>
          <w:p w14:paraId="4AFF6C7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投诉处理与危机管理</w:t>
            </w:r>
          </w:p>
          <w:p w14:paraId="7AA54B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客户投诉处理流程与话术</w:t>
            </w:r>
          </w:p>
          <w:p w14:paraId="02CFD9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冲突调解与谈判技巧</w:t>
            </w:r>
          </w:p>
          <w:p w14:paraId="32B350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危机公关与舆情管理</w:t>
            </w:r>
          </w:p>
          <w:p w14:paraId="1A7DF89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数字化客户服务与创新</w:t>
            </w:r>
          </w:p>
          <w:p w14:paraId="6ECEA9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智能客服（AI、Chatbot）的应用</w:t>
            </w:r>
          </w:p>
          <w:p w14:paraId="19F912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社交媒体与在线客服管理</w:t>
            </w:r>
          </w:p>
          <w:p w14:paraId="18E80E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大数据分析与个性化服务</w:t>
            </w:r>
          </w:p>
        </w:tc>
      </w:tr>
      <w:tr w14:paraId="211A7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1CAB2A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5627E6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服务能力：掌握专业客户沟通技巧，提升服务质量和客户体验。</w:t>
            </w:r>
          </w:p>
          <w:p w14:paraId="37985F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管理能力：能够运用CRM工具优化客户关系，制定服务策略。</w:t>
            </w:r>
          </w:p>
          <w:p w14:paraId="751442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应变能力：具备投诉处理与危机公关能力，维护企业声誉。</w:t>
            </w:r>
          </w:p>
          <w:p w14:paraId="0A54219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数字化能力：适应智能化客服趋势，运用数据分析优化服务流程。</w:t>
            </w:r>
          </w:p>
        </w:tc>
      </w:tr>
      <w:tr w14:paraId="6E614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240C53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33603B3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客户服务专员</w:t>
            </w:r>
          </w:p>
          <w:p w14:paraId="397B265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客户关系管理（CRM）专员</w:t>
            </w:r>
          </w:p>
          <w:p w14:paraId="4189B3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客户体验（CX）经理</w:t>
            </w:r>
          </w:p>
          <w:p w14:paraId="285396C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投诉处理与售后服务专员</w:t>
            </w:r>
          </w:p>
          <w:p w14:paraId="4A44B7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数字化客服运营专员</w:t>
            </w:r>
          </w:p>
        </w:tc>
      </w:tr>
    </w:tbl>
    <w:p w14:paraId="44EFD7C2"/>
    <w:p w14:paraId="0E4CAF7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化妆品市场调研与分析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10E65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B5BB8F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3305969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化妆品市场调研与分析</w:t>
            </w:r>
          </w:p>
        </w:tc>
        <w:tc>
          <w:tcPr>
            <w:tcW w:w="1215" w:type="dxa"/>
            <w:noWrap w:val="0"/>
            <w:vAlign w:val="center"/>
          </w:tcPr>
          <w:p w14:paraId="3F1756B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519151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08FEB6E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77539F4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189FA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37DA77B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118E01A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掌握化妆品市场核心概念：理解化妆品行业的发展趋势、市场细分及消费者行为特征，培养市场洞察力。</w:t>
            </w:r>
          </w:p>
          <w:p w14:paraId="67FD1F3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提升市场调研与分析能力：学习市场调研方法、数据收集与分析技术，提高市场决策的科学性。</w:t>
            </w:r>
          </w:p>
          <w:p w14:paraId="277829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掌握化妆品消费者行为研究：分析消费者购买动机、品牌偏好及消费心理，提升精准营销能力。</w:t>
            </w:r>
          </w:p>
          <w:p w14:paraId="379640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学习竞争分析与品牌定位：掌握竞品分析框架、品牌差异化策略及市场定位方法。</w:t>
            </w:r>
          </w:p>
          <w:p w14:paraId="04B3B63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了解数字化营销与市场趋势：探索社交媒体分析、大数据营销及新兴市场（如纯净美妆、男士护肤）的发展趋势。</w:t>
            </w:r>
          </w:p>
        </w:tc>
      </w:tr>
      <w:tr w14:paraId="66B1A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BEAE98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309A19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化妆品市场概述</w:t>
            </w:r>
          </w:p>
          <w:p w14:paraId="6E719E2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全球及中国化妆品市场现状与发展趋势</w:t>
            </w:r>
          </w:p>
          <w:p w14:paraId="0B8183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市场细分（护肤、彩妆、个护、高端/大众市场）</w:t>
            </w:r>
          </w:p>
          <w:p w14:paraId="185ACB3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政策法规与行业标准（如化妆品备案、成分监管）</w:t>
            </w:r>
          </w:p>
          <w:p w14:paraId="3D9C1F4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市场调研方法与数据分析</w:t>
            </w:r>
          </w:p>
          <w:p w14:paraId="46E6D77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定量与定性调研（问卷设计、焦点小组、深度访谈）</w:t>
            </w:r>
          </w:p>
          <w:p w14:paraId="0501C0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消费者画像与需求分析</w:t>
            </w:r>
          </w:p>
          <w:p w14:paraId="1E1329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数据分析工具（Excel、SPSS、Python基础）</w:t>
            </w:r>
          </w:p>
          <w:p w14:paraId="323A3F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消费者行为研究</w:t>
            </w:r>
          </w:p>
          <w:p w14:paraId="27A6AB2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购买决策影响因素（文化、社会、个人、心理）</w:t>
            </w:r>
          </w:p>
          <w:p w14:paraId="21E0869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品牌忠诚度与复购率分析</w:t>
            </w:r>
          </w:p>
          <w:p w14:paraId="1654CC7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新兴消费趋势（如成分党、国货崛起、可持续美妆）</w:t>
            </w:r>
          </w:p>
          <w:p w14:paraId="4B1387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竞争分析与品牌策略</w:t>
            </w:r>
          </w:p>
          <w:p w14:paraId="2A13D17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竞品分析（SWOT、波特五力模型）</w:t>
            </w:r>
          </w:p>
          <w:p w14:paraId="194340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品牌定位与差异化营销</w:t>
            </w:r>
          </w:p>
          <w:p w14:paraId="0FE3D40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价格策略与渠道布局（线上/线下、跨境电商）</w:t>
            </w:r>
          </w:p>
          <w:p w14:paraId="722193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数字化营销与市场创新</w:t>
            </w:r>
          </w:p>
          <w:p w14:paraId="41582A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社交媒体舆情监测（小红书、抖音、微博等）</w:t>
            </w:r>
          </w:p>
          <w:p w14:paraId="48A167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KOL/KOC营销效果评估</w:t>
            </w:r>
          </w:p>
          <w:p w14:paraId="7B56A2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大数据与AI在化妆品市场中的应用</w:t>
            </w:r>
          </w:p>
        </w:tc>
      </w:tr>
      <w:tr w14:paraId="19E11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4DB8559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BE7AA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市场洞察能力：能够分析行业趋势，识别市场机会与挑战。</w:t>
            </w:r>
          </w:p>
          <w:p w14:paraId="785057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调研分析能力：掌握科学的市场调研方法，独立完成数据分析报告。</w:t>
            </w:r>
          </w:p>
          <w:p w14:paraId="5FCBD6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消费者研究能力：精准把握消费者需求，制定针对性营销策略。</w:t>
            </w:r>
          </w:p>
          <w:p w14:paraId="7D363C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数字化营销能力：适应新媒体环境，运用数据工具优化市场决策。</w:t>
            </w:r>
          </w:p>
        </w:tc>
      </w:tr>
      <w:tr w14:paraId="1193B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630E18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8A4F9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市场调研分析师</w:t>
            </w:r>
          </w:p>
          <w:p w14:paraId="74A19A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化妆品品牌经理/产品经理</w:t>
            </w:r>
          </w:p>
          <w:p w14:paraId="31B3102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数字化营销专员</w:t>
            </w:r>
          </w:p>
          <w:p w14:paraId="0383AB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电商运营（美妆类目）</w:t>
            </w:r>
          </w:p>
          <w:p w14:paraId="05406D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消费者洞察研究员</w:t>
            </w:r>
          </w:p>
        </w:tc>
      </w:tr>
    </w:tbl>
    <w:p w14:paraId="5038F386"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9CB14C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化妆品与新媒体运营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1FC0F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41E3ED3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376B5F2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化妆品与新媒体</w:t>
            </w:r>
          </w:p>
          <w:p w14:paraId="418B110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运营</w:t>
            </w:r>
          </w:p>
        </w:tc>
        <w:tc>
          <w:tcPr>
            <w:tcW w:w="1215" w:type="dxa"/>
            <w:noWrap w:val="0"/>
            <w:vAlign w:val="center"/>
          </w:tcPr>
          <w:p w14:paraId="4275A92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7E765E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62C6741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3B747A5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24D73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698708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BECFED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掌握化妆品行业基础知识，包括产品成分、功效、市场趋势及消费者需求分析。</w:t>
            </w:r>
          </w:p>
          <w:p w14:paraId="4858CB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学习新媒体运营的核心技能，包括社交媒体营销、内容创作、KOL/KOC合作及数据分析。</w:t>
            </w:r>
          </w:p>
          <w:p w14:paraId="19C17E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培养化妆品品牌数字化推广能力，提升电商平台（如天猫、抖音、小红书等）运营技巧。</w:t>
            </w:r>
          </w:p>
          <w:p w14:paraId="550681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了解化妆品行业法规及广告合规要求，确保营销内容合法合规。</w:t>
            </w:r>
          </w:p>
        </w:tc>
      </w:tr>
      <w:tr w14:paraId="6EB82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721A50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4768DBC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化妆品行业基础</w:t>
            </w:r>
          </w:p>
          <w:p w14:paraId="629DEF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化妆品分类、成分解析及功效评估</w:t>
            </w:r>
          </w:p>
          <w:p w14:paraId="34E134C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消费者行为分析与市场趋势研究</w:t>
            </w:r>
          </w:p>
          <w:p w14:paraId="650E03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竞品分析与品牌定位策略</w:t>
            </w:r>
          </w:p>
          <w:p w14:paraId="1DFB5E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新媒体运营基础</w:t>
            </w:r>
          </w:p>
          <w:p w14:paraId="6F15503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主流新媒体平台（微信、微博、抖音、小红书、B站等）特点及运营策略</w:t>
            </w:r>
          </w:p>
          <w:p w14:paraId="1846A75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内容策划与创意表达（图文、短视频、直播等）</w:t>
            </w:r>
          </w:p>
          <w:p w14:paraId="5ED9CA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粉丝增长与用户互动技巧</w:t>
            </w:r>
          </w:p>
          <w:p w14:paraId="054163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化妆品数字营销策略</w:t>
            </w:r>
          </w:p>
          <w:p w14:paraId="5CA5F29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社交媒体广告投放（信息流、KOL/KOC合作）</w:t>
            </w:r>
          </w:p>
          <w:p w14:paraId="087500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电商平台运营（天猫、京东、抖音电商等）</w:t>
            </w:r>
          </w:p>
          <w:p w14:paraId="71489F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私域流量运营（社群营销、会员体系搭建）</w:t>
            </w:r>
          </w:p>
          <w:p w14:paraId="247EAE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数据化运营与效果评估</w:t>
            </w:r>
          </w:p>
          <w:p w14:paraId="2A1C15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关键指标分析（ROI、转化率、粉丝增长等）</w:t>
            </w:r>
          </w:p>
          <w:p w14:paraId="7BD5BE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用户画像与精准营销</w:t>
            </w:r>
          </w:p>
          <w:p w14:paraId="01869E2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营销活动复盘与优化</w:t>
            </w:r>
          </w:p>
          <w:p w14:paraId="0DC7D6F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合规与品牌管理</w:t>
            </w:r>
          </w:p>
          <w:p w14:paraId="078BFA0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化妆品广告法规与合规要求</w:t>
            </w:r>
          </w:p>
          <w:p w14:paraId="579B2A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品牌危机公关与舆情管理</w:t>
            </w:r>
          </w:p>
        </w:tc>
      </w:tr>
      <w:tr w14:paraId="66A9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23EB97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515CB7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生能够掌握化妆品行业知识及新媒体运营的核心技能，具备独立策划化妆品品牌营销方案、运营社交媒体账号、分析市场数据及优化推广策略的能力。课程注重培养学生的市场洞察力、创意策划能力、数据分析能力及数字化营销思维，以适应化妆品品牌运营、新媒体营销、电商运营等相关岗位需求。</w:t>
            </w:r>
          </w:p>
        </w:tc>
      </w:tr>
      <w:tr w14:paraId="00021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5" w:hRule="atLeast"/>
          <w:jc w:val="center"/>
        </w:trPr>
        <w:tc>
          <w:tcPr>
            <w:tcW w:w="1976" w:type="dxa"/>
            <w:noWrap w:val="0"/>
            <w:vAlign w:val="center"/>
          </w:tcPr>
          <w:p w14:paraId="0CB639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7D74CD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职业资格证书：</w:t>
            </w:r>
          </w:p>
          <w:p w14:paraId="5FDFA2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新媒体运营师</w:t>
            </w:r>
          </w:p>
          <w:p w14:paraId="02AE64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电子商务师</w:t>
            </w:r>
          </w:p>
          <w:p w14:paraId="3BCC28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化妆品配方师（可选）</w:t>
            </w:r>
          </w:p>
          <w:p w14:paraId="36F43A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行业认证：</w:t>
            </w:r>
          </w:p>
          <w:p w14:paraId="1DB1FB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抖音电商运营认证</w:t>
            </w:r>
          </w:p>
          <w:p w14:paraId="4A78B9B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小红书品牌营销认证</w:t>
            </w:r>
          </w:p>
        </w:tc>
      </w:tr>
    </w:tbl>
    <w:p w14:paraId="2C422B1F">
      <w:pPr>
        <w:pStyle w:val="18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C90CD4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品牌策划与管理课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2FF41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C10C99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47BED7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品牌策划与管理</w:t>
            </w:r>
          </w:p>
        </w:tc>
        <w:tc>
          <w:tcPr>
            <w:tcW w:w="1215" w:type="dxa"/>
            <w:noWrap w:val="0"/>
            <w:vAlign w:val="center"/>
          </w:tcPr>
          <w:p w14:paraId="7EEF5DC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77FBD59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363A02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center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1DE97C8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42865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493F102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72DE78C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掌握品牌策划与管理的基本理论，包括品牌定位、品牌形象塑造及品牌传播策略。</w:t>
            </w:r>
          </w:p>
          <w:p w14:paraId="0044BA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学习市场调研与消费者行为分析方法，提升品牌战略制定的科学性与精准性。</w:t>
            </w:r>
          </w:p>
          <w:p w14:paraId="09AF32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培养品牌视觉设计、营销推广及数字品牌管理能力，适应现代品牌发展需求。</w:t>
            </w:r>
          </w:p>
          <w:p w14:paraId="6026814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了解品牌法律保护及商业伦理，确保品牌运营合规且可持续发展。</w:t>
            </w:r>
          </w:p>
        </w:tc>
      </w:tr>
      <w:tr w14:paraId="42377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76" w:type="dxa"/>
            <w:noWrap w:val="0"/>
            <w:vAlign w:val="center"/>
          </w:tcPr>
          <w:p w14:paraId="57BC999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136E56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品牌基础理论：</w:t>
            </w:r>
          </w:p>
          <w:p w14:paraId="075834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品牌概念、价值与资产构成；</w:t>
            </w:r>
          </w:p>
          <w:p w14:paraId="0E2FA0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品牌定位与差异化策略；</w:t>
            </w:r>
          </w:p>
          <w:p w14:paraId="208A8D4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品牌生命周期管理。</w:t>
            </w:r>
          </w:p>
          <w:p w14:paraId="7CBFB72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品牌市场调研与分析：</w:t>
            </w:r>
          </w:p>
          <w:p w14:paraId="33A5683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消费者行为研究与市场趋势分析；</w:t>
            </w:r>
          </w:p>
          <w:p w14:paraId="5DF0C3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竞品分析与品牌SWOT分析；</w:t>
            </w:r>
          </w:p>
          <w:p w14:paraId="79AAAA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数据驱动的品牌决策方法。</w:t>
            </w:r>
          </w:p>
          <w:p w14:paraId="642CB8F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品牌策划与设计：</w:t>
            </w:r>
          </w:p>
          <w:p w14:paraId="457028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品牌命名、标识与视觉识别系统（VIS）设计；</w:t>
            </w:r>
          </w:p>
          <w:p w14:paraId="26E8F07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品牌故事与情感营销策略；</w:t>
            </w:r>
          </w:p>
          <w:p w14:paraId="55EEB2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品牌体验设计与用户触点管理。</w:t>
            </w:r>
          </w:p>
          <w:p w14:paraId="2EF809B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品牌传播与营销推广：</w:t>
            </w:r>
          </w:p>
          <w:p w14:paraId="2F0525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整合营销传播（IMC）策略；</w:t>
            </w:r>
          </w:p>
          <w:p w14:paraId="2B6947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数字品牌营销（社交媒体、内容营销、KOL合作等）；</w:t>
            </w:r>
          </w:p>
          <w:p w14:paraId="4F538A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公关活动策划与危机品牌管理。</w:t>
            </w:r>
          </w:p>
          <w:p w14:paraId="744A2F0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品牌运营与评估：</w:t>
            </w:r>
          </w:p>
          <w:p w14:paraId="0A3757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品牌绩效评估（品牌知名度、美誉度、忠诚度）；</w:t>
            </w:r>
          </w:p>
          <w:p w14:paraId="3A9E8A3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品牌延伸与跨界合作策略；</w:t>
            </w:r>
          </w:p>
          <w:p w14:paraId="0BA6B8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品牌法律保护（商标、版权、知识产权）。</w:t>
            </w:r>
          </w:p>
        </w:tc>
      </w:tr>
      <w:tr w14:paraId="026D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ECBE2C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0B8D674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生能够掌握品牌策划与管理的核心理论及实践技能，具备独立完成品牌市场分析、定位策划、视觉设计、营销推广及运营管理的能力。课程注重培养学生的市场洞察力、创意策划能力、数字营销技能及品牌战略思维，以适应品牌管理、市场营销、广告策划等相关岗位需求。</w:t>
            </w:r>
          </w:p>
        </w:tc>
      </w:tr>
      <w:tr w14:paraId="0A32A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A1720F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AA1608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职业资格证书：品牌策划师、市场营销师、广告策划师等；</w:t>
            </w:r>
          </w:p>
          <w:p w14:paraId="1A11927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行业认证：Google Analytics、Facebook营销认证、中国品牌管理师认证等；</w:t>
            </w:r>
          </w:p>
          <w:p w14:paraId="7518EC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企业岗位需求：品牌经理、市场策划专员、数字营销经理、公关顾问等。</w:t>
            </w:r>
          </w:p>
        </w:tc>
      </w:tr>
    </w:tbl>
    <w:p w14:paraId="52D8FE4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both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754BB6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78DC1F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化妆品安全及有效评价课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2ED03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3B17CD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45C44B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化妆品安全及有效评价</w:t>
            </w:r>
          </w:p>
        </w:tc>
        <w:tc>
          <w:tcPr>
            <w:tcW w:w="1215" w:type="dxa"/>
            <w:noWrap w:val="0"/>
            <w:vAlign w:val="center"/>
          </w:tcPr>
          <w:p w14:paraId="38F79C9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7226B24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452B493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6E687E0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29A1E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678908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3A4F15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1.掌握化妆品毒理学安全评估方法，能识别原料风险、分析刺激性与过敏性。</w:t>
            </w:r>
          </w:p>
          <w:p w14:paraId="272AA00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2.学会功效性测试实操（如保湿、抗衰、防晒等指标检测），理解人体试验规范与数据解读。</w:t>
            </w:r>
          </w:p>
          <w:p w14:paraId="5149076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3.熟悉国内外安全与功效评价相关法规标准，能对产品合规性及市场宣称有效性进行科学验证。</w:t>
            </w:r>
          </w:p>
          <w:p w14:paraId="585082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4.培养风险防控思维与严谨的实验逻辑，为化妆品研发、监管及消费指导提供专业评估能力。</w:t>
            </w:r>
          </w:p>
        </w:tc>
      </w:tr>
      <w:tr w14:paraId="48A20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FAF664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67C1E4E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1.安全评估理论：学习毒理学基础、原料安全性风险识别（刺激性/过敏性）及评估流程。</w:t>
            </w:r>
          </w:p>
          <w:p w14:paraId="38B3B9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2.功效测试理论：掌握保湿、抗衰、防晒等功效指标的检测原理与评价逻辑。</w:t>
            </w:r>
          </w:p>
          <w:p w14:paraId="091D74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3.法规标准学习：解读国内外化妆品安全与功效宣称相关法规（如中国监管条例、欧盟CPNP）。</w:t>
            </w:r>
          </w:p>
          <w:p w14:paraId="135AA7E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4.安全评估实操：开展原料刺激性实验（如斑贴试验）、风险评估报告撰写。</w:t>
            </w:r>
          </w:p>
          <w:p w14:paraId="4E1D7E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5.功效测试实操：进行体外功效成分检测（如细胞活性测试）及人体试用评价流程设计。</w:t>
            </w:r>
          </w:p>
        </w:tc>
      </w:tr>
      <w:tr w14:paraId="1D30E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976" w:type="dxa"/>
            <w:noWrap w:val="0"/>
            <w:vAlign w:val="center"/>
          </w:tcPr>
          <w:p w14:paraId="1E7FEB9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noWrap w:val="0"/>
            <w:vAlign w:val="center"/>
          </w:tcPr>
          <w:p w14:paraId="4C4CB7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需具备运用毒理学知识分析原料风险、完成刺激性/过敏性实验及报告撰写的安全评估能力，掌握保湿抗衰等功效指标检测及数据解读的功效验证能力，熟悉国内外法规并验证产品合规性与有效性的法规应用能力，通过实验设计与数据分析培养严谨实操与风险防控思维，还需能将专业评估转化为消费指导或合规建议的沟通转化能力。</w:t>
            </w:r>
          </w:p>
        </w:tc>
      </w:tr>
      <w:tr w14:paraId="681C1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2F8EDC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EE71E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化妆品配方师</w:t>
            </w:r>
          </w:p>
        </w:tc>
      </w:tr>
    </w:tbl>
    <w:p w14:paraId="50C16F2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611213C3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7" w:name="_Toc126321783"/>
      <w:bookmarkStart w:id="48" w:name="_Toc29364"/>
      <w:bookmarkStart w:id="49" w:name="_Toc15015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（六）素质拓展课程</w:t>
      </w:r>
      <w:bookmarkEnd w:id="47"/>
      <w:bookmarkEnd w:id="48"/>
      <w:bookmarkEnd w:id="49"/>
    </w:p>
    <w:p w14:paraId="2F8C40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素质拓展课程要求至少完成4学分，64学时。素质拓展课程包括综合素质拓展课程和第二课堂活动课程。依据人才培养需要，参照学生工作处（武装部、团委）《“第二课堂成绩单”制度实施办法（试行）》执行。</w:t>
      </w:r>
    </w:p>
    <w:p w14:paraId="46A6C0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16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16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color w:val="000000" w:themeColor="text1"/>
          <w:sz w:val="21"/>
          <w:szCs w:val="16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16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/>
          <w:color w:val="000000" w:themeColor="text1"/>
          <w:sz w:val="21"/>
          <w:szCs w:val="16"/>
          <w14:textFill>
            <w14:solidFill>
              <w14:schemeClr w14:val="tx1"/>
            </w14:solidFill>
          </w14:textFill>
        </w:rPr>
        <w:t xml:space="preserve">  素质拓展课程一览表</w:t>
      </w:r>
    </w:p>
    <w:tbl>
      <w:tblPr>
        <w:tblStyle w:val="27"/>
        <w:tblW w:w="86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2017"/>
        <w:gridCol w:w="669"/>
        <w:gridCol w:w="842"/>
        <w:gridCol w:w="2822"/>
        <w:gridCol w:w="1665"/>
      </w:tblGrid>
      <w:tr w14:paraId="52E4A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649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470EB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2C515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66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3B390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502BA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28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075D7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统筹部门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3F47C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拟开设学期</w:t>
            </w:r>
          </w:p>
        </w:tc>
      </w:tr>
      <w:tr w14:paraId="0BCE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56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F0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入学教育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2D3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AF7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4F48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1894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</w:tr>
      <w:tr w14:paraId="354BF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80D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E9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思想成长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ED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03B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7137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CDEC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第一学期</w:t>
            </w:r>
          </w:p>
        </w:tc>
      </w:tr>
      <w:tr w14:paraId="336D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70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F9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社会实践、志愿公益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67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5EC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FC5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7F0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58EB4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83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1E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文体社团活动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0B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229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559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30B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5B348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A9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7F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技能特长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A9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E53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2A9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B34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6BC9C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181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EF3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学生工作履历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27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971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093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BB0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54311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8A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62E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创新创业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C7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8649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4C8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35D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4561F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E2A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769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特色模块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4B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4539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CB1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066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  <w:tr w14:paraId="2F075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FB4C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2252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健康教育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741B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4E0A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BF90B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总务处（基建处）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2B8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第一至五学期</w:t>
            </w:r>
          </w:p>
        </w:tc>
      </w:tr>
    </w:tbl>
    <w:p w14:paraId="6BF1F15C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rPr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20C876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50" w:name="_Toc21645"/>
      <w:bookmarkStart w:id="51" w:name="_Toc9604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八、学时安排</w:t>
      </w:r>
      <w:bookmarkEnd w:id="50"/>
      <w:bookmarkEnd w:id="51"/>
    </w:p>
    <w:p w14:paraId="4C136724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 w:firstLineChars="200"/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每学年教学时间40周，课内学时一般按每周20-24学时计算，岗位实习按每周30学时计算。每学时不少于45分钟。</w:t>
      </w:r>
    </w:p>
    <w:p w14:paraId="50F2AC2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化妆品经营与管理课程专业总学分为145学分，其中公共基础课程47学分，占总学分的32%；专业（技能）课程学分占总学分的40%；实践性教学学分占总学时的12%。</w:t>
      </w:r>
    </w:p>
    <w:p w14:paraId="3E90432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52" w:name="_Toc12407"/>
      <w:bookmarkStart w:id="53" w:name="_Toc559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九、教学进程总体安排</w:t>
      </w:r>
      <w:bookmarkEnd w:id="52"/>
      <w:bookmarkEnd w:id="53"/>
    </w:p>
    <w:p w14:paraId="5F6525F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实行三学年六学期制。探索实行“2+0.5+0.5”三段式学制人才培养模式。前两年四个学期，以人文素养课程、专业基础课程、专业核心课程为主，同时开展专业认知，专业基本技能训练；第五学期实行工学交替，校企协同培养，以开展专项实训、综合实训、企业项目化实训为主，重在学生综合技能训练提升，为岗位实习做好衔接；第六学期安排岗位实习。</w:t>
      </w:r>
    </w:p>
    <w:p w14:paraId="587A6A4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每学期教学周数20周，三年共120周。</w:t>
      </w:r>
    </w:p>
    <w:p w14:paraId="32B2584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22" w:firstLineChars="200"/>
        <w:jc w:val="center"/>
        <w:outlineLvl w:val="2"/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表9-1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专业教学进程表</w:t>
      </w:r>
    </w:p>
    <w:tbl>
      <w:tblPr>
        <w:tblStyle w:val="27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02"/>
        <w:gridCol w:w="886"/>
        <w:gridCol w:w="392"/>
        <w:gridCol w:w="399"/>
        <w:gridCol w:w="450"/>
        <w:gridCol w:w="278"/>
        <w:gridCol w:w="350"/>
        <w:gridCol w:w="280"/>
        <w:gridCol w:w="336"/>
        <w:gridCol w:w="280"/>
        <w:gridCol w:w="322"/>
        <w:gridCol w:w="308"/>
        <w:gridCol w:w="378"/>
        <w:gridCol w:w="364"/>
        <w:gridCol w:w="336"/>
        <w:gridCol w:w="294"/>
        <w:gridCol w:w="377"/>
        <w:gridCol w:w="350"/>
        <w:gridCol w:w="351"/>
        <w:gridCol w:w="383"/>
        <w:gridCol w:w="463"/>
        <w:gridCol w:w="792"/>
      </w:tblGrid>
      <w:tr w14:paraId="4E648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DBED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学年</w:t>
            </w:r>
          </w:p>
        </w:tc>
        <w:tc>
          <w:tcPr>
            <w:tcW w:w="8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4F41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8806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教学周</w:t>
            </w:r>
          </w:p>
        </w:tc>
      </w:tr>
      <w:tr w14:paraId="396F9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B176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E9E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8150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D848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7ABF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69D6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10D2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F1C3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E82F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87CA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114D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301DB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84ED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49CE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B7FF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C721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3F616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3E86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9AD4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64D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C355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7C23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55817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B33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FF3C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F77D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入学教育</w:t>
            </w:r>
          </w:p>
          <w:p w14:paraId="72A39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军事技能</w:t>
            </w:r>
          </w:p>
        </w:tc>
        <w:tc>
          <w:tcPr>
            <w:tcW w:w="5450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209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21A9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考试</w:t>
            </w:r>
          </w:p>
        </w:tc>
      </w:tr>
      <w:tr w14:paraId="110F8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3F9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E533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B2DA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DC20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考试</w:t>
            </w:r>
          </w:p>
        </w:tc>
      </w:tr>
      <w:tr w14:paraId="7716A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2601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6A3F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D3FB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5F09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考试</w:t>
            </w:r>
          </w:p>
        </w:tc>
      </w:tr>
      <w:tr w14:paraId="4886B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EB9E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4C89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B121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F52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考试</w:t>
            </w:r>
          </w:p>
        </w:tc>
      </w:tr>
      <w:tr w14:paraId="30D9C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7A19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5A99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FDE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工学交替、校企协同培养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综合实训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5781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考试</w:t>
            </w:r>
          </w:p>
        </w:tc>
      </w:tr>
      <w:tr w14:paraId="49D9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E42A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37A6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784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岗位实习、毕业设计（论文）</w:t>
            </w:r>
          </w:p>
        </w:tc>
      </w:tr>
    </w:tbl>
    <w:p w14:paraId="4591EDD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79A161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10" w:type="default"/>
          <w:pgSz w:w="11911" w:h="16838"/>
          <w:pgMar w:top="1417" w:right="1678" w:bottom="1179" w:left="1678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linePitch="312" w:charSpace="0"/>
        </w:sectPr>
      </w:pPr>
    </w:p>
    <w:p w14:paraId="6A40CBE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4" w:name="_Toc6042"/>
      <w:bookmarkStart w:id="55" w:name="_Toc126321786"/>
      <w:bookmarkStart w:id="56" w:name="_Toc5031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（一）课程设置及教学计划表</w:t>
      </w:r>
      <w:bookmarkEnd w:id="54"/>
      <w:bookmarkEnd w:id="55"/>
      <w:bookmarkEnd w:id="56"/>
    </w:p>
    <w:p w14:paraId="2D1A5B3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22" w:firstLineChars="200"/>
        <w:jc w:val="center"/>
        <w:outlineLvl w:val="2"/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专业课程设置及教学计划表</w:t>
      </w:r>
    </w:p>
    <w:tbl>
      <w:tblPr>
        <w:tblStyle w:val="27"/>
        <w:tblW w:w="4905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126"/>
        <w:gridCol w:w="2774"/>
        <w:gridCol w:w="797"/>
        <w:gridCol w:w="835"/>
        <w:gridCol w:w="909"/>
        <w:gridCol w:w="858"/>
        <w:gridCol w:w="830"/>
        <w:gridCol w:w="840"/>
        <w:gridCol w:w="735"/>
        <w:gridCol w:w="796"/>
        <w:gridCol w:w="765"/>
        <w:gridCol w:w="774"/>
        <w:gridCol w:w="1379"/>
      </w:tblGrid>
      <w:tr w14:paraId="1C0DF1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283FDB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课程</w:t>
            </w:r>
          </w:p>
          <w:p w14:paraId="432480C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</w:t>
            </w:r>
          </w:p>
        </w:tc>
        <w:tc>
          <w:tcPr>
            <w:tcW w:w="39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3FC41E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课程</w:t>
            </w:r>
          </w:p>
          <w:p w14:paraId="74CD749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</w:tc>
        <w:tc>
          <w:tcPr>
            <w:tcW w:w="97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B7B217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2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9E2D0C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2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7B450F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622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E07453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学时分配</w:t>
            </w:r>
          </w:p>
        </w:tc>
        <w:tc>
          <w:tcPr>
            <w:tcW w:w="167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6AFA21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各学期课程开设分布及学时安排</w:t>
            </w:r>
          </w:p>
        </w:tc>
        <w:tc>
          <w:tcPr>
            <w:tcW w:w="48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8C6FC8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考核</w:t>
            </w:r>
          </w:p>
          <w:p w14:paraId="28884DA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方式</w:t>
            </w:r>
          </w:p>
        </w:tc>
      </w:tr>
      <w:tr w14:paraId="06F3C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59AF55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148DA4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C6BAFC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91D361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657A51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5A3DD6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F67CA4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第一学年</w:t>
            </w:r>
          </w:p>
        </w:tc>
        <w:tc>
          <w:tcPr>
            <w:tcW w:w="5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F42D92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第二学年</w:t>
            </w:r>
          </w:p>
        </w:tc>
        <w:tc>
          <w:tcPr>
            <w:tcW w:w="5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6A75DD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第三学年</w:t>
            </w:r>
          </w:p>
        </w:tc>
        <w:tc>
          <w:tcPr>
            <w:tcW w:w="48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88CFE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187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3D5B7C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17D806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FFD58C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A9AB35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2F00D8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7CE77B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理论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0F1B94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实践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E5C23D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D2D395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11D2B6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27F39C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5BDDB5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B7E61D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8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F215C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831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2F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公共必修课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93F9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01000001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5C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思想道德与法治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D49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44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7A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186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DA4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D43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39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7A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16B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1D1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EB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FC22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67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ACD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01000101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95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毛泽东思想和中国特色社会主义理论体系概论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BA4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9BA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CA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E2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BAC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63E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FB1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CBE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0B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125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968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3717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A2F4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3FF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01000102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C9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习近平新时代中国特色社会主义思想概论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1DB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0F0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376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FDF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F2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432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192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41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C01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13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E64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4CF8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F67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875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01000040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FB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形势与政策（一）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3E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49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36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8C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F6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B09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1A0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A75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228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CC5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3C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3C4E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8E4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C57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2E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形势与政策（二）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15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3536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F8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F9F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E77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7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E2F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4BC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74F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CAC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879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431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5924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964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8B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形势与政策（三）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4920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5DD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157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4E3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2DB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1A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99B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3BE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56C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CE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0E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DA32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54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58B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F8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形势与政策（四）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6E3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440F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7E6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F1B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8B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E9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8B9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AE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4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37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B2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71E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53F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E952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01000155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A7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中国共产党党史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DA8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7A8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AA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2F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B1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F3D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967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27F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CB6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474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A8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A4B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4A9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E0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01000035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90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darkYellow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思想政治理论课实践教学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F3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41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11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34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62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06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F0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1E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14A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F06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2D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CF8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1980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3C1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01000007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18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心理健康教育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77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A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D11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87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D0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016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BA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CF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25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5F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A2D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80D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737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E2C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01000005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35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军事理论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BB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D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E5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35B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1DC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F70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816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46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7DD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DBF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B5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F64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954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B35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01000103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22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军事技能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26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FE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2EC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08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C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3C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18E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3A3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A21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159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FC1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224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76E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0F7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01000077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8C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国家安全教育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638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30F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04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294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054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C7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58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714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D4C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E56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60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A773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594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E93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01000105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850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劳动教育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923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9F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98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643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C89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8E4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2A2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C1C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55E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726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98C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A1F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591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00B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01000232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3A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管理学基础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53C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B8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A2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E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02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430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39F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5ED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81B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BC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C3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0AB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6B9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70C0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01000009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0A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大学英语（一）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3D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59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F2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46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A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EA3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0D4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5C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88B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D9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C80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F999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5C9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F083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01000019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4B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大学英语（二）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42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A5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087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F8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39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00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B02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40D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3F0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2CE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0BA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5045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AC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B1C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01000034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CED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大学日语（一）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7C4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39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6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BF8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22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6D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831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1C9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B2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52A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EBF26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4BE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4DB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01000033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62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大学日语（二）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A3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3D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C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0B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BA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C3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A4C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43F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7C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A1C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C7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C054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68C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B00C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01000106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A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信息技术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9B7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DF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13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3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BB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DA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387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1F8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1F2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3AF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FE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B6E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C091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FE6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01000098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B6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公共体育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5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EE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3D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60E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E4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519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F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59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0E0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66A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08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25088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FCE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F54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01350221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E8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19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99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63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57E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72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9A2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54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D5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3E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C7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96F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C6CC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820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624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01000097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7F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9C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B4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CD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93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342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EDC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0F0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8A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56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585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0C9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27C4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F1B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0D8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01000107</w:t>
            </w:r>
          </w:p>
        </w:tc>
        <w:tc>
          <w:tcPr>
            <w:tcW w:w="2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F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职业发展与就业指导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A6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69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E5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565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F6062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91EB3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66EB4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E511B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441FE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0D66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5C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A94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0DF1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3DA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E3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74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742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9A3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382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B516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360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8FB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99D9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5747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6D8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707E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D553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714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A48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072F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公共限选课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2E7C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01000094</w:t>
            </w:r>
          </w:p>
        </w:tc>
        <w:tc>
          <w:tcPr>
            <w:tcW w:w="9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960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传统文化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61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D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F7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F0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9F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A8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AD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1AB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8BE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871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4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0E86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F1B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DBE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01000064</w:t>
            </w:r>
          </w:p>
        </w:tc>
        <w:tc>
          <w:tcPr>
            <w:tcW w:w="9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8E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礼仪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9C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ED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97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A8E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8B5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B3E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5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4D9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7AD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53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80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C55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0D2A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45A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01000068</w:t>
            </w:r>
          </w:p>
        </w:tc>
        <w:tc>
          <w:tcPr>
            <w:tcW w:w="9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2B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创新创业教育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21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734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AC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5C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BDB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4DB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1E8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B58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9B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267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28B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734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6FB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7C12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E01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3C80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673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DCD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AA81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DBC9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FF1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8C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976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C07E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3C8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B14E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F09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公共选修课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FEF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824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公共选修课1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76C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42E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D51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73C2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E53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E86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0C8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4BFC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2D7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CEF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F82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A21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3F7E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BE1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CF86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公共选修课2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AD99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9F4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3625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F5A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5B03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D8EF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579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5C21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52D7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7CC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21BF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CCA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ADE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352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473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公共选修课3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D1B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39E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CA0B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E40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235A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585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0C2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7C1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A94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9E1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BF3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C373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1DD6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9" w:type="pct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2BC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自入校第二学期开设，每人在校需完成4-6个学分。</w:t>
            </w:r>
          </w:p>
        </w:tc>
      </w:tr>
      <w:tr w14:paraId="3CAA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CA8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专业基础课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168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eastAsia="宋体" w:asciiTheme="minorEastAsia" w:hAnsi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t>06029001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3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美容皮肤科学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4CC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BD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CD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FFC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DDA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754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FCE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EDC1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77A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90F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5B5A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2799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7047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82F1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06029002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AB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形象色彩设计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B465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EA8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DA05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12A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851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577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7DA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9F5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21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4A92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10D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0AC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33B9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F99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06029003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2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化妆品基础知识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221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3D5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445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30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C114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73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389A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66C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CAF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6C1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4EE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6E7E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2E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87C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06029004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83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化妆品生产质量管理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B28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3DA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166B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715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9EE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7DD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DD0F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86A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2379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7404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688F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1F5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87F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55F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06029005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D1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化妆品原料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704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071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743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481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F199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36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5A7A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B3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22BF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2064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747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FAE8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B21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B9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06029006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10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商务交流与谈判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3A3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425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383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9C26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F1D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3A2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6A7D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774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27A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E3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8A6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FFE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609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2F43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578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53C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176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100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B171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6947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FEDA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3D8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4517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9B9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B184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64E4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4F3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767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专业核心课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192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06029007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69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化妆与造型设计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5ED9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B9E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70E6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CC0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E120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09D0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7307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479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68D2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A6E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78E5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2585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2AE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8C7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06029008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D9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化妆品安全性与有效评价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1F85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24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093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A02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1F4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FB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B5B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8DC9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784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23E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F5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D95D6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C21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E19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06029009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3B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客户服务与管理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7F52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E78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4E0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DAE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931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E680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87F5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A2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D3A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3A6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8775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84B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C21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40F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06029010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A6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化妆品市场调研与分析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98F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F9A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AC4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BE47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4654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4B7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0F3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8E8C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A80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25CB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2DA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72A1E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FF5A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9962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06029011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92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化妆品与新媒体运营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F390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78E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726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4CA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A19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1B7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2A8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B377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DE1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44D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7BF1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E148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7DE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440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06029012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4B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品牌营销策划与管理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D2B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CC01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1E8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5B08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98F3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D76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D9B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116A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0AC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310D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15C4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FC0F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70E6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7F2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06029013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7E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岗位实习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2C08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743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638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4128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9A47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DDE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B90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5E9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CC5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E5D7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D73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0EA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E76A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CCD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06029014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5E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毕业设计（论文）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B8B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52A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D3A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C09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C13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28C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443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DEF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98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2713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BFAA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308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6BA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2C5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4B12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473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1042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A487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124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439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920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507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81F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74F4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C0A7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919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1F0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both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780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20ED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78A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专业实践课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6B5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06029015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5F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美容美妆综合实训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1D1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589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5DA7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FF8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446D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B13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4A8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D31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0BC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10FA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469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EF52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CD02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DD5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06029016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17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美容健康管理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B6A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BACB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5FA4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05D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7284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778F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AAF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8E6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02E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7BD9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858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93B1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A46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559C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06029017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96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芳香美容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F01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3AA7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CD1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51D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BD24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DF4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772D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1D5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131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98D4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0A2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D9E3D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068E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A0E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06029018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9E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化妆品应用及制作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FEA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855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D0C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20B0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70A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078A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F5B8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0C5F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0D8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3AA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D48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71BF3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92B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BB8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8D6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C5F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288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C972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234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218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24C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470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B57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E87B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897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FE3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CA8B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DE51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BA1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专业选修课（任选3门）</w:t>
            </w:r>
          </w:p>
        </w:tc>
        <w:tc>
          <w:tcPr>
            <w:tcW w:w="39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2DA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06029019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9935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短视频美妆直播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1B9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C9D5E">
            <w:pPr>
              <w:pStyle w:val="55"/>
              <w:keepNext w:val="0"/>
              <w:keepLines w:val="0"/>
              <w:pageBreakBefore w:val="0"/>
              <w:tabs>
                <w:tab w:val="left" w:pos="5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789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6316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7DF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44B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D678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E2D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EC1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B3A8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vMerge w:val="restart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E12C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C71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E31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CBFA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06029020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693C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短视频脚本撰写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E68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B451A">
            <w:pPr>
              <w:pStyle w:val="55"/>
              <w:keepNext w:val="0"/>
              <w:keepLines w:val="0"/>
              <w:pageBreakBefore w:val="0"/>
              <w:tabs>
                <w:tab w:val="left" w:pos="5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D077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11BC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E4C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888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B7D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13C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3FC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5FD2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5702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C64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9C48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11E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06029021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6E6CB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Ps软件应用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941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D4B48">
            <w:pPr>
              <w:pStyle w:val="55"/>
              <w:keepNext w:val="0"/>
              <w:keepLines w:val="0"/>
              <w:pageBreakBefore w:val="0"/>
              <w:tabs>
                <w:tab w:val="left" w:pos="5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204F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8E1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D77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75E0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DFF8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1DA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92D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4EAF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228A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728D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FD1F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A6DA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06029022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1AB21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时尚化妆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D92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6ED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DBC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A9C8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7EB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3DE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C32C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46A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4EF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85A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BE9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F13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E83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A65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06029023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9D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化妆品销售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171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FE3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304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ADD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6E4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BA5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E2AF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88F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7BBA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ADC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2F8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D33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9D9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EA4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06029024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3A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美甲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D0D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ECBB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D98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7D5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CA3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8A6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7866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912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E4A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0AC7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A64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D1A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60C3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F4A4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D48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8107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288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7E89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DABA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410</w:t>
            </w:r>
          </w:p>
        </w:tc>
        <w:tc>
          <w:tcPr>
            <w:tcW w:w="29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5B94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8DBD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91FD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80A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6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4F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B27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8C67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7D8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020F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素质拓展课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20F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08000001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25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入学教育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9E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38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79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2B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6A8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5CD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DFC8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A8A3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8E03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267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C8A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9D5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2BC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38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08000007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C6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思想成长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913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8A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5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35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070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DD3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C8CE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BD8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DE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1C98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59F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6D7C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4A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F2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08000012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BCA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社会实践、志愿公益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1A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AD6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6D6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8C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EF60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EFCE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C1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0881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EF5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710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B0A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A12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DD06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18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08000013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D3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文体社团活动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5D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EF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99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A9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E6D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EC63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30BA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B2E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997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39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5A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BD8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15F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FEC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08000056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B5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技能特长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8E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737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85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05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C69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C25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A0A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63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12D1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324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291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BC4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46B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0FD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08000014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D2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学生工作履历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EB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7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5F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BE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0A4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645E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D7C2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8A0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BEA3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733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CD6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A9E0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66E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85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08000015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30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创新创业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EA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59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27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998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E81A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89D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B85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8F81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51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DBD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BEEA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486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635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82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08000016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82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特色模块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31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52F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117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F2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C91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27B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DE0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05A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C2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DAE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7646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970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5BC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FA4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08000017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FD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健康教育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C2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24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4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4B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890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FE0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66C1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988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64C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400B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0D1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613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43D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E9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77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3A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48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BF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0F6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2D5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846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C558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E97C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EE2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338E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94F1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64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519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合计及周学时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4FA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7F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2762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649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742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19A5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2070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E45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7E9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37C5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22.5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9D19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21.5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EDC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8511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9B74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753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4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2FE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总学分/总课时</w:t>
            </w:r>
          </w:p>
        </w:tc>
        <w:tc>
          <w:tcPr>
            <w:tcW w:w="3354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66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141/2762</w:t>
            </w:r>
          </w:p>
        </w:tc>
      </w:tr>
    </w:tbl>
    <w:p w14:paraId="2DE7D0D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1446"/>
        <w:jc w:val="center"/>
        <w:rPr>
          <w:rFonts w:ascii="Times New Roman" w:hAnsi="Times New Roman" w:eastAsia="仿宋_GB2312" w:cs="Times New Roman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932EF89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18"/>
          <w14:textFill>
            <w14:solidFill>
              <w14:schemeClr w14:val="tx1"/>
            </w14:solidFill>
          </w14:textFill>
        </w:rPr>
        <w:t>说明：★表示考试，其余为考查；w 表示集中实践教学周；√表示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18"/>
          <w:lang w:val="en-US" w:eastAsia="zh-CN"/>
          <w14:textFill>
            <w14:solidFill>
              <w14:schemeClr w14:val="tx1"/>
            </w14:solidFill>
          </w14:textFill>
        </w:rPr>
        <w:t>课程开设学期。</w:t>
      </w:r>
    </w:p>
    <w:p w14:paraId="301591E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rPr>
          <w:rFonts w:eastAsia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sectPr>
          <w:footerReference r:id="rId11" w:type="default"/>
          <w:pgSz w:w="16838" w:h="11911" w:orient="landscape"/>
          <w:pgMar w:top="1417" w:right="1417" w:bottom="1417" w:left="1179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 w14:paraId="0592003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7" w:name="_Toc126321787"/>
      <w:bookmarkStart w:id="58" w:name="_Toc19067"/>
      <w:bookmarkStart w:id="59" w:name="_Toc12855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（二）实践教学计划表</w:t>
      </w:r>
      <w:bookmarkEnd w:id="57"/>
      <w:bookmarkEnd w:id="58"/>
      <w:bookmarkEnd w:id="59"/>
    </w:p>
    <w:p w14:paraId="06D5C3A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highlight w:val="none"/>
          <w14:textFill>
            <w14:solidFill>
              <w14:schemeClr w14:val="tx1"/>
            </w14:solidFill>
          </w14:textFill>
        </w:rPr>
        <w:t>以契合行业发展、促进就业能力为导向，以综合职业能力为主线，结合专业实际，按照由简单到复杂，由单一到综合，由基础到拓展创新依次递进的原则，将专业群实践教学环节进行整体设计。</w:t>
      </w:r>
    </w:p>
    <w:p w14:paraId="724ED18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实践教学计划表</w:t>
      </w:r>
    </w:p>
    <w:tbl>
      <w:tblPr>
        <w:tblStyle w:val="2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48"/>
        <w:gridCol w:w="1495"/>
        <w:gridCol w:w="867"/>
        <w:gridCol w:w="1080"/>
        <w:gridCol w:w="1505"/>
        <w:gridCol w:w="2010"/>
        <w:gridCol w:w="1137"/>
      </w:tblGrid>
      <w:tr w14:paraId="63CB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317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41FB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60" w:name="_Toc31634"/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  <w:bookmarkEnd w:id="60"/>
        </w:tc>
        <w:tc>
          <w:tcPr>
            <w:tcW w:w="864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FCE2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实践教学项目</w:t>
            </w:r>
          </w:p>
        </w:tc>
        <w:tc>
          <w:tcPr>
            <w:tcW w:w="501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20E1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61" w:name="_Toc30632"/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624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31CC0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周数/学时</w:t>
            </w:r>
          </w:p>
        </w:tc>
        <w:tc>
          <w:tcPr>
            <w:tcW w:w="870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4B1CF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实践目标</w:t>
            </w:r>
            <w:bookmarkEnd w:id="61"/>
          </w:p>
        </w:tc>
        <w:tc>
          <w:tcPr>
            <w:tcW w:w="1162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60594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62" w:name="_Toc30149"/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实践内容</w:t>
            </w:r>
            <w:bookmarkEnd w:id="62"/>
          </w:p>
        </w:tc>
        <w:tc>
          <w:tcPr>
            <w:tcW w:w="657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BB14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63" w:name="_Toc23356"/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实践地点</w:t>
            </w:r>
            <w:bookmarkEnd w:id="63"/>
          </w:p>
        </w:tc>
      </w:tr>
      <w:tr w14:paraId="6BE49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0237B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4E27D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国防教育与军事训练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C1A8C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D928C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2/112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2BAEC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实现军事化管理，明确学生守则。</w:t>
            </w:r>
          </w:p>
          <w:p w14:paraId="0601E55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D454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入学学生守则、专业介绍、团学工作；毕业就业指导；军事化管理学习等。</w:t>
            </w: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DE4B4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</w:t>
            </w:r>
          </w:p>
        </w:tc>
      </w:tr>
      <w:tr w14:paraId="7AFAF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75" w:hRule="atLeast"/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835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F9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美容美妆综合实训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4B686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1A1A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4/64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2265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掌握世赛美容项目所有模块，提高实践能力。</w:t>
            </w: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2D1804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针对世赛及职业技能大赛美容赛项，开展皮肤分析、修饰美容技术、化妆技术、美容美体技术、手足护理等实践教学。</w:t>
            </w: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85D8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美容世赛集训基地</w:t>
            </w:r>
          </w:p>
        </w:tc>
      </w:tr>
      <w:tr w14:paraId="37754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5" w:hRule="atLeast"/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B6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A1D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美容健康管理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F4F6B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52969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4/64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D8159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掌握毛囊检测与头皮问题诊断技能，熟练操作专业仪器制定个性化护理方案，实现效果追踪与健康管理闭环。</w:t>
            </w: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4504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毛囊检测评估；头皮问题分析；个性化护理方案制定；水光仪/生发仪操作；产品搭配应用；效果追踪管理。</w:t>
            </w:r>
          </w:p>
          <w:p w14:paraId="378A5D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1E89CB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FA05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美容美体一体化工作站</w:t>
            </w:r>
          </w:p>
        </w:tc>
      </w:tr>
      <w:tr w14:paraId="2ECDE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85129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765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芳香美容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B351B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B597E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6/96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2EC5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掌握精油安全调配与仪器操作，熟练设计个性化芳疗方案，对接芳疗师职业认证标准。</w:t>
            </w: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DCEE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精油辨识与特性分析；安全调配技术；香薰仪/超声波仪操作；个性化芳疗方案设计；客户反馈管理及应急处理。</w:t>
            </w: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6E6D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美容美体一体化工作站</w:t>
            </w:r>
          </w:p>
        </w:tc>
      </w:tr>
      <w:tr w14:paraId="44E9C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2349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bookmarkStart w:id="64" w:name="_Toc126321789"/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CBC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化妆品应用及制作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F6F2B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8666E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4/64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AFF5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掌握20种常见原料特性及配伍禁忌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能独立设计3类肤质适配基础配方。</w:t>
            </w:r>
          </w:p>
          <w:p w14:paraId="26FB35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工艺实操：熟练乳化/灌装/灭菌等生产线操作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0ABB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肤质诊断：VISIA仪检测并制定护肤方案。</w:t>
            </w:r>
          </w:p>
          <w:p w14:paraId="396A14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产品配伍：精华+面霜+防晒协同效果验证</w:t>
            </w:r>
          </w:p>
          <w:p w14:paraId="1B853F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敏肌方案：修复类产品搭配与急救处理。</w:t>
            </w:r>
          </w:p>
          <w:p w14:paraId="103ACF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制作模块</w:t>
            </w:r>
          </w:p>
          <w:p w14:paraId="72985A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配方实操：称量/加热/乳化制备保湿霜。</w:t>
            </w: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A69F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美容美体一体化工作站</w:t>
            </w:r>
          </w:p>
        </w:tc>
      </w:tr>
      <w:tr w14:paraId="09AAA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1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22BC5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F20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岗位实习</w:t>
            </w:r>
          </w:p>
        </w:tc>
        <w:tc>
          <w:tcPr>
            <w:tcW w:w="50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501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2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AF1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20/600</w:t>
            </w:r>
          </w:p>
        </w:tc>
        <w:tc>
          <w:tcPr>
            <w:tcW w:w="87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667D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岗位培训、岗位实操、完成岗位工作任务、实习报告。</w:t>
            </w:r>
          </w:p>
        </w:tc>
        <w:tc>
          <w:tcPr>
            <w:tcW w:w="1162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5FE0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化妆品销售及美容美妆操作规程、客户关系维护，新媒体平台操作及维护。</w:t>
            </w:r>
          </w:p>
        </w:tc>
        <w:tc>
          <w:tcPr>
            <w:tcW w:w="657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311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校外实训基地</w:t>
            </w:r>
          </w:p>
        </w:tc>
      </w:tr>
    </w:tbl>
    <w:p w14:paraId="7433690A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2" w:firstLineChars="200"/>
        <w:rPr>
          <w:rFonts w:hAnsi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ADA6A4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5" w:name="_Toc11815"/>
      <w:bookmarkStart w:id="66" w:name="_Toc16750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（三）综合实训活动安排表</w:t>
      </w:r>
      <w:bookmarkEnd w:id="65"/>
    </w:p>
    <w:p w14:paraId="766742C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eastAsia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 xml:space="preserve">  综合实训活动安排表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第五学期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27"/>
        <w:tblW w:w="5123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4"/>
        <w:gridCol w:w="857"/>
        <w:gridCol w:w="3603"/>
        <w:gridCol w:w="3342"/>
      </w:tblGrid>
      <w:tr w14:paraId="2DCD7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54" w:type="pct"/>
            <w:shd w:val="clear" w:color="auto" w:fill="auto"/>
            <w:vAlign w:val="center"/>
          </w:tcPr>
          <w:p w14:paraId="579A333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实训项目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1E96E1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周数(学时)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66CFF7B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实训内容</w:t>
            </w:r>
          </w:p>
        </w:tc>
        <w:tc>
          <w:tcPr>
            <w:tcW w:w="1904" w:type="pct"/>
            <w:shd w:val="clear" w:color="auto" w:fill="auto"/>
            <w:vAlign w:val="center"/>
          </w:tcPr>
          <w:p w14:paraId="6D9BC0E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实训考核</w:t>
            </w:r>
          </w:p>
        </w:tc>
      </w:tr>
      <w:tr w14:paraId="16971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  <w:jc w:val="center"/>
        </w:trPr>
        <w:tc>
          <w:tcPr>
            <w:tcW w:w="554" w:type="pct"/>
            <w:shd w:val="clear" w:color="auto" w:fill="auto"/>
            <w:vAlign w:val="center"/>
          </w:tcPr>
          <w:p w14:paraId="2F8A763D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短视频美美妆直播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2085A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 w14:paraId="3D9E92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(192)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03A88F4A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平台认知</w:t>
            </w: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：熟悉抖音/快手等平台规则、算法及美妆类目运营特点</w:t>
            </w:r>
          </w:p>
          <w:p w14:paraId="7EBDE5B4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脚本策划：15秒产品卖点短视频脚本创作，突出痛点解决与视觉吸引力</w:t>
            </w:r>
          </w:p>
          <w:p w14:paraId="5BC881F7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拍摄剪辑：手机拍摄技巧训练（布光/构图），掌握剪映快剪与特效添加。</w:t>
            </w:r>
          </w:p>
          <w:p w14:paraId="22D7F886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直播话术：设计产品解说、互动留人、促单转化三步话术框架</w:t>
            </w:r>
          </w:p>
          <w:p w14:paraId="22553D5C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实操演练：模拟直播全流程（开场-产品演示-弹幕应答-逼单结束）</w:t>
            </w:r>
          </w:p>
        </w:tc>
        <w:tc>
          <w:tcPr>
            <w:tcW w:w="1904" w:type="pct"/>
            <w:shd w:val="clear" w:color="auto" w:fill="auto"/>
            <w:vAlign w:val="center"/>
          </w:tcPr>
          <w:p w14:paraId="3FA5052C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作品产出</w:t>
            </w: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：提交3条原创带货短视频，完播率＞15%为及格</w:t>
            </w:r>
          </w:p>
          <w:p w14:paraId="5EA65998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直播测试：完成10分钟模拟直播，话术流畅度&amp;互动响应速度达标</w:t>
            </w:r>
          </w:p>
          <w:p w14:paraId="20F13E49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数据分析：根据虚拟场观/转化率数据，优化直播策略并提交报告</w:t>
            </w:r>
          </w:p>
          <w:p w14:paraId="101897C9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问题处理：现场模拟黑粉/产品质疑等突发状况，应变能力评分</w:t>
            </w:r>
          </w:p>
          <w:p w14:paraId="10C6DB82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转化设计：策划直播间专属优惠机制，评估引流与成交设计合理性</w:t>
            </w:r>
          </w:p>
        </w:tc>
      </w:tr>
      <w:tr w14:paraId="66663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54" w:type="pct"/>
            <w:shd w:val="clear" w:color="auto" w:fill="auto"/>
            <w:vAlign w:val="center"/>
          </w:tcPr>
          <w:p w14:paraId="721A9888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时尚化妆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EEBD8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 w14:paraId="390774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(192)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417CFC96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底妆技法：掌握立体打底、高光修容、遮瑕技巧</w:t>
            </w:r>
          </w:p>
          <w:p w14:paraId="3FF11A62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眼妆创作：烟熏/截断式眼影、睫毛处理、创意眼线设计</w:t>
            </w:r>
          </w:p>
          <w:p w14:paraId="48F63E40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唇颊塑形：渐变唇妆、腮红位置与脸型搭配</w:t>
            </w:r>
          </w:p>
          <w:p w14:paraId="713AE75F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主题造型：结合时装风格完成整体妆容设计</w:t>
            </w:r>
          </w:p>
          <w:p w14:paraId="56379F05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潮流应用：解析当季彩妆趋势并实操演绎</w:t>
            </w:r>
          </w:p>
        </w:tc>
        <w:tc>
          <w:tcPr>
            <w:tcW w:w="1904" w:type="pct"/>
            <w:shd w:val="clear" w:color="auto" w:fill="auto"/>
            <w:vAlign w:val="center"/>
          </w:tcPr>
          <w:p w14:paraId="266177B4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基础考核：30分钟内完成日常通勤妆，无卡粉脱妆</w:t>
            </w:r>
          </w:p>
          <w:p w14:paraId="59649418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技法考核：烟熏妆晕染过渡自然，截断线清晰</w:t>
            </w:r>
          </w:p>
          <w:p w14:paraId="1920AABD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创意考核：自定主题妆容，色彩搭配与造型协调性评分</w:t>
            </w:r>
          </w:p>
          <w:p w14:paraId="0BB9EBA2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速度测试：15分钟快速改妆（日妆转晚宴妆）</w:t>
            </w:r>
          </w:p>
          <w:p w14:paraId="672EFBB6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综合评分：虚拟模特命题造型，技术+创意双维度评估</w:t>
            </w:r>
          </w:p>
        </w:tc>
      </w:tr>
    </w:tbl>
    <w:p w14:paraId="1C68AF89">
      <w:p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11F679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7" w:name="_Toc11948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（四）岗位实习活动安排表</w:t>
      </w:r>
      <w:bookmarkEnd w:id="64"/>
      <w:bookmarkEnd w:id="66"/>
      <w:bookmarkEnd w:id="67"/>
    </w:p>
    <w:p w14:paraId="385063A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eastAsia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</w:pPr>
      <w:bookmarkStart w:id="68" w:name="_Toc26846"/>
      <w:bookmarkStart w:id="69" w:name="_Toc31486"/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14:textFill>
            <w14:solidFill>
              <w14:schemeClr w14:val="tx1"/>
            </w14:solidFill>
          </w14:textFill>
        </w:rPr>
        <w:t xml:space="preserve">  岗位实习活动安排表</w:t>
      </w:r>
      <w:bookmarkEnd w:id="68"/>
      <w:bookmarkEnd w:id="69"/>
      <w:r>
        <w:rPr>
          <w:rFonts w:hint="eastAsia" w:ascii="宋体" w:hAnsi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第六学期</w:t>
      </w:r>
      <w:r>
        <w:rPr>
          <w:rFonts w:hint="eastAsia" w:ascii="宋体" w:hAnsi="宋体" w:cs="宋体"/>
          <w:b/>
          <w:color w:val="000000" w:themeColor="text1"/>
          <w:sz w:val="22"/>
          <w:szCs w:val="18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27"/>
        <w:tblW w:w="85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6"/>
        <w:gridCol w:w="1894"/>
        <w:gridCol w:w="1147"/>
        <w:gridCol w:w="4383"/>
      </w:tblGrid>
      <w:tr w14:paraId="649D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1156" w:type="dxa"/>
            <w:shd w:val="clear" w:color="auto" w:fill="auto"/>
            <w:vAlign w:val="center"/>
          </w:tcPr>
          <w:p w14:paraId="572D7B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实习目标</w:t>
            </w:r>
          </w:p>
        </w:tc>
        <w:tc>
          <w:tcPr>
            <w:tcW w:w="7424" w:type="dxa"/>
            <w:gridSpan w:val="3"/>
            <w:shd w:val="clear" w:color="auto" w:fill="auto"/>
            <w:vAlign w:val="center"/>
          </w:tcPr>
          <w:p w14:paraId="222EF8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 w:asciiTheme="minorEastAsia" w:hAnsi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精文案、改妆技、协方案、析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数据</w:t>
            </w:r>
          </w:p>
        </w:tc>
      </w:tr>
      <w:tr w14:paraId="1F4CB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56" w:type="dxa"/>
            <w:vMerge w:val="restart"/>
            <w:shd w:val="clear" w:color="auto" w:fill="auto"/>
            <w:vAlign w:val="center"/>
          </w:tcPr>
          <w:p w14:paraId="049CB8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实习安排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4C1E458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实习项目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30668C1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周数(学时)</w:t>
            </w:r>
          </w:p>
        </w:tc>
        <w:tc>
          <w:tcPr>
            <w:tcW w:w="4383" w:type="dxa"/>
            <w:shd w:val="clear" w:color="auto" w:fill="auto"/>
            <w:vAlign w:val="center"/>
          </w:tcPr>
          <w:p w14:paraId="39CF85B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实习内容</w:t>
            </w:r>
          </w:p>
        </w:tc>
      </w:tr>
      <w:tr w14:paraId="73B6A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1156" w:type="dxa"/>
            <w:vMerge w:val="continue"/>
            <w:shd w:val="clear" w:color="auto" w:fill="auto"/>
            <w:vAlign w:val="center"/>
          </w:tcPr>
          <w:p w14:paraId="5258C7D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 w14:paraId="1E50F8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化妆品营销实训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7BF5AD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5（150）</w:t>
            </w:r>
          </w:p>
        </w:tc>
        <w:tc>
          <w:tcPr>
            <w:tcW w:w="4383" w:type="dxa"/>
            <w:shd w:val="clear" w:color="auto" w:fill="auto"/>
            <w:vAlign w:val="center"/>
          </w:tcPr>
          <w:p w14:paraId="65AE5E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福瑞达生物、知和无尤、华昕生物、北方美谷</w:t>
            </w:r>
          </w:p>
        </w:tc>
      </w:tr>
      <w:tr w14:paraId="2FE27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56" w:type="dxa"/>
            <w:vMerge w:val="continue"/>
            <w:shd w:val="clear" w:color="auto" w:fill="auto"/>
            <w:vAlign w:val="center"/>
          </w:tcPr>
          <w:p w14:paraId="7EFC34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 w14:paraId="572715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美容美妆实训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6D9C59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5（150）</w:t>
            </w:r>
          </w:p>
        </w:tc>
        <w:tc>
          <w:tcPr>
            <w:tcW w:w="4383" w:type="dxa"/>
            <w:shd w:val="clear" w:color="auto" w:fill="auto"/>
            <w:vAlign w:val="center"/>
          </w:tcPr>
          <w:p w14:paraId="56223F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美丽田园、名门润秀、莎蔓莉莎</w:t>
            </w:r>
          </w:p>
        </w:tc>
      </w:tr>
      <w:tr w14:paraId="4F4E1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56" w:type="dxa"/>
            <w:vMerge w:val="continue"/>
            <w:shd w:val="clear" w:color="auto" w:fill="auto"/>
            <w:vAlign w:val="center"/>
          </w:tcPr>
          <w:p w14:paraId="39F332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 w14:paraId="376B94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美容健康管理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12C477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5（150）</w:t>
            </w:r>
          </w:p>
        </w:tc>
        <w:tc>
          <w:tcPr>
            <w:tcW w:w="4383" w:type="dxa"/>
            <w:shd w:val="clear" w:color="auto" w:fill="auto"/>
            <w:vAlign w:val="center"/>
          </w:tcPr>
          <w:p w14:paraId="3A62C1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制草堂、美丽田园</w:t>
            </w:r>
          </w:p>
        </w:tc>
      </w:tr>
      <w:tr w14:paraId="3E8CE6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56" w:type="dxa"/>
            <w:vMerge w:val="continue"/>
            <w:shd w:val="clear" w:color="auto" w:fill="auto"/>
            <w:vAlign w:val="center"/>
          </w:tcPr>
          <w:p w14:paraId="36078B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 w14:paraId="717CEA6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化妆品运营与销售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65752C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5（150）</w:t>
            </w:r>
          </w:p>
        </w:tc>
        <w:tc>
          <w:tcPr>
            <w:tcW w:w="4383" w:type="dxa"/>
            <w:shd w:val="clear" w:color="auto" w:fill="auto"/>
            <w:vAlign w:val="center"/>
          </w:tcPr>
          <w:p w14:paraId="2F61EA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福瑞达生物、华熙生物、华昕生物</w:t>
            </w:r>
          </w:p>
        </w:tc>
      </w:tr>
      <w:tr w14:paraId="3D19B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1156" w:type="dxa"/>
            <w:shd w:val="clear" w:color="auto" w:fill="auto"/>
            <w:vAlign w:val="center"/>
          </w:tcPr>
          <w:p w14:paraId="4C778E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教师要求</w:t>
            </w:r>
          </w:p>
        </w:tc>
        <w:tc>
          <w:tcPr>
            <w:tcW w:w="7424" w:type="dxa"/>
            <w:gridSpan w:val="3"/>
            <w:shd w:val="clear" w:color="auto" w:fill="auto"/>
            <w:vAlign w:val="center"/>
          </w:tcPr>
          <w:p w14:paraId="2E6DE933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1.教师应秉持高度的责任感，全方位关注学生的思政、学业、生活、健康及安全状况，强化法制教育、行为规范、劳动纪律、生产安全、自救自护及心理健康等领域的教学，以提升学生的自我防护能力；</w:t>
            </w:r>
          </w:p>
          <w:p w14:paraId="7840E42E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2.针对学生在岗位实习期间的表现，通过组织多样化活动，缓解学生从学生身份向员工角色转变过程中所面临的身心压力，确保学生岗位实习工作的稳定性；</w:t>
            </w:r>
          </w:p>
          <w:p w14:paraId="5AD59451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4"/>
                <w:lang w:bidi="ar-SA"/>
                <w14:textFill>
                  <w14:solidFill>
                    <w14:schemeClr w14:val="tx1"/>
                  </w14:solidFill>
                </w14:textFill>
              </w:rPr>
              <w:t>3.加强与学校及学生家长之间的沟通与联系，协同处理学生在工作、生活、学习过程中遇到的困难与需求。</w:t>
            </w:r>
          </w:p>
        </w:tc>
      </w:tr>
      <w:tr w14:paraId="3EC09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1156" w:type="dxa"/>
            <w:shd w:val="clear" w:color="auto" w:fill="auto"/>
            <w:vAlign w:val="center"/>
          </w:tcPr>
          <w:p w14:paraId="4EF4C3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学生要求</w:t>
            </w:r>
          </w:p>
        </w:tc>
        <w:tc>
          <w:tcPr>
            <w:tcW w:w="7424" w:type="dxa"/>
            <w:gridSpan w:val="3"/>
            <w:shd w:val="clear" w:color="auto" w:fill="auto"/>
            <w:vAlign w:val="center"/>
          </w:tcPr>
          <w:p w14:paraId="06A0E5AC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1.岗位实习是教学计划规定的必修环节，岗位实习成绩合格是具有毕业资格的一个前提条；</w:t>
            </w:r>
          </w:p>
          <w:p w14:paraId="5E697FD8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2.学生自主选择合法岗位实习单位，避免传销组织；</w:t>
            </w:r>
          </w:p>
          <w:p w14:paraId="10B351F7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3.学生应与岗位实习单位签署《学生岗位实习协议书》；</w:t>
            </w:r>
          </w:p>
          <w:p w14:paraId="3DAA14E7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4.学生应在岗位实习单位联系三位校外指导教师，负责学生岗位实习期间指导、考勤、鉴定等工作，将校外指导教师信息填入《企业兼职教师登记表》；</w:t>
            </w:r>
          </w:p>
          <w:p w14:paraId="4D0C15C3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5.学生应填写《工作经历证明》，将纸质文档寄给校内指导教师。</w:t>
            </w:r>
          </w:p>
        </w:tc>
      </w:tr>
      <w:tr w14:paraId="367BF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56" w:type="dxa"/>
            <w:shd w:val="clear" w:color="auto" w:fill="auto"/>
            <w:vAlign w:val="center"/>
          </w:tcPr>
          <w:p w14:paraId="7558942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实习考核</w:t>
            </w:r>
          </w:p>
        </w:tc>
        <w:tc>
          <w:tcPr>
            <w:tcW w:w="7424" w:type="dxa"/>
            <w:gridSpan w:val="3"/>
            <w:shd w:val="clear" w:color="auto" w:fill="auto"/>
            <w:vAlign w:val="center"/>
          </w:tcPr>
          <w:p w14:paraId="5226DF0E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1.在实习期间，独立完成实习报告，并且内容深刻，30分；</w:t>
            </w:r>
          </w:p>
          <w:p w14:paraId="40082A45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2.实践期间，能够遵守单位规章制度，服从安排，学习认真刻苦，尊敬师傅，团结合作，得到单位好评，20分；</w:t>
            </w:r>
          </w:p>
          <w:p w14:paraId="5961B645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3.在岗位实践过程中有独立或与人合作有技术改革和创新成果，20分；</w:t>
            </w:r>
          </w:p>
          <w:p w14:paraId="337CF7F8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4.在岗位实践中参与组织实施并完成本岗任务以外的工作内容，10分；</w:t>
            </w:r>
          </w:p>
          <w:p w14:paraId="4F6FF424">
            <w:pPr>
              <w:pStyle w:val="5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5.在岗位实践中因成绩显著而获取的实践单位的嘉奖及证明材料，20分</w:t>
            </w:r>
          </w:p>
        </w:tc>
      </w:tr>
    </w:tbl>
    <w:p w14:paraId="43797E8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70" w:name="_Toc2356"/>
      <w:bookmarkStart w:id="71" w:name="_Toc24801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十、实施保障</w:t>
      </w:r>
      <w:bookmarkEnd w:id="70"/>
      <w:bookmarkEnd w:id="71"/>
    </w:p>
    <w:p w14:paraId="6657202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2" w:name="_Toc24302"/>
      <w:bookmarkStart w:id="73" w:name="_Toc2371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（一）师资队伍</w:t>
      </w:r>
      <w:bookmarkEnd w:id="72"/>
      <w:bookmarkEnd w:id="73"/>
    </w:p>
    <w:p w14:paraId="102D34D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eastAsia="宋体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bookmarkStart w:id="74" w:name="_Toc14886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专任教师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占比</w:t>
      </w:r>
      <w:bookmarkEnd w:id="74"/>
      <w:bookmarkStart w:id="75" w:name="_Toc24224"/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56%，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专任教师中博士学位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人，拥有全国技术能手2人、山东省技术能手3人、特级讲师1人、高级讲师4人、讲师5人、美容高级技师2人、美容技师9人、化妆师3人。“双师型教师”9人，占任课教师总数的75%</w:t>
      </w: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bookmarkEnd w:id="75"/>
    <w:p w14:paraId="36D689A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兼职教师占比44%，兼职教师中教授特级技师1人，高级技师1人，企业骨干专家5人</w:t>
      </w: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256033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表10-1 化妆品经营与管理专业专任教师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14:paraId="04921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65A4C64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4F91E99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46822C9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6EF7662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1F865D8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教师性质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5B6C72A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承担课程</w:t>
            </w:r>
          </w:p>
        </w:tc>
        <w:tc>
          <w:tcPr>
            <w:tcW w:w="1253" w:type="dxa"/>
            <w:shd w:val="clear" w:color="auto" w:fill="B8CCE4" w:themeFill="accent1" w:themeFillTint="66"/>
            <w:noWrap/>
            <w:vAlign w:val="center"/>
          </w:tcPr>
          <w:p w14:paraId="337BCD7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firstLine="0" w:firstLineChars="0"/>
              <w:rPr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是否双师</w:t>
            </w:r>
          </w:p>
        </w:tc>
      </w:tr>
      <w:tr w14:paraId="25310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3809B73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殷惠莉</w:t>
            </w:r>
          </w:p>
        </w:tc>
        <w:tc>
          <w:tcPr>
            <w:tcW w:w="1253" w:type="dxa"/>
            <w:noWrap/>
            <w:vAlign w:val="center"/>
          </w:tcPr>
          <w:p w14:paraId="41BAD24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3C68357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1970.11</w:t>
            </w:r>
          </w:p>
        </w:tc>
        <w:tc>
          <w:tcPr>
            <w:tcW w:w="1253" w:type="dxa"/>
            <w:noWrap/>
            <w:vAlign w:val="center"/>
          </w:tcPr>
          <w:p w14:paraId="05E47A3D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高级讲师</w:t>
            </w:r>
          </w:p>
        </w:tc>
        <w:tc>
          <w:tcPr>
            <w:tcW w:w="1253" w:type="dxa"/>
            <w:noWrap/>
            <w:vAlign w:val="center"/>
          </w:tcPr>
          <w:p w14:paraId="4FC74F1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2DEAFB01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化妆设计</w:t>
            </w:r>
          </w:p>
        </w:tc>
        <w:tc>
          <w:tcPr>
            <w:tcW w:w="1253" w:type="dxa"/>
            <w:noWrap/>
            <w:vAlign w:val="center"/>
          </w:tcPr>
          <w:p w14:paraId="5F47D7B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6CE2D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4F2B11A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宋雁鸣</w:t>
            </w:r>
          </w:p>
        </w:tc>
        <w:tc>
          <w:tcPr>
            <w:tcW w:w="1253" w:type="dxa"/>
            <w:noWrap/>
            <w:vAlign w:val="center"/>
          </w:tcPr>
          <w:p w14:paraId="397DC60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73EDDB7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1981.10</w:t>
            </w:r>
          </w:p>
        </w:tc>
        <w:tc>
          <w:tcPr>
            <w:tcW w:w="1253" w:type="dxa"/>
            <w:noWrap/>
            <w:vAlign w:val="center"/>
          </w:tcPr>
          <w:p w14:paraId="27BF382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高级讲师</w:t>
            </w:r>
          </w:p>
        </w:tc>
        <w:tc>
          <w:tcPr>
            <w:tcW w:w="1253" w:type="dxa"/>
            <w:noWrap/>
            <w:vAlign w:val="center"/>
          </w:tcPr>
          <w:p w14:paraId="1355D29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5DE490B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美容营销与管理</w:t>
            </w:r>
          </w:p>
        </w:tc>
        <w:tc>
          <w:tcPr>
            <w:tcW w:w="1253" w:type="dxa"/>
            <w:noWrap/>
            <w:vAlign w:val="center"/>
          </w:tcPr>
          <w:p w14:paraId="5219E374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6DE6E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4C94A40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孙皎晶</w:t>
            </w:r>
          </w:p>
        </w:tc>
        <w:tc>
          <w:tcPr>
            <w:tcW w:w="1253" w:type="dxa"/>
            <w:noWrap/>
            <w:vAlign w:val="center"/>
          </w:tcPr>
          <w:p w14:paraId="5753A65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2AEA15AD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1989.05</w:t>
            </w:r>
          </w:p>
        </w:tc>
        <w:tc>
          <w:tcPr>
            <w:tcW w:w="1253" w:type="dxa"/>
            <w:noWrap/>
            <w:vAlign w:val="center"/>
          </w:tcPr>
          <w:p w14:paraId="7A6999F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</w:p>
        </w:tc>
        <w:tc>
          <w:tcPr>
            <w:tcW w:w="1253" w:type="dxa"/>
            <w:noWrap/>
            <w:vAlign w:val="center"/>
          </w:tcPr>
          <w:p w14:paraId="68BD674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1259C40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芳香美容</w:t>
            </w:r>
          </w:p>
        </w:tc>
        <w:tc>
          <w:tcPr>
            <w:tcW w:w="1253" w:type="dxa"/>
            <w:noWrap/>
            <w:vAlign w:val="center"/>
          </w:tcPr>
          <w:p w14:paraId="491122E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3ECBB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62DCE26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于金卉</w:t>
            </w:r>
          </w:p>
        </w:tc>
        <w:tc>
          <w:tcPr>
            <w:tcW w:w="1253" w:type="dxa"/>
            <w:noWrap/>
            <w:vAlign w:val="center"/>
          </w:tcPr>
          <w:p w14:paraId="38BB4BE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07C40FA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1986.10</w:t>
            </w:r>
          </w:p>
        </w:tc>
        <w:tc>
          <w:tcPr>
            <w:tcW w:w="1253" w:type="dxa"/>
            <w:noWrap/>
            <w:vAlign w:val="center"/>
          </w:tcPr>
          <w:p w14:paraId="0B0FD04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</w:p>
        </w:tc>
        <w:tc>
          <w:tcPr>
            <w:tcW w:w="1253" w:type="dxa"/>
            <w:noWrap/>
            <w:vAlign w:val="center"/>
          </w:tcPr>
          <w:p w14:paraId="415F9E67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18484D8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形象色彩设计</w:t>
            </w:r>
          </w:p>
        </w:tc>
        <w:tc>
          <w:tcPr>
            <w:tcW w:w="1253" w:type="dxa"/>
            <w:noWrap/>
            <w:vAlign w:val="center"/>
          </w:tcPr>
          <w:p w14:paraId="2042873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2E95A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0DC1ADA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王皓莹</w:t>
            </w:r>
          </w:p>
        </w:tc>
        <w:tc>
          <w:tcPr>
            <w:tcW w:w="1253" w:type="dxa"/>
            <w:noWrap/>
            <w:vAlign w:val="center"/>
          </w:tcPr>
          <w:p w14:paraId="3C76247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1B1DF4E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1998.02</w:t>
            </w:r>
          </w:p>
        </w:tc>
        <w:tc>
          <w:tcPr>
            <w:tcW w:w="1253" w:type="dxa"/>
            <w:noWrap/>
            <w:vAlign w:val="center"/>
          </w:tcPr>
          <w:p w14:paraId="5EF1A01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助教</w:t>
            </w:r>
          </w:p>
        </w:tc>
        <w:tc>
          <w:tcPr>
            <w:tcW w:w="1253" w:type="dxa"/>
            <w:noWrap/>
            <w:vAlign w:val="center"/>
          </w:tcPr>
          <w:p w14:paraId="188F43F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42B773F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美容美妆综合实训</w:t>
            </w:r>
          </w:p>
        </w:tc>
        <w:tc>
          <w:tcPr>
            <w:tcW w:w="1253" w:type="dxa"/>
            <w:noWrap/>
            <w:vAlign w:val="center"/>
          </w:tcPr>
          <w:p w14:paraId="64397A5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68810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0A1780B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王培聪</w:t>
            </w:r>
          </w:p>
        </w:tc>
        <w:tc>
          <w:tcPr>
            <w:tcW w:w="1253" w:type="dxa"/>
            <w:noWrap/>
            <w:vAlign w:val="center"/>
          </w:tcPr>
          <w:p w14:paraId="7E78F33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00E165E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2001.03</w:t>
            </w:r>
          </w:p>
        </w:tc>
        <w:tc>
          <w:tcPr>
            <w:tcW w:w="1253" w:type="dxa"/>
            <w:noWrap/>
            <w:vAlign w:val="center"/>
          </w:tcPr>
          <w:p w14:paraId="47B7B96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助教</w:t>
            </w:r>
          </w:p>
        </w:tc>
        <w:tc>
          <w:tcPr>
            <w:tcW w:w="1253" w:type="dxa"/>
            <w:noWrap/>
            <w:vAlign w:val="center"/>
          </w:tcPr>
          <w:p w14:paraId="54CB677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26F0D8F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美容健康管理</w:t>
            </w:r>
          </w:p>
        </w:tc>
        <w:tc>
          <w:tcPr>
            <w:tcW w:w="1253" w:type="dxa"/>
            <w:noWrap/>
            <w:vAlign w:val="center"/>
          </w:tcPr>
          <w:p w14:paraId="35C7880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5B27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noWrap/>
            <w:vAlign w:val="center"/>
          </w:tcPr>
          <w:p w14:paraId="66576BF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焉文秀</w:t>
            </w:r>
          </w:p>
        </w:tc>
        <w:tc>
          <w:tcPr>
            <w:tcW w:w="1253" w:type="dxa"/>
            <w:noWrap/>
            <w:vAlign w:val="center"/>
          </w:tcPr>
          <w:p w14:paraId="16905A1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253" w:type="dxa"/>
            <w:noWrap/>
            <w:vAlign w:val="center"/>
          </w:tcPr>
          <w:p w14:paraId="5D630AA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1990.04</w:t>
            </w:r>
          </w:p>
        </w:tc>
        <w:tc>
          <w:tcPr>
            <w:tcW w:w="1253" w:type="dxa"/>
            <w:noWrap/>
            <w:vAlign w:val="center"/>
          </w:tcPr>
          <w:p w14:paraId="60E6E4D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</w:p>
        </w:tc>
        <w:tc>
          <w:tcPr>
            <w:tcW w:w="1253" w:type="dxa"/>
            <w:noWrap/>
            <w:vAlign w:val="center"/>
          </w:tcPr>
          <w:p w14:paraId="00893E7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校内专任</w:t>
            </w:r>
          </w:p>
        </w:tc>
        <w:tc>
          <w:tcPr>
            <w:tcW w:w="1253" w:type="dxa"/>
            <w:noWrap/>
            <w:vAlign w:val="center"/>
          </w:tcPr>
          <w:p w14:paraId="4C8F843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形象色彩设计、品牌策划与管理</w:t>
            </w:r>
          </w:p>
        </w:tc>
        <w:tc>
          <w:tcPr>
            <w:tcW w:w="1253" w:type="dxa"/>
            <w:noWrap/>
            <w:vAlign w:val="center"/>
          </w:tcPr>
          <w:p w14:paraId="2F40C00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</w:tbl>
    <w:p w14:paraId="29C0563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3F8E7EF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2"/>
          <w:szCs w:val="18"/>
          <w:lang w:val="en-US" w:eastAsia="zh-CN"/>
          <w14:textFill>
            <w14:solidFill>
              <w14:schemeClr w14:val="tx1"/>
            </w14:solidFill>
          </w14:textFill>
        </w:rPr>
        <w:t>表10-2 化妆品经营与管理专业兼职教师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800"/>
        <w:gridCol w:w="1450"/>
        <w:gridCol w:w="1483"/>
        <w:gridCol w:w="1150"/>
        <w:gridCol w:w="1792"/>
        <w:gridCol w:w="1176"/>
      </w:tblGrid>
      <w:tr w14:paraId="085C9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20" w:type="dxa"/>
            <w:shd w:val="clear" w:color="auto" w:fill="B8CCE4" w:themeFill="accent1" w:themeFillTint="66"/>
            <w:noWrap w:val="0"/>
            <w:vAlign w:val="center"/>
          </w:tcPr>
          <w:p w14:paraId="51E4316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76" w:name="_Toc26531"/>
            <w:bookmarkStart w:id="77" w:name="_Toc9355"/>
            <w:bookmarkStart w:id="78" w:name="_Toc3179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  <w:bookmarkEnd w:id="76"/>
            <w:bookmarkEnd w:id="77"/>
            <w:bookmarkEnd w:id="78"/>
          </w:p>
        </w:tc>
        <w:tc>
          <w:tcPr>
            <w:tcW w:w="800" w:type="dxa"/>
            <w:shd w:val="clear" w:color="auto" w:fill="B8CCE4" w:themeFill="accent1" w:themeFillTint="66"/>
            <w:noWrap w:val="0"/>
            <w:vAlign w:val="center"/>
          </w:tcPr>
          <w:p w14:paraId="2F56C49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79" w:name="_Toc4272"/>
            <w:bookmarkStart w:id="80" w:name="_Toc30"/>
            <w:bookmarkStart w:id="81" w:name="_Toc16986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性别</w:t>
            </w:r>
            <w:bookmarkEnd w:id="79"/>
            <w:bookmarkEnd w:id="80"/>
            <w:bookmarkEnd w:id="81"/>
          </w:p>
        </w:tc>
        <w:tc>
          <w:tcPr>
            <w:tcW w:w="1450" w:type="dxa"/>
            <w:shd w:val="clear" w:color="auto" w:fill="B8CCE4" w:themeFill="accent1" w:themeFillTint="66"/>
            <w:noWrap w:val="0"/>
            <w:vAlign w:val="center"/>
          </w:tcPr>
          <w:p w14:paraId="236837E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82" w:name="_Toc26157"/>
            <w:bookmarkStart w:id="83" w:name="_Toc22417"/>
            <w:bookmarkStart w:id="84" w:name="_Toc16983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出生年月</w:t>
            </w:r>
            <w:bookmarkEnd w:id="82"/>
            <w:bookmarkEnd w:id="83"/>
            <w:bookmarkEnd w:id="84"/>
          </w:p>
        </w:tc>
        <w:tc>
          <w:tcPr>
            <w:tcW w:w="1483" w:type="dxa"/>
            <w:shd w:val="clear" w:color="auto" w:fill="B8CCE4" w:themeFill="accent1" w:themeFillTint="66"/>
            <w:noWrap w:val="0"/>
            <w:vAlign w:val="center"/>
          </w:tcPr>
          <w:p w14:paraId="30A2E89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85" w:name="_Toc29795"/>
            <w:bookmarkStart w:id="86" w:name="_Toc625"/>
            <w:bookmarkStart w:id="87" w:name="_Toc7673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职称</w:t>
            </w:r>
            <w:bookmarkEnd w:id="85"/>
            <w:bookmarkEnd w:id="86"/>
            <w:bookmarkEnd w:id="87"/>
          </w:p>
        </w:tc>
        <w:tc>
          <w:tcPr>
            <w:tcW w:w="1150" w:type="dxa"/>
            <w:shd w:val="clear" w:color="auto" w:fill="B8CCE4" w:themeFill="accent1" w:themeFillTint="66"/>
            <w:noWrap w:val="0"/>
            <w:vAlign w:val="center"/>
          </w:tcPr>
          <w:p w14:paraId="7B4565F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88" w:name="_Toc20317"/>
            <w:bookmarkStart w:id="89" w:name="_Toc3904"/>
            <w:bookmarkStart w:id="90" w:name="_Toc20897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教师性质</w:t>
            </w:r>
            <w:bookmarkEnd w:id="88"/>
            <w:bookmarkEnd w:id="89"/>
            <w:bookmarkEnd w:id="90"/>
          </w:p>
        </w:tc>
        <w:tc>
          <w:tcPr>
            <w:tcW w:w="1792" w:type="dxa"/>
            <w:shd w:val="clear" w:color="auto" w:fill="B8CCE4" w:themeFill="accent1" w:themeFillTint="66"/>
            <w:noWrap w:val="0"/>
            <w:vAlign w:val="center"/>
          </w:tcPr>
          <w:p w14:paraId="1E44216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91" w:name="_Toc6474"/>
            <w:bookmarkStart w:id="92" w:name="_Toc27929"/>
            <w:bookmarkStart w:id="93" w:name="_Toc1667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承担课程</w:t>
            </w:r>
            <w:bookmarkEnd w:id="91"/>
            <w:bookmarkEnd w:id="92"/>
            <w:bookmarkEnd w:id="93"/>
          </w:p>
        </w:tc>
        <w:tc>
          <w:tcPr>
            <w:tcW w:w="1176" w:type="dxa"/>
            <w:shd w:val="clear" w:color="auto" w:fill="B8CCE4" w:themeFill="accent1" w:themeFillTint="66"/>
            <w:noWrap w:val="0"/>
            <w:vAlign w:val="center"/>
          </w:tcPr>
          <w:p w14:paraId="1BBF00D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94" w:name="_Toc2931"/>
            <w:bookmarkStart w:id="95" w:name="_Toc19897"/>
            <w:bookmarkStart w:id="96" w:name="_Toc7527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是否双师</w:t>
            </w:r>
            <w:bookmarkEnd w:id="94"/>
            <w:bookmarkEnd w:id="95"/>
            <w:bookmarkEnd w:id="96"/>
          </w:p>
        </w:tc>
      </w:tr>
      <w:tr w14:paraId="4B46F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60F206FD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王芃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33097DE4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2714373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1966.4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3256581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教授、特级技师</w:t>
            </w: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6353BAE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342434B1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美容美妆综合实训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48EE8B7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68D9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73EF707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刘嘉嘉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62870C1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5425CD6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1997.6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31CAE97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439A154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12F72B3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美容技术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489DB0A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 w14:paraId="2AE1D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06096653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王雪荣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1397B5D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586A71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1985.7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02E8AAE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3244F01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5583CF5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美容技术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10738E3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3041B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0F9C9521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尚欣欣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4DAB9FC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0FFE8A34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1989.12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320EE06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310D93E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59EAAA6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市场调研与分析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6246B45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4B68B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588C7D9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唐韵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267489C4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A57523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1988.9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222B412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209C543D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6260A1F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化妆品与新媒体运营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3F8F942A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3DDA3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329CC77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孙明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0289C58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95B909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1976.4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5112169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69DCECC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53DE3F7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美容健康管理（头皮）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1BE56D8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1E777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noWrap w:val="0"/>
            <w:vAlign w:val="center"/>
          </w:tcPr>
          <w:p w14:paraId="1A6ABE77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周婷婷</w:t>
            </w:r>
          </w:p>
        </w:tc>
        <w:tc>
          <w:tcPr>
            <w:tcW w:w="800" w:type="dxa"/>
            <w:shd w:val="clear" w:color="auto" w:fill="auto"/>
            <w:noWrap w:val="0"/>
            <w:vAlign w:val="center"/>
          </w:tcPr>
          <w:p w14:paraId="10D0643F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3B06E43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1979.6</w:t>
            </w:r>
          </w:p>
        </w:tc>
        <w:tc>
          <w:tcPr>
            <w:tcW w:w="1483" w:type="dxa"/>
            <w:shd w:val="clear" w:color="auto" w:fill="auto"/>
            <w:noWrap w:val="0"/>
            <w:vAlign w:val="center"/>
          </w:tcPr>
          <w:p w14:paraId="62196BF7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 w:val="0"/>
            <w:vAlign w:val="center"/>
          </w:tcPr>
          <w:p w14:paraId="2C3431E7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校外兼职</w:t>
            </w:r>
          </w:p>
        </w:tc>
        <w:tc>
          <w:tcPr>
            <w:tcW w:w="1792" w:type="dxa"/>
            <w:shd w:val="clear" w:color="auto" w:fill="auto"/>
            <w:noWrap w:val="0"/>
            <w:vAlign w:val="center"/>
          </w:tcPr>
          <w:p w14:paraId="2094A422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化妆品皮肤综合实训</w:t>
            </w:r>
          </w:p>
        </w:tc>
        <w:tc>
          <w:tcPr>
            <w:tcW w:w="1176" w:type="dxa"/>
            <w:shd w:val="clear" w:color="auto" w:fill="auto"/>
            <w:noWrap w:val="0"/>
            <w:vAlign w:val="center"/>
          </w:tcPr>
          <w:p w14:paraId="2F94A4A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</w:tbl>
    <w:p w14:paraId="528D6A7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注：可将专任教师与兼职教师分开写</w:t>
      </w:r>
    </w:p>
    <w:p w14:paraId="07A9304F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7" w:name="_Toc11857"/>
      <w:bookmarkStart w:id="98" w:name="_Toc24404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（二）教学设施</w:t>
      </w:r>
      <w:bookmarkEnd w:id="97"/>
      <w:bookmarkEnd w:id="98"/>
    </w:p>
    <w:p w14:paraId="54C9A5FA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99" w:name="_Toc2472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1.专业教室基本条件</w:t>
      </w:r>
      <w:bookmarkEnd w:id="99"/>
    </w:p>
    <w:p w14:paraId="55608F0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0" w:name="_Toc11998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配备黑（白）板、多媒体计算机、投影设备、音响设备，互联网接入或 WiFi 环境，并具有网络安全防护措施。安装应急照明装置并保持良好状态，符合紧急疏散要求、标志明显、保持逃生通道畅通无阻。</w:t>
      </w:r>
      <w:bookmarkEnd w:id="100"/>
    </w:p>
    <w:p w14:paraId="438899DA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01" w:name="_Toc5665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2.校内实训室（基地）基本要求</w:t>
      </w:r>
      <w:bookmarkEnd w:id="101"/>
    </w:p>
    <w:p w14:paraId="0369F65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2" w:name="_Toc26906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校内实训基地结合理论教学的开展，重点帮助学生建立对有关知识的感性认识，初步培养学生的动手能力和职业技能。</w:t>
      </w:r>
      <w:bookmarkEnd w:id="102"/>
    </w:p>
    <w:p w14:paraId="40D59EC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3" w:name="_Toc28056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美容世赛训练基地</w:t>
      </w:r>
      <w:bookmarkEnd w:id="103"/>
    </w:p>
    <w:p w14:paraId="4EF90DD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4" w:name="_Toc23102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美容技术</w:t>
      </w: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模块</w:t>
      </w:r>
      <w:bookmarkEnd w:id="104"/>
    </w:p>
    <w:p w14:paraId="4A6E60F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5" w:name="_Toc13603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任务一：美容护理</w:t>
      </w:r>
    </w:p>
    <w:p w14:paraId="501A3A2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任务二：身体护理</w:t>
      </w:r>
    </w:p>
    <w:p w14:paraId="5ED458B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任务三：美甲</w:t>
      </w:r>
    </w:p>
    <w:p w14:paraId="527B7B4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任务四：美睫</w:t>
      </w:r>
      <w:bookmarkEnd w:id="105"/>
    </w:p>
    <w:p w14:paraId="2B94677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b/>
          <w:bCs/>
          <w:color w:val="000000" w:themeColor="text1"/>
          <w:sz w:val="24"/>
          <w:szCs w:val="22"/>
          <w:lang w:val="en-US"/>
          <w14:textFill>
            <w14:solidFill>
              <w14:schemeClr w14:val="tx1"/>
            </w14:solidFill>
          </w14:textFill>
        </w:rPr>
      </w:pPr>
      <w:bookmarkStart w:id="106" w:name="_Toc19861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</w:t>
      </w:r>
      <w:bookmarkEnd w:id="106"/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皮肤综合实训</w:t>
      </w:r>
    </w:p>
    <w:p w14:paraId="29EC153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任务一：皮肤类型</w:t>
      </w:r>
    </w:p>
    <w:p w14:paraId="4267612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任务二：面部护理流程</w:t>
      </w:r>
    </w:p>
    <w:p w14:paraId="6F4659E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default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任务三：面部仪器护理</w:t>
      </w:r>
    </w:p>
    <w:p w14:paraId="41B99EBE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7" w:name="_Toc27040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福瑞达美容综合实训室</w:t>
      </w:r>
      <w:bookmarkEnd w:id="107"/>
      <w:bookmarkStart w:id="108" w:name="_Toc10008"/>
    </w:p>
    <w:bookmarkEnd w:id="108"/>
    <w:p w14:paraId="0215631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3" w:firstLineChars="300"/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09" w:name="_Toc18596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美容技术</w:t>
      </w: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模块</w:t>
      </w:r>
    </w:p>
    <w:p w14:paraId="6356477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任务一：美容护理</w:t>
      </w:r>
    </w:p>
    <w:p w14:paraId="1CDA0EC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任务二：身体护理</w:t>
      </w:r>
    </w:p>
    <w:p w14:paraId="20E0C99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任务三：美甲</w:t>
      </w:r>
    </w:p>
    <w:p w14:paraId="146D350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任务四：美睫</w:t>
      </w:r>
    </w:p>
    <w:p w14:paraId="2480256F">
      <w:pPr>
        <w:pageBreakBefore w:val="0"/>
        <w:tabs>
          <w:tab w:val="left" w:pos="427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3" w:firstLineChars="300"/>
        <w:rPr>
          <w:rFonts w:hint="default"/>
          <w:b/>
          <w:bCs/>
          <w:color w:val="000000" w:themeColor="text1"/>
          <w:sz w:val="24"/>
          <w:szCs w:val="2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化妆品皮肤综合实训</w:t>
      </w:r>
    </w:p>
    <w:p w14:paraId="5AB92FA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任务一：皮肤类型</w:t>
      </w:r>
    </w:p>
    <w:p w14:paraId="5020D36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任务二：面部护理流程</w:t>
      </w:r>
    </w:p>
    <w:p w14:paraId="7889CAA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任务三：面部仪器护理</w:t>
      </w:r>
    </w:p>
    <w:p w14:paraId="5220B2F9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482" w:firstLineChars="200"/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中医美容一体化实训室</w:t>
      </w:r>
      <w:bookmarkEnd w:id="109"/>
      <w:bookmarkStart w:id="110" w:name="_Toc21782"/>
    </w:p>
    <w:p w14:paraId="7530C28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任务一：艾灸</w:t>
      </w:r>
    </w:p>
    <w:p w14:paraId="7578AA6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任务二：拔罐</w:t>
      </w:r>
    </w:p>
    <w:p w14:paraId="1F46858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任务三：推拿</w:t>
      </w:r>
    </w:p>
    <w:p w14:paraId="0120864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任务四：刮痧</w:t>
      </w:r>
    </w:p>
    <w:p w14:paraId="4BFC635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720" w:firstLineChars="30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任务五：身体护理</w:t>
      </w:r>
    </w:p>
    <w:bookmarkEnd w:id="110"/>
    <w:p w14:paraId="02A2FF6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11" w:name="_Toc8107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3.校外实训基地基本要求</w:t>
      </w:r>
      <w:bookmarkEnd w:id="111"/>
    </w:p>
    <w:p w14:paraId="03E1DFB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12" w:name="_Toc26267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校外的实训基地</w:t>
      </w:r>
      <w:bookmarkEnd w:id="112"/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个，包括济南市福瑞达生物科技有限公司、济南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市华熙生物科技有限公司、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青岛市优度生物科技有限公司、烟台市高源玉指服务有限公司、莎蔓莉莎美容有限公司、哈尔滨华辰生物科技有限公司</w:t>
      </w: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知和无尤、青岛北方美谷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。</w:t>
      </w:r>
    </w:p>
    <w:p w14:paraId="0FAAB00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13" w:name="_Toc31341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4.学生实习基地基本要求</w:t>
      </w:r>
      <w:bookmarkEnd w:id="113"/>
    </w:p>
    <w:p w14:paraId="0D0BC5C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14" w:name="_Toc12034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学生实习基地包括济南市福瑞达生物科技有限公司、济南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市华熙生物科技有限公司、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青岛市优度生物科技有限公司、烟台市高源玉指服务有限公司、莎蔓莉莎美容有限公司、哈尔滨华辰生物科技有限公司</w:t>
      </w:r>
      <w:r>
        <w:rPr>
          <w:rFonts w:hint="eastAsia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知和无尤、青岛北方美谷</w:t>
      </w:r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。</w:t>
      </w:r>
      <w:bookmarkEnd w:id="114"/>
    </w:p>
    <w:p w14:paraId="3F101D5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15" w:name="_Toc852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5.信息网络教学条件</w:t>
      </w:r>
      <w:bookmarkEnd w:id="115"/>
    </w:p>
    <w:p w14:paraId="4CE6DA1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116" w:name="_Toc10656"/>
      <w:r>
        <w:rPr>
          <w:rFonts w:hint="eastAsia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校园网络覆盖全校，实现有线、无线网络全覆盖，提供稳定、高速的网络接入服务。建设数字化教学资源平台，实现优质教学资源的共享与利用。配备先进的教学管理系统，实现课程管理、成绩管理、学籍管理等信息化。提供多样化的在线学习工具，支持学生的自主学习和协作学习。</w:t>
      </w:r>
      <w:bookmarkEnd w:id="116"/>
    </w:p>
    <w:p w14:paraId="15806D6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7" w:name="_Toc4839"/>
      <w:bookmarkStart w:id="118" w:name="_Toc4464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（三）教学资源</w:t>
      </w:r>
      <w:bookmarkEnd w:id="117"/>
      <w:bookmarkEnd w:id="118"/>
    </w:p>
    <w:p w14:paraId="3500377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19" w:name="_Toc17083"/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1.教材选用基本要求</w:t>
      </w:r>
      <w:bookmarkEnd w:id="119"/>
    </w:p>
    <w:p w14:paraId="6A70DB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120" w:name="_Toc13522"/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（1）权威性：优选国内外知名出版社、权威机构或行业专家编纂的教材，以确保教材内容的精确性和权威性。</w:t>
      </w:r>
    </w:p>
    <w:p w14:paraId="3F5238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（2）时效性：教材内容需与时代同步，反映当前技术的最新进展和应用实践，避免采用过时或陈旧的信息。</w:t>
      </w:r>
    </w:p>
    <w:p w14:paraId="4E22CD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（3）实用性：教材内容应与实际工作需求相结合，注重提升学生的实际操作技能和问题解决能力，避免仅限于理论阐述或过度抽象的论述。</w:t>
      </w:r>
    </w:p>
    <w:p w14:paraId="326962D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（4）系统性：教材应构建完整的知识架构，全面覆盖专业领域的各个方面，包括基础理论、技术应用、实践操作等，以确保学生能够全面掌握所需知识与技能。</w:t>
      </w:r>
    </w:p>
    <w:p w14:paraId="3C089A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（5）适用性：教材应适应学生的实际状况和学习需求，既不宜过于简单也不宜过于复杂，以确保学生能够顺利学习并将其应用于实际工作。</w:t>
      </w:r>
    </w:p>
    <w:p w14:paraId="2F1466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在选择教材的同时，应积极开发或引入其他教学资源，例如在线课程、教学视频、实验实训平台等，以丰富教学内容和形式，提升教学效果。</w:t>
      </w:r>
    </w:p>
    <w:p w14:paraId="15F2E9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此外，应建立教材评价与更新机制，定期对教材进行评估和修订，以确保教材的质量和适应性。同时，鼓励教师和学生积极参与教材的编写与修订工作，以促进教学资源的持续更新和完善。</w:t>
      </w:r>
    </w:p>
    <w:p w14:paraId="6B8F444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2.图书文献配备基本要求</w:t>
      </w:r>
      <w:bookmarkEnd w:id="120"/>
    </w:p>
    <w:p w14:paraId="29C7F5A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121" w:name="_Toc859"/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1）内容的丰富性与专业深度：图书馆藏书的构建应广泛而深入，不仅应包含专业领域的经典著作，还应涵盖最新的研究成果和专业期刊。这不仅能够激发学生对知识的探索欲望，同时也能满足教师在教学和科研方面的需求。</w:t>
      </w:r>
    </w:p>
    <w:p w14:paraId="5D5717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（2）藏书的更新与维护：图书馆藏书需定期进行更新和维护，以确保信息的准确性和时效性。对于陈旧的图书和文献，应适时进行替换或更新，以保持图书馆藏书的活力。</w:t>
      </w:r>
    </w:p>
    <w:p w14:paraId="3B5A56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3）使用便捷性与环境舒适性：图书馆藏书的配置应充分考虑师生的使用便捷性和环境舒适性。例如，图书馆应提供充足的阅读空间，便于师生进行阅读和研究。同时，图书文献的分类和索引应设计清晰明了，以便师生能够便捷地查找和借阅。</w:t>
      </w:r>
    </w:p>
    <w:p w14:paraId="248EB6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4）数字化与网络化趋势：随着科技的不断进步，图书馆藏书的配置亦应与时俱进，逐步推进数字化和网络化。例如，通过建立电子图书馆或在线资源平台，提供电子图书、期刊、论文等数字化资源，便于师生进行在线阅读和下载。</w:t>
      </w:r>
    </w:p>
    <w:p w14:paraId="6BB562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（5）藏书的安全性与保护措施：图书馆藏书的配置还应考虑安全性与保护问题。对于珍贵的图书和文献，应采取专门的保管和防护措施，以防止其遭受损坏或遗失。</w:t>
      </w:r>
    </w:p>
    <w:p w14:paraId="4055D43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3.数字教学资源配置基本要求</w:t>
      </w:r>
      <w:bookmarkEnd w:id="121"/>
    </w:p>
    <w:p w14:paraId="01DAC8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22" w:name="_Toc14440"/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化妆品经营与管理专业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数字教学资源配置的基本要求主要涉及到资源的多样性、独立性、科学性、更新性，以及满足专业特性和教学需求等方面。以下是一些具体的要求：</w:t>
      </w:r>
    </w:p>
    <w:p w14:paraId="0514B5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（1）多样性：数字教学资源应涵盖广泛的内容类型，包括图片、动画、视频等视觉性资源，以及音频、文本等听觉性资源。这些资源应涵盖</w:t>
      </w:r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专业的各个方面</w:t>
      </w:r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</w:p>
    <w:p w14:paraId="6B2788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（2）独立性：数字教学资源应能够独立存在并发挥作用，不应过分依赖于特定的软件或设备。这样可以确保资源的灵活性和可访问性，方便教师和学生随时随地使用。</w:t>
      </w:r>
    </w:p>
    <w:p w14:paraId="5DE840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（3）科学性：数字教学资源应符合</w:t>
      </w:r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专业的科学原理和教学规律，确保所传授的知识和技能是准确、有效和实用的。同时，资源的设计和组织应遵循教育心理学和认知科学的原则，以提高学生的学习效果。</w:t>
      </w:r>
    </w:p>
    <w:p w14:paraId="40B9CC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（4）更新性：数字教学资源应随着</w:t>
      </w:r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专业的发展和教学需求的变化而不断更新。这样可以确保资源的时效性和前瞻性，使学生能够接触到最新的技术和理念。</w:t>
      </w:r>
    </w:p>
    <w:p w14:paraId="1143FB1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（5）专业特性：数字教学资源应突出</w:t>
      </w:r>
      <w:r>
        <w:rPr>
          <w:rFonts w:hint="eastAsia" w:ascii="宋体" w:hAnsi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化妆品经营与管理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专业的特性，包括专业术语、行业规范、实践操作等方面。这样可以帮助学生更好地理解和应用所学知识，为未来的职业发展打下坚实基础。</w:t>
      </w:r>
    </w:p>
    <w:p w14:paraId="46AF79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（6）教学需求：数字教学资源应满足教师的教学需求，包括课程设计、课堂教学、学生评估等方面。同时，资源的设计和使用应方便教师进行操作和管理，以提高教学效率和质量。</w:t>
      </w:r>
    </w:p>
    <w:p w14:paraId="52370EC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3" w:name="_Toc24466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（四）教学方法</w:t>
      </w:r>
      <w:bookmarkEnd w:id="122"/>
      <w:bookmarkEnd w:id="123"/>
    </w:p>
    <w:p w14:paraId="3441B7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24" w:name="_Toc17931"/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本专业教学体系紧密围绕化妆品行业核心岗位（如品牌策划、市场营销、门店运营、客户管理、电商运营等）所需的职业能力进行构建。我们摒弃了传统理论灌输模式，坚定地推行以“教、学、做”一体化为核心，以任务驱动为主导，融合了多种教学方法的创新教学模式。这种模式不仅注重理论知识的传授，更强调实践操作和实际应用，使学生能够在学习过程中获得真实的工作体验。我们的目标是培养出具备扎实业务能力、良好职业素养和创新思维的复合型化妆品产业人才，以满足行业对高素质专业人才的需求。</w:t>
      </w:r>
    </w:p>
    <w:p w14:paraId="3E251F6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5" w:name="_Toc26943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（五）学习评价</w:t>
      </w:r>
      <w:bookmarkEnd w:id="124"/>
      <w:bookmarkEnd w:id="125"/>
    </w:p>
    <w:p w14:paraId="3586C8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126" w:name="_Toc1036"/>
      <w:bookmarkStart w:id="127" w:name="_Toc9773"/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学习评价体系的构建应充分考虑评价主体的多元性、评价方式的多样性以及评价过程的全面性，积极引入行业企业参与评价过程，探索第三方评价机构的参与。实现校内外评价的有机结合，将职业技能鉴定与学业考核相融合，同时，教师评价、学生互评与自我评价应相互补充，过程性评价与结果性评价应相辅相成。</w:t>
      </w:r>
    </w:p>
    <w:p w14:paraId="25EBB7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针对化妆品经营与管理专业的特点，考核与评价体系的构建应涵盖考核与评价内容、考核与评价方式、考核与评价方法三个维度。</w:t>
      </w:r>
    </w:p>
    <w:p w14:paraId="705767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1.考核与评价内容</w:t>
      </w:r>
    </w:p>
    <w:p w14:paraId="643D04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考核与评价应聚焦于学生的综合职业能力，涵盖学生在完成工作分模块的专业能力、方法能力和社会能力，以及与专业紧密相关的行业职业素养。</w:t>
      </w:r>
    </w:p>
    <w:p w14:paraId="13372B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2.考核与评价方式</w:t>
      </w:r>
    </w:p>
    <w:p w14:paraId="40A26A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评价方式应多样化，包括但不限于现场操作、笔试、口试、作品展示、综合作业等。</w:t>
      </w:r>
    </w:p>
    <w:p w14:paraId="5F7BF2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3.考核与评价方法</w:t>
      </w:r>
    </w:p>
    <w:p w14:paraId="070892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依据不同培养层次的课程特性，应将过程性考核与终结性考核相结合。在课程学习过程中，对各学习分模块实施过程性考核；在完成一个培养层次的全部课程后，由职业技能鉴定部门、企业、学校共同实施终结性考核。具体方法如下：</w:t>
      </w:r>
    </w:p>
    <w:p w14:paraId="0EAA57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（1）学习分模块形成性考核</w:t>
      </w:r>
    </w:p>
    <w:p w14:paraId="03DB43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每个学习分模块的考核可采用自评、组内互评、组间互评、教师评价以及企业专家评价等多种方式进行。</w:t>
      </w:r>
    </w:p>
    <w:p w14:paraId="229956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（2）课程终极性考核</w:t>
      </w:r>
    </w:p>
    <w:p w14:paraId="527A6D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在完成各学习分模块后，进行课程终结性考核：学生需根据分模块任务书独立制定实施方案，并依据该方案独立完成工作内容。考核成绩将作为课程终极性考核的最终成绩。</w:t>
      </w:r>
    </w:p>
    <w:p w14:paraId="0A7646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（3）课程成绩计算</w:t>
      </w:r>
    </w:p>
    <w:p w14:paraId="045C78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课程成绩＝学习分模块形成性考核×60%＋课程终极考核×40%。</w:t>
      </w:r>
      <w:bookmarkEnd w:id="126"/>
    </w:p>
    <w:p w14:paraId="4F1F54A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8" w:name="_Toc8282"/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（六）质量管理</w:t>
      </w:r>
      <w:bookmarkEnd w:id="127"/>
      <w:bookmarkEnd w:id="128"/>
    </w:p>
    <w:p w14:paraId="0264E4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bookmarkStart w:id="129" w:name="_Toc30871"/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1.构建科学的教学规划体系：教学规划作为教学活动的基石，需依据高等职业教育的特性及人才培养目标，综合考量市场需求与行业发展趋势，制定出科学且合理的教学规划。该规划应涵盖课程架构、学时安排、教学策略与手段、教学资源配备等关键要素，以确保教学活动的系统性、连贯性及有效性。</w:t>
      </w:r>
    </w:p>
    <w:p w14:paraId="0167B60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2.提升教学资源的配置效率：教学资源的充实程度及其配置的合理性，是影响教学质量的关键因素。优化教学资源配置，确保教学设施、教学设备、教材选用等满足人才培养需求。同时，强化师资队伍建设，吸纳杰出人才，提升教师的教学能力与水平。</w:t>
      </w:r>
    </w:p>
    <w:p w14:paraId="2D002D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3.执行教学过程的监控机制：教学过程监控是确保教学质量的关键措施。建立完善的教学过程监控体系，对课堂教学、实践教学、考核评价等关键环节实施全程监控，及时识别并解决教学过程中的问题。此外，加强教学质量评估工作，通过学生反馈、同行评议、专家评审等多元化方式，对教学质量进行全面和客观的评价。</w:t>
      </w:r>
    </w:p>
    <w:p w14:paraId="4F617B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4.构建教学质量反馈与改进体系：教学质量反馈体系是持续提升教学质量的重要保障。建立该体系，及时搜集与分析教学质量相关信息，对发现的问题进行整改与优化。同时，加强与企业及行业的沟通，掌握市场对人才需求的动态变化，及时调整人才培养方案及教学规划。</w:t>
      </w:r>
    </w:p>
    <w:p w14:paraId="17E827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80" w:firstLineChars="200"/>
        <w:jc w:val="both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2"/>
          <w:lang w:bidi="ar-SA"/>
          <w14:textFill>
            <w14:solidFill>
              <w14:schemeClr w14:val="tx1"/>
            </w14:solidFill>
          </w14:textFill>
        </w:rPr>
        <w:t>5.加强实践教学环节的建设：实践教学作为高等职业教育的核心特色，对于培养学生的实践技能与创新精神至关重要。强化实践教学环节，完善实践教学体系，提升学生的实践技能与综合素养。同时，深化与企业的合作，建立稳固的校外实践教学基地，为学生提供更丰富的实践机会与平台。</w:t>
      </w:r>
    </w:p>
    <w:p w14:paraId="5697945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30" w:name="_Toc2177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十一、毕业要求</w:t>
      </w:r>
      <w:bookmarkEnd w:id="129"/>
      <w:bookmarkEnd w:id="130"/>
    </w:p>
    <w:p w14:paraId="187C033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本专业学生毕业最低取得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141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学分，其中公共基础课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48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学分，专业课程（包括岗位实习与毕业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设计）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86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学分，素质拓展课程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学分。</w:t>
      </w:r>
    </w:p>
    <w:p w14:paraId="1ADFF29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参加规定的毕业实习，提交符合要求的实习鉴定、实习报告并成绩合格。</w:t>
      </w:r>
    </w:p>
    <w:p w14:paraId="4252DD7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鼓励学生取得与专业相应的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美容师、皮肤管理师、互联网营销师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等职业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Hans"/>
          <w14:textFill>
            <w14:solidFill>
              <w14:schemeClr w14:val="tx1"/>
            </w14:solidFill>
          </w14:textFill>
        </w:rPr>
        <w:t>技能等级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证书。</w:t>
      </w:r>
    </w:p>
    <w:p w14:paraId="0C988213">
      <w:pPr>
        <w:pStyle w:val="108"/>
        <w:widowControl/>
        <w:tabs>
          <w:tab w:val="left" w:pos="825"/>
        </w:tabs>
        <w:spacing w:before="81" w:line="360" w:lineRule="auto"/>
        <w:ind w:firstLine="1440" w:firstLineChars="600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9A1F2E3">
      <w:pPr>
        <w:pStyle w:val="108"/>
        <w:widowControl/>
        <w:tabs>
          <w:tab w:val="left" w:pos="825"/>
        </w:tabs>
        <w:spacing w:before="81" w:line="360" w:lineRule="auto"/>
        <w:ind w:firstLine="1440" w:firstLineChars="600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sectPr>
          <w:footerReference r:id="rId12" w:type="default"/>
          <w:pgSz w:w="11911" w:h="16838"/>
          <w:pgMar w:top="1417" w:right="1678" w:bottom="1179" w:left="1678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12" w:charSpace="0"/>
        </w:sectPr>
      </w:pPr>
    </w:p>
    <w:p w14:paraId="4D340981">
      <w:pPr>
        <w:spacing w:line="240" w:lineRule="auto"/>
        <w:ind w:left="0" w:leftChars="0" w:firstLine="0" w:firstLineChars="0"/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31790" cy="7884160"/>
            <wp:effectExtent l="0" t="0" r="16510" b="2540"/>
            <wp:docPr id="15" name="图片 15" descr="25.化妆品经营与管理专业人才培养方案论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5.化妆品经营与管理专业人才培养方案论证_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23535" cy="7927340"/>
            <wp:effectExtent l="0" t="0" r="5715" b="16510"/>
            <wp:docPr id="14" name="图片 14" descr="25.化妆品经营与管理专业人才培养方案论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.化妆品经营与管理专业人才培养方案论证_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1" w:name="_GoBack"/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22265" cy="7818755"/>
            <wp:effectExtent l="0" t="0" r="6985" b="10795"/>
            <wp:docPr id="8" name="图片 8" descr="25.化妆品经营与管理专业人才培养方案论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.化妆品经营与管理专业人才培养方案论证_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1"/>
    </w:p>
    <w:sectPr>
      <w:footerReference r:id="rId13" w:type="default"/>
      <w:pgSz w:w="11911" w:h="16838"/>
      <w:pgMar w:top="1417" w:right="1678" w:bottom="1179" w:left="1678" w:header="879" w:footer="998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2B6A91C-4FFD-4CA2-AC75-986B8E8175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E0CCBF9-785E-4B13-AFF6-A51935B53B1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0C0646EC-083F-47BA-BD87-123EBADA3792}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E787FD70-7D39-4A9C-B38E-0584958BBB4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C833678D-7D06-4993-9075-C551977879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8F2B67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627BDC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627BDC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41F7E">
    <w:pPr>
      <w:pStyle w:val="16"/>
      <w:framePr w:wrap="around" w:vAnchor="text" w:hAnchor="margin" w:xAlign="center" w:y="1"/>
      <w:rPr>
        <w:rStyle w:val="31"/>
      </w:rPr>
    </w:pPr>
    <w:r>
      <w:fldChar w:fldCharType="begin"/>
    </w:r>
    <w:r>
      <w:rPr>
        <w:rStyle w:val="31"/>
      </w:rPr>
      <w:instrText xml:space="preserve">PAGE  </w:instrText>
    </w:r>
    <w:r>
      <w:fldChar w:fldCharType="end"/>
    </w:r>
  </w:p>
  <w:p w14:paraId="1E6E3A28">
    <w:pPr>
      <w:pStyle w:val="1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214A2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550407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550407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50D5C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49FEC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149FEC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5FC4B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DA8A2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7DA8A2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4C99B">
    <w:pPr>
      <w:pStyle w:val="16"/>
      <w:tabs>
        <w:tab w:val="center" w:pos="4277"/>
        <w:tab w:val="clear" w:pos="4153"/>
        <w:tab w:val="clear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77100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477100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B876C">
    <w:pPr>
      <w:pStyle w:val="9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0987F7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0987F7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9B237">
    <w:pPr>
      <w:pStyle w:val="17"/>
      <w:pBdr>
        <w:bottom w:val="none" w:color="auto" w:sz="0" w:space="0"/>
      </w:pBdr>
      <w:ind w:left="0" w:leftChars="0" w:firstLine="0" w:firstLineChars="0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-434340</wp:posOffset>
          </wp:positionH>
          <wp:positionV relativeFrom="paragraph">
            <wp:posOffset>-62230</wp:posOffset>
          </wp:positionV>
          <wp:extent cx="2978150" cy="579120"/>
          <wp:effectExtent l="0" t="0" r="12700" b="11430"/>
          <wp:wrapNone/>
          <wp:docPr id="6" name="图片 1" descr="D:/办公通用文件/学校新版标识素材/微信图片_20250428160039.png微信图片_20250428160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D:/办公通用文件/学校新版标识素材/微信图片_20250428160039.png微信图片_2025042816003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81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4CB86">
    <w:pPr>
      <w:pStyle w:val="17"/>
      <w:pBdr>
        <w:bottom w:val="none" w:color="auto" w:sz="0" w:space="0"/>
      </w:pBdr>
      <w:ind w:left="0" w:leftChars="0" w:firstLine="0" w:firstLineChars="0"/>
      <w:jc w:val="left"/>
      <w:rPr>
        <w:rFonts w:hint="eastAsia" w:eastAsia="宋体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495828"/>
    <w:multiLevelType w:val="singleLevel"/>
    <w:tmpl w:val="6B495828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210"/>
  <w:drawingGridVerticalSpacing w:val="-794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YTg4MzFhYTY5ZTU1ODZkNTQzMDE5ZjYxOTdiNDcifQ=="/>
  </w:docVars>
  <w:rsids>
    <w:rsidRoot w:val="00172A27"/>
    <w:rsid w:val="000055DC"/>
    <w:rsid w:val="00007166"/>
    <w:rsid w:val="00007626"/>
    <w:rsid w:val="0000778E"/>
    <w:rsid w:val="000155A1"/>
    <w:rsid w:val="00017773"/>
    <w:rsid w:val="00022BA4"/>
    <w:rsid w:val="000256BB"/>
    <w:rsid w:val="000326D3"/>
    <w:rsid w:val="0004183B"/>
    <w:rsid w:val="0004466C"/>
    <w:rsid w:val="00047BCE"/>
    <w:rsid w:val="00050E6E"/>
    <w:rsid w:val="000520F4"/>
    <w:rsid w:val="000531B8"/>
    <w:rsid w:val="00057A1B"/>
    <w:rsid w:val="0006105B"/>
    <w:rsid w:val="00061859"/>
    <w:rsid w:val="00061D62"/>
    <w:rsid w:val="00062104"/>
    <w:rsid w:val="000624DB"/>
    <w:rsid w:val="00063714"/>
    <w:rsid w:val="000647E5"/>
    <w:rsid w:val="000679B0"/>
    <w:rsid w:val="0007186B"/>
    <w:rsid w:val="000722F5"/>
    <w:rsid w:val="00073A55"/>
    <w:rsid w:val="0008150C"/>
    <w:rsid w:val="00082734"/>
    <w:rsid w:val="00083379"/>
    <w:rsid w:val="00083A5E"/>
    <w:rsid w:val="00093D2C"/>
    <w:rsid w:val="00095442"/>
    <w:rsid w:val="00096D35"/>
    <w:rsid w:val="000971C7"/>
    <w:rsid w:val="000A0DDF"/>
    <w:rsid w:val="000A12C7"/>
    <w:rsid w:val="000A1B1C"/>
    <w:rsid w:val="000A2E2D"/>
    <w:rsid w:val="000A329B"/>
    <w:rsid w:val="000A4C51"/>
    <w:rsid w:val="000A5A27"/>
    <w:rsid w:val="000B07BF"/>
    <w:rsid w:val="000B2075"/>
    <w:rsid w:val="000B3340"/>
    <w:rsid w:val="000B577A"/>
    <w:rsid w:val="000B58B9"/>
    <w:rsid w:val="000B6F4C"/>
    <w:rsid w:val="000B76F8"/>
    <w:rsid w:val="000C3719"/>
    <w:rsid w:val="000C394C"/>
    <w:rsid w:val="000C3C9D"/>
    <w:rsid w:val="000C43CE"/>
    <w:rsid w:val="000C72D8"/>
    <w:rsid w:val="000D2605"/>
    <w:rsid w:val="000D2EE1"/>
    <w:rsid w:val="000D39BB"/>
    <w:rsid w:val="000D3C44"/>
    <w:rsid w:val="000D4D0A"/>
    <w:rsid w:val="000D5A5E"/>
    <w:rsid w:val="000D6372"/>
    <w:rsid w:val="000D7A60"/>
    <w:rsid w:val="000D7D14"/>
    <w:rsid w:val="000E0358"/>
    <w:rsid w:val="000E10E1"/>
    <w:rsid w:val="000F4669"/>
    <w:rsid w:val="000F466E"/>
    <w:rsid w:val="000F5CB4"/>
    <w:rsid w:val="000F7373"/>
    <w:rsid w:val="00102CB0"/>
    <w:rsid w:val="00104372"/>
    <w:rsid w:val="001056A8"/>
    <w:rsid w:val="0010732E"/>
    <w:rsid w:val="00110BCC"/>
    <w:rsid w:val="00115C17"/>
    <w:rsid w:val="00117C88"/>
    <w:rsid w:val="001206BA"/>
    <w:rsid w:val="00121E0A"/>
    <w:rsid w:val="00123CAD"/>
    <w:rsid w:val="00124550"/>
    <w:rsid w:val="0012744C"/>
    <w:rsid w:val="00133A8B"/>
    <w:rsid w:val="001408BC"/>
    <w:rsid w:val="00141A68"/>
    <w:rsid w:val="0014761F"/>
    <w:rsid w:val="001512BA"/>
    <w:rsid w:val="00151B80"/>
    <w:rsid w:val="00152FA4"/>
    <w:rsid w:val="00153BDC"/>
    <w:rsid w:val="001566A6"/>
    <w:rsid w:val="00156B92"/>
    <w:rsid w:val="00156D40"/>
    <w:rsid w:val="00157FA3"/>
    <w:rsid w:val="001629D3"/>
    <w:rsid w:val="00162A09"/>
    <w:rsid w:val="0016640C"/>
    <w:rsid w:val="00167426"/>
    <w:rsid w:val="00171E26"/>
    <w:rsid w:val="0017369E"/>
    <w:rsid w:val="00175008"/>
    <w:rsid w:val="001758F1"/>
    <w:rsid w:val="00176C65"/>
    <w:rsid w:val="001820B4"/>
    <w:rsid w:val="00186176"/>
    <w:rsid w:val="0019588D"/>
    <w:rsid w:val="001A218E"/>
    <w:rsid w:val="001A63E6"/>
    <w:rsid w:val="001B0BAC"/>
    <w:rsid w:val="001B1420"/>
    <w:rsid w:val="001B1FB9"/>
    <w:rsid w:val="001B293A"/>
    <w:rsid w:val="001B2AF0"/>
    <w:rsid w:val="001B4318"/>
    <w:rsid w:val="001B4C0B"/>
    <w:rsid w:val="001B63A6"/>
    <w:rsid w:val="001B72E9"/>
    <w:rsid w:val="001B7AEC"/>
    <w:rsid w:val="001C3463"/>
    <w:rsid w:val="001C5510"/>
    <w:rsid w:val="001D3298"/>
    <w:rsid w:val="001D3BB0"/>
    <w:rsid w:val="001D4D05"/>
    <w:rsid w:val="001D52EE"/>
    <w:rsid w:val="001D59CD"/>
    <w:rsid w:val="001D69EC"/>
    <w:rsid w:val="001D6A68"/>
    <w:rsid w:val="001E12D0"/>
    <w:rsid w:val="001E48DC"/>
    <w:rsid w:val="001F27BA"/>
    <w:rsid w:val="001F2CD5"/>
    <w:rsid w:val="001F550B"/>
    <w:rsid w:val="001F592F"/>
    <w:rsid w:val="00201D6F"/>
    <w:rsid w:val="00202D52"/>
    <w:rsid w:val="0020500F"/>
    <w:rsid w:val="00205B08"/>
    <w:rsid w:val="00210B2D"/>
    <w:rsid w:val="00212ABD"/>
    <w:rsid w:val="0021459D"/>
    <w:rsid w:val="00214FBB"/>
    <w:rsid w:val="002202B2"/>
    <w:rsid w:val="00222298"/>
    <w:rsid w:val="002222CE"/>
    <w:rsid w:val="002231A2"/>
    <w:rsid w:val="002377D0"/>
    <w:rsid w:val="00237AEC"/>
    <w:rsid w:val="0024000E"/>
    <w:rsid w:val="002427C8"/>
    <w:rsid w:val="00243A16"/>
    <w:rsid w:val="00243DC5"/>
    <w:rsid w:val="00243F84"/>
    <w:rsid w:val="00244E5D"/>
    <w:rsid w:val="00250589"/>
    <w:rsid w:val="00250BA6"/>
    <w:rsid w:val="002543DA"/>
    <w:rsid w:val="00256D29"/>
    <w:rsid w:val="002573A7"/>
    <w:rsid w:val="0025790F"/>
    <w:rsid w:val="002640FE"/>
    <w:rsid w:val="00272FFE"/>
    <w:rsid w:val="0027300C"/>
    <w:rsid w:val="0027657C"/>
    <w:rsid w:val="002873E0"/>
    <w:rsid w:val="0028750D"/>
    <w:rsid w:val="002916A6"/>
    <w:rsid w:val="00291733"/>
    <w:rsid w:val="00294ABB"/>
    <w:rsid w:val="00296B0F"/>
    <w:rsid w:val="00297C16"/>
    <w:rsid w:val="00297D0A"/>
    <w:rsid w:val="002A75D8"/>
    <w:rsid w:val="002B55FA"/>
    <w:rsid w:val="002B65B2"/>
    <w:rsid w:val="002B7D7A"/>
    <w:rsid w:val="002C359C"/>
    <w:rsid w:val="002C44D8"/>
    <w:rsid w:val="002C7B9C"/>
    <w:rsid w:val="002D071B"/>
    <w:rsid w:val="002D6424"/>
    <w:rsid w:val="002D7280"/>
    <w:rsid w:val="002D7316"/>
    <w:rsid w:val="002E4563"/>
    <w:rsid w:val="002E49BB"/>
    <w:rsid w:val="002E70AE"/>
    <w:rsid w:val="002F2C05"/>
    <w:rsid w:val="002F32D6"/>
    <w:rsid w:val="002F5466"/>
    <w:rsid w:val="00303FB9"/>
    <w:rsid w:val="00304285"/>
    <w:rsid w:val="00304BC2"/>
    <w:rsid w:val="0030710B"/>
    <w:rsid w:val="00307AA0"/>
    <w:rsid w:val="00310513"/>
    <w:rsid w:val="003154A3"/>
    <w:rsid w:val="003177E3"/>
    <w:rsid w:val="00317CB3"/>
    <w:rsid w:val="0032112A"/>
    <w:rsid w:val="00325216"/>
    <w:rsid w:val="003275DD"/>
    <w:rsid w:val="003332CB"/>
    <w:rsid w:val="003339DB"/>
    <w:rsid w:val="00335256"/>
    <w:rsid w:val="00337E55"/>
    <w:rsid w:val="00342BC6"/>
    <w:rsid w:val="003431B3"/>
    <w:rsid w:val="003435C5"/>
    <w:rsid w:val="00344AA1"/>
    <w:rsid w:val="00345958"/>
    <w:rsid w:val="00350B82"/>
    <w:rsid w:val="00351C72"/>
    <w:rsid w:val="00351D13"/>
    <w:rsid w:val="00352AE9"/>
    <w:rsid w:val="00353BD2"/>
    <w:rsid w:val="00355118"/>
    <w:rsid w:val="00356616"/>
    <w:rsid w:val="00362177"/>
    <w:rsid w:val="00366041"/>
    <w:rsid w:val="00366071"/>
    <w:rsid w:val="003719BC"/>
    <w:rsid w:val="00372221"/>
    <w:rsid w:val="00374847"/>
    <w:rsid w:val="00376815"/>
    <w:rsid w:val="00377A14"/>
    <w:rsid w:val="003806CB"/>
    <w:rsid w:val="00382A40"/>
    <w:rsid w:val="00383A15"/>
    <w:rsid w:val="003848F4"/>
    <w:rsid w:val="00385BC0"/>
    <w:rsid w:val="00390679"/>
    <w:rsid w:val="0039213A"/>
    <w:rsid w:val="0039234B"/>
    <w:rsid w:val="00395AD3"/>
    <w:rsid w:val="00395FB7"/>
    <w:rsid w:val="003A12B6"/>
    <w:rsid w:val="003A3695"/>
    <w:rsid w:val="003C1AAF"/>
    <w:rsid w:val="003C684A"/>
    <w:rsid w:val="003D280B"/>
    <w:rsid w:val="003D4770"/>
    <w:rsid w:val="003E12F0"/>
    <w:rsid w:val="003E1CF3"/>
    <w:rsid w:val="003E669D"/>
    <w:rsid w:val="003F074C"/>
    <w:rsid w:val="003F1574"/>
    <w:rsid w:val="003F159B"/>
    <w:rsid w:val="003F187F"/>
    <w:rsid w:val="003F5E7D"/>
    <w:rsid w:val="00401B6B"/>
    <w:rsid w:val="0040419F"/>
    <w:rsid w:val="004066C7"/>
    <w:rsid w:val="00406862"/>
    <w:rsid w:val="00407FA7"/>
    <w:rsid w:val="00411080"/>
    <w:rsid w:val="00413FCC"/>
    <w:rsid w:val="004240F6"/>
    <w:rsid w:val="00424788"/>
    <w:rsid w:val="004247C0"/>
    <w:rsid w:val="0043062C"/>
    <w:rsid w:val="00431045"/>
    <w:rsid w:val="0043171B"/>
    <w:rsid w:val="00433278"/>
    <w:rsid w:val="00436A1D"/>
    <w:rsid w:val="00437EC8"/>
    <w:rsid w:val="00440575"/>
    <w:rsid w:val="0044099C"/>
    <w:rsid w:val="0044208E"/>
    <w:rsid w:val="00442C6D"/>
    <w:rsid w:val="00444887"/>
    <w:rsid w:val="004449B6"/>
    <w:rsid w:val="00446814"/>
    <w:rsid w:val="004500C1"/>
    <w:rsid w:val="00453316"/>
    <w:rsid w:val="00453566"/>
    <w:rsid w:val="00457842"/>
    <w:rsid w:val="00460DDD"/>
    <w:rsid w:val="00460E77"/>
    <w:rsid w:val="00463A01"/>
    <w:rsid w:val="00463C48"/>
    <w:rsid w:val="00464650"/>
    <w:rsid w:val="0046553F"/>
    <w:rsid w:val="0046573B"/>
    <w:rsid w:val="004659D4"/>
    <w:rsid w:val="00465D65"/>
    <w:rsid w:val="004668AC"/>
    <w:rsid w:val="004671C5"/>
    <w:rsid w:val="00471DC1"/>
    <w:rsid w:val="004731F3"/>
    <w:rsid w:val="00475B7C"/>
    <w:rsid w:val="00475FB6"/>
    <w:rsid w:val="00484FB6"/>
    <w:rsid w:val="00487F50"/>
    <w:rsid w:val="004932B5"/>
    <w:rsid w:val="00497653"/>
    <w:rsid w:val="00497F42"/>
    <w:rsid w:val="004A37C8"/>
    <w:rsid w:val="004A7AC7"/>
    <w:rsid w:val="004B56AF"/>
    <w:rsid w:val="004B70EE"/>
    <w:rsid w:val="004C277A"/>
    <w:rsid w:val="004C6BD3"/>
    <w:rsid w:val="004D10F3"/>
    <w:rsid w:val="004D349D"/>
    <w:rsid w:val="004D43C9"/>
    <w:rsid w:val="004E60CF"/>
    <w:rsid w:val="004E7CB5"/>
    <w:rsid w:val="004F0569"/>
    <w:rsid w:val="004F0911"/>
    <w:rsid w:val="004F144F"/>
    <w:rsid w:val="004F5178"/>
    <w:rsid w:val="004F5B9E"/>
    <w:rsid w:val="004F72FA"/>
    <w:rsid w:val="005032D6"/>
    <w:rsid w:val="005100CC"/>
    <w:rsid w:val="0051075B"/>
    <w:rsid w:val="00511A1C"/>
    <w:rsid w:val="005142F5"/>
    <w:rsid w:val="005169E9"/>
    <w:rsid w:val="00516FB6"/>
    <w:rsid w:val="00517417"/>
    <w:rsid w:val="00522A4D"/>
    <w:rsid w:val="00524DFF"/>
    <w:rsid w:val="005364D1"/>
    <w:rsid w:val="0054020E"/>
    <w:rsid w:val="00540831"/>
    <w:rsid w:val="005424D3"/>
    <w:rsid w:val="00551E5E"/>
    <w:rsid w:val="0056039A"/>
    <w:rsid w:val="0056121E"/>
    <w:rsid w:val="005613C8"/>
    <w:rsid w:val="00564342"/>
    <w:rsid w:val="00564DFA"/>
    <w:rsid w:val="00566DF7"/>
    <w:rsid w:val="00570FD5"/>
    <w:rsid w:val="0057115F"/>
    <w:rsid w:val="005730B6"/>
    <w:rsid w:val="00573754"/>
    <w:rsid w:val="005737D6"/>
    <w:rsid w:val="00575863"/>
    <w:rsid w:val="0058186D"/>
    <w:rsid w:val="00584A10"/>
    <w:rsid w:val="00586B16"/>
    <w:rsid w:val="00593603"/>
    <w:rsid w:val="0059459D"/>
    <w:rsid w:val="00596E18"/>
    <w:rsid w:val="005A00D2"/>
    <w:rsid w:val="005A33E1"/>
    <w:rsid w:val="005A3963"/>
    <w:rsid w:val="005B1A33"/>
    <w:rsid w:val="005B2C3E"/>
    <w:rsid w:val="005B2CE0"/>
    <w:rsid w:val="005B3C8F"/>
    <w:rsid w:val="005B3CD6"/>
    <w:rsid w:val="005B43D2"/>
    <w:rsid w:val="005B50D0"/>
    <w:rsid w:val="005C7E10"/>
    <w:rsid w:val="005E18DF"/>
    <w:rsid w:val="005E3EAA"/>
    <w:rsid w:val="005E45CE"/>
    <w:rsid w:val="005E742C"/>
    <w:rsid w:val="005E7FE6"/>
    <w:rsid w:val="005F02BD"/>
    <w:rsid w:val="005F34F2"/>
    <w:rsid w:val="005F681C"/>
    <w:rsid w:val="005F68F1"/>
    <w:rsid w:val="005F6FB6"/>
    <w:rsid w:val="00606B0A"/>
    <w:rsid w:val="00611E39"/>
    <w:rsid w:val="006142ED"/>
    <w:rsid w:val="00617616"/>
    <w:rsid w:val="0062067D"/>
    <w:rsid w:val="00621205"/>
    <w:rsid w:val="0062285F"/>
    <w:rsid w:val="00624070"/>
    <w:rsid w:val="00625D7B"/>
    <w:rsid w:val="00626EA7"/>
    <w:rsid w:val="0062711D"/>
    <w:rsid w:val="006355FE"/>
    <w:rsid w:val="00640EEF"/>
    <w:rsid w:val="00642B39"/>
    <w:rsid w:val="00650D74"/>
    <w:rsid w:val="006520FE"/>
    <w:rsid w:val="00654C06"/>
    <w:rsid w:val="00667B28"/>
    <w:rsid w:val="00671A53"/>
    <w:rsid w:val="00672B06"/>
    <w:rsid w:val="00675349"/>
    <w:rsid w:val="00681AE3"/>
    <w:rsid w:val="00682F12"/>
    <w:rsid w:val="00684211"/>
    <w:rsid w:val="00690A3B"/>
    <w:rsid w:val="00692F40"/>
    <w:rsid w:val="00692F4D"/>
    <w:rsid w:val="0069375E"/>
    <w:rsid w:val="006939F5"/>
    <w:rsid w:val="00693F46"/>
    <w:rsid w:val="00694D2F"/>
    <w:rsid w:val="006A0841"/>
    <w:rsid w:val="006A2871"/>
    <w:rsid w:val="006A7562"/>
    <w:rsid w:val="006B20CA"/>
    <w:rsid w:val="006B5A50"/>
    <w:rsid w:val="006B672A"/>
    <w:rsid w:val="006B6D1F"/>
    <w:rsid w:val="006B772E"/>
    <w:rsid w:val="006C2A7D"/>
    <w:rsid w:val="006C6F3A"/>
    <w:rsid w:val="006D1190"/>
    <w:rsid w:val="006E25AD"/>
    <w:rsid w:val="006E296E"/>
    <w:rsid w:val="006E6BF7"/>
    <w:rsid w:val="006E73EB"/>
    <w:rsid w:val="006E7E87"/>
    <w:rsid w:val="006F00FB"/>
    <w:rsid w:val="006F023F"/>
    <w:rsid w:val="006F04E9"/>
    <w:rsid w:val="006F15BA"/>
    <w:rsid w:val="006F1BB5"/>
    <w:rsid w:val="006F2CA9"/>
    <w:rsid w:val="0070036C"/>
    <w:rsid w:val="00703F8C"/>
    <w:rsid w:val="0070407C"/>
    <w:rsid w:val="00704795"/>
    <w:rsid w:val="00710F14"/>
    <w:rsid w:val="007168C9"/>
    <w:rsid w:val="00716F53"/>
    <w:rsid w:val="007207F5"/>
    <w:rsid w:val="007258FD"/>
    <w:rsid w:val="00726740"/>
    <w:rsid w:val="00734176"/>
    <w:rsid w:val="00734DEA"/>
    <w:rsid w:val="0073552C"/>
    <w:rsid w:val="00736209"/>
    <w:rsid w:val="00740175"/>
    <w:rsid w:val="00741B1B"/>
    <w:rsid w:val="0074329A"/>
    <w:rsid w:val="00743819"/>
    <w:rsid w:val="007444A7"/>
    <w:rsid w:val="00754A12"/>
    <w:rsid w:val="00755C4A"/>
    <w:rsid w:val="007571F7"/>
    <w:rsid w:val="007578FF"/>
    <w:rsid w:val="00761ED6"/>
    <w:rsid w:val="007636F6"/>
    <w:rsid w:val="00763859"/>
    <w:rsid w:val="00764BC3"/>
    <w:rsid w:val="00766A70"/>
    <w:rsid w:val="007675EA"/>
    <w:rsid w:val="00773DA3"/>
    <w:rsid w:val="00775D39"/>
    <w:rsid w:val="00781E49"/>
    <w:rsid w:val="00783423"/>
    <w:rsid w:val="00783858"/>
    <w:rsid w:val="00785C4D"/>
    <w:rsid w:val="00790366"/>
    <w:rsid w:val="00792C48"/>
    <w:rsid w:val="00793E85"/>
    <w:rsid w:val="00795AC4"/>
    <w:rsid w:val="007964FB"/>
    <w:rsid w:val="007A4A1D"/>
    <w:rsid w:val="007A5C32"/>
    <w:rsid w:val="007A5EF3"/>
    <w:rsid w:val="007B0D48"/>
    <w:rsid w:val="007B5886"/>
    <w:rsid w:val="007B7643"/>
    <w:rsid w:val="007C0371"/>
    <w:rsid w:val="007C0B7D"/>
    <w:rsid w:val="007C25B7"/>
    <w:rsid w:val="007C3C65"/>
    <w:rsid w:val="007C6AE5"/>
    <w:rsid w:val="007C7BB3"/>
    <w:rsid w:val="007D4FB6"/>
    <w:rsid w:val="007E10F9"/>
    <w:rsid w:val="007E1B42"/>
    <w:rsid w:val="007E26AC"/>
    <w:rsid w:val="007E2A0B"/>
    <w:rsid w:val="007E2C75"/>
    <w:rsid w:val="007E5C0C"/>
    <w:rsid w:val="007E6CCE"/>
    <w:rsid w:val="007E788B"/>
    <w:rsid w:val="007F586F"/>
    <w:rsid w:val="008012C8"/>
    <w:rsid w:val="008016EB"/>
    <w:rsid w:val="008056C3"/>
    <w:rsid w:val="008077F2"/>
    <w:rsid w:val="00807A89"/>
    <w:rsid w:val="008112D1"/>
    <w:rsid w:val="008135ED"/>
    <w:rsid w:val="0082070E"/>
    <w:rsid w:val="00820C54"/>
    <w:rsid w:val="008243D9"/>
    <w:rsid w:val="00824B16"/>
    <w:rsid w:val="00830D71"/>
    <w:rsid w:val="008371A2"/>
    <w:rsid w:val="008411BE"/>
    <w:rsid w:val="00842315"/>
    <w:rsid w:val="00845007"/>
    <w:rsid w:val="008461AD"/>
    <w:rsid w:val="008500AA"/>
    <w:rsid w:val="00850493"/>
    <w:rsid w:val="00850971"/>
    <w:rsid w:val="00851413"/>
    <w:rsid w:val="00855FEB"/>
    <w:rsid w:val="00857BEE"/>
    <w:rsid w:val="008665FF"/>
    <w:rsid w:val="00866DA4"/>
    <w:rsid w:val="00867060"/>
    <w:rsid w:val="008704A2"/>
    <w:rsid w:val="00870530"/>
    <w:rsid w:val="00874EA0"/>
    <w:rsid w:val="0087525E"/>
    <w:rsid w:val="00875293"/>
    <w:rsid w:val="008770DA"/>
    <w:rsid w:val="00877CA9"/>
    <w:rsid w:val="0088034B"/>
    <w:rsid w:val="0088309E"/>
    <w:rsid w:val="008832B2"/>
    <w:rsid w:val="008854D2"/>
    <w:rsid w:val="0089057B"/>
    <w:rsid w:val="00890944"/>
    <w:rsid w:val="00890A14"/>
    <w:rsid w:val="00891B1D"/>
    <w:rsid w:val="008963DE"/>
    <w:rsid w:val="008A040D"/>
    <w:rsid w:val="008A2CF8"/>
    <w:rsid w:val="008A379C"/>
    <w:rsid w:val="008B2FEE"/>
    <w:rsid w:val="008B5C45"/>
    <w:rsid w:val="008C05E1"/>
    <w:rsid w:val="008C0634"/>
    <w:rsid w:val="008C2C87"/>
    <w:rsid w:val="008C4A4E"/>
    <w:rsid w:val="008D5C58"/>
    <w:rsid w:val="008D6F19"/>
    <w:rsid w:val="008D7BCD"/>
    <w:rsid w:val="008E1579"/>
    <w:rsid w:val="008E2FAA"/>
    <w:rsid w:val="008E7CAF"/>
    <w:rsid w:val="008F200B"/>
    <w:rsid w:val="008F7BDA"/>
    <w:rsid w:val="00900146"/>
    <w:rsid w:val="00906745"/>
    <w:rsid w:val="0090698C"/>
    <w:rsid w:val="00907C2A"/>
    <w:rsid w:val="009127DF"/>
    <w:rsid w:val="00912BA9"/>
    <w:rsid w:val="009145BE"/>
    <w:rsid w:val="009209F0"/>
    <w:rsid w:val="00920C64"/>
    <w:rsid w:val="00926582"/>
    <w:rsid w:val="0092757D"/>
    <w:rsid w:val="0093025B"/>
    <w:rsid w:val="00934D02"/>
    <w:rsid w:val="009367C8"/>
    <w:rsid w:val="00940367"/>
    <w:rsid w:val="0094083C"/>
    <w:rsid w:val="00942193"/>
    <w:rsid w:val="009435CD"/>
    <w:rsid w:val="009440ED"/>
    <w:rsid w:val="00945660"/>
    <w:rsid w:val="00951EFD"/>
    <w:rsid w:val="00953162"/>
    <w:rsid w:val="00953240"/>
    <w:rsid w:val="00954A2C"/>
    <w:rsid w:val="00955D97"/>
    <w:rsid w:val="00960F1F"/>
    <w:rsid w:val="00964DD9"/>
    <w:rsid w:val="00965D26"/>
    <w:rsid w:val="0096619D"/>
    <w:rsid w:val="00966892"/>
    <w:rsid w:val="00973D96"/>
    <w:rsid w:val="0097434D"/>
    <w:rsid w:val="0097452C"/>
    <w:rsid w:val="00974BF4"/>
    <w:rsid w:val="00975056"/>
    <w:rsid w:val="00975469"/>
    <w:rsid w:val="00976638"/>
    <w:rsid w:val="00980DD1"/>
    <w:rsid w:val="00982278"/>
    <w:rsid w:val="00985436"/>
    <w:rsid w:val="00987CA4"/>
    <w:rsid w:val="009920A7"/>
    <w:rsid w:val="009922DB"/>
    <w:rsid w:val="00995CCB"/>
    <w:rsid w:val="00997FF6"/>
    <w:rsid w:val="009A0341"/>
    <w:rsid w:val="009A1B9A"/>
    <w:rsid w:val="009A4673"/>
    <w:rsid w:val="009A6FB4"/>
    <w:rsid w:val="009B6717"/>
    <w:rsid w:val="009B6834"/>
    <w:rsid w:val="009B76BD"/>
    <w:rsid w:val="009C0F0A"/>
    <w:rsid w:val="009C38AD"/>
    <w:rsid w:val="009C4C32"/>
    <w:rsid w:val="009D0614"/>
    <w:rsid w:val="009D0D0C"/>
    <w:rsid w:val="009D0D85"/>
    <w:rsid w:val="009D2042"/>
    <w:rsid w:val="009D3997"/>
    <w:rsid w:val="009D45DA"/>
    <w:rsid w:val="009E0418"/>
    <w:rsid w:val="009E3D4C"/>
    <w:rsid w:val="009E4426"/>
    <w:rsid w:val="009E50E7"/>
    <w:rsid w:val="009E5785"/>
    <w:rsid w:val="009F2D1B"/>
    <w:rsid w:val="009F3901"/>
    <w:rsid w:val="009F3B7B"/>
    <w:rsid w:val="009F4DE7"/>
    <w:rsid w:val="009F6B67"/>
    <w:rsid w:val="009F7A82"/>
    <w:rsid w:val="00A018DD"/>
    <w:rsid w:val="00A02790"/>
    <w:rsid w:val="00A033AB"/>
    <w:rsid w:val="00A0406A"/>
    <w:rsid w:val="00A05E3D"/>
    <w:rsid w:val="00A07C60"/>
    <w:rsid w:val="00A11FED"/>
    <w:rsid w:val="00A12F06"/>
    <w:rsid w:val="00A17589"/>
    <w:rsid w:val="00A22C27"/>
    <w:rsid w:val="00A247D7"/>
    <w:rsid w:val="00A248FC"/>
    <w:rsid w:val="00A251FA"/>
    <w:rsid w:val="00A306B1"/>
    <w:rsid w:val="00A31903"/>
    <w:rsid w:val="00A32A11"/>
    <w:rsid w:val="00A40630"/>
    <w:rsid w:val="00A4704C"/>
    <w:rsid w:val="00A52EF4"/>
    <w:rsid w:val="00A5332D"/>
    <w:rsid w:val="00A60E36"/>
    <w:rsid w:val="00A67136"/>
    <w:rsid w:val="00A70AF5"/>
    <w:rsid w:val="00A70ECD"/>
    <w:rsid w:val="00A71107"/>
    <w:rsid w:val="00A719C4"/>
    <w:rsid w:val="00A73993"/>
    <w:rsid w:val="00A73FEF"/>
    <w:rsid w:val="00A760EA"/>
    <w:rsid w:val="00A82412"/>
    <w:rsid w:val="00A83E59"/>
    <w:rsid w:val="00A84E02"/>
    <w:rsid w:val="00A855BC"/>
    <w:rsid w:val="00A85B18"/>
    <w:rsid w:val="00A8675D"/>
    <w:rsid w:val="00A87385"/>
    <w:rsid w:val="00A922D5"/>
    <w:rsid w:val="00A95A65"/>
    <w:rsid w:val="00A960CC"/>
    <w:rsid w:val="00A96679"/>
    <w:rsid w:val="00A97A54"/>
    <w:rsid w:val="00A97B3F"/>
    <w:rsid w:val="00AA0A5B"/>
    <w:rsid w:val="00AA10C0"/>
    <w:rsid w:val="00AB3E57"/>
    <w:rsid w:val="00AB4DE1"/>
    <w:rsid w:val="00AB62AC"/>
    <w:rsid w:val="00AC1AB5"/>
    <w:rsid w:val="00AC2067"/>
    <w:rsid w:val="00AC25DE"/>
    <w:rsid w:val="00AC2C3D"/>
    <w:rsid w:val="00AC3102"/>
    <w:rsid w:val="00AD0005"/>
    <w:rsid w:val="00AD0686"/>
    <w:rsid w:val="00AD1605"/>
    <w:rsid w:val="00AD35EC"/>
    <w:rsid w:val="00AD5A03"/>
    <w:rsid w:val="00AD5A50"/>
    <w:rsid w:val="00AE4E7D"/>
    <w:rsid w:val="00AF06FE"/>
    <w:rsid w:val="00AF2A0C"/>
    <w:rsid w:val="00AF2C4E"/>
    <w:rsid w:val="00AF3D37"/>
    <w:rsid w:val="00AF3FD1"/>
    <w:rsid w:val="00AF59C5"/>
    <w:rsid w:val="00AF789B"/>
    <w:rsid w:val="00B005EA"/>
    <w:rsid w:val="00B01505"/>
    <w:rsid w:val="00B01E1B"/>
    <w:rsid w:val="00B02A84"/>
    <w:rsid w:val="00B04378"/>
    <w:rsid w:val="00B04A21"/>
    <w:rsid w:val="00B05FB1"/>
    <w:rsid w:val="00B06CC2"/>
    <w:rsid w:val="00B12C61"/>
    <w:rsid w:val="00B14843"/>
    <w:rsid w:val="00B16305"/>
    <w:rsid w:val="00B249B4"/>
    <w:rsid w:val="00B24A82"/>
    <w:rsid w:val="00B2794C"/>
    <w:rsid w:val="00B307DD"/>
    <w:rsid w:val="00B30E1F"/>
    <w:rsid w:val="00B31641"/>
    <w:rsid w:val="00B40B53"/>
    <w:rsid w:val="00B464D0"/>
    <w:rsid w:val="00B47B87"/>
    <w:rsid w:val="00B516CC"/>
    <w:rsid w:val="00B574F4"/>
    <w:rsid w:val="00B62A9E"/>
    <w:rsid w:val="00B62BA6"/>
    <w:rsid w:val="00B645D2"/>
    <w:rsid w:val="00B66D0B"/>
    <w:rsid w:val="00B66F31"/>
    <w:rsid w:val="00B67A92"/>
    <w:rsid w:val="00B701B7"/>
    <w:rsid w:val="00B747DC"/>
    <w:rsid w:val="00B7522F"/>
    <w:rsid w:val="00B75B1D"/>
    <w:rsid w:val="00B76587"/>
    <w:rsid w:val="00B77CBE"/>
    <w:rsid w:val="00B8094D"/>
    <w:rsid w:val="00B80C01"/>
    <w:rsid w:val="00B80FFC"/>
    <w:rsid w:val="00B843D8"/>
    <w:rsid w:val="00B85E62"/>
    <w:rsid w:val="00B86442"/>
    <w:rsid w:val="00B9291B"/>
    <w:rsid w:val="00B9525C"/>
    <w:rsid w:val="00B9550E"/>
    <w:rsid w:val="00BA7552"/>
    <w:rsid w:val="00BA7BF7"/>
    <w:rsid w:val="00BB00EF"/>
    <w:rsid w:val="00BB7402"/>
    <w:rsid w:val="00BB7434"/>
    <w:rsid w:val="00BB7CFD"/>
    <w:rsid w:val="00BC0E48"/>
    <w:rsid w:val="00BC71BB"/>
    <w:rsid w:val="00BD155A"/>
    <w:rsid w:val="00BD25E9"/>
    <w:rsid w:val="00BD29B4"/>
    <w:rsid w:val="00BD345D"/>
    <w:rsid w:val="00BD7004"/>
    <w:rsid w:val="00BE4C51"/>
    <w:rsid w:val="00BE4D0B"/>
    <w:rsid w:val="00BF1A90"/>
    <w:rsid w:val="00BF4372"/>
    <w:rsid w:val="00BF5C81"/>
    <w:rsid w:val="00BF73DF"/>
    <w:rsid w:val="00C007CC"/>
    <w:rsid w:val="00C00A2A"/>
    <w:rsid w:val="00C01724"/>
    <w:rsid w:val="00C02421"/>
    <w:rsid w:val="00C056E2"/>
    <w:rsid w:val="00C05B39"/>
    <w:rsid w:val="00C063F5"/>
    <w:rsid w:val="00C06428"/>
    <w:rsid w:val="00C07A4D"/>
    <w:rsid w:val="00C10B18"/>
    <w:rsid w:val="00C136CC"/>
    <w:rsid w:val="00C14346"/>
    <w:rsid w:val="00C14EAC"/>
    <w:rsid w:val="00C16C7E"/>
    <w:rsid w:val="00C22353"/>
    <w:rsid w:val="00C263C7"/>
    <w:rsid w:val="00C33D42"/>
    <w:rsid w:val="00C33E66"/>
    <w:rsid w:val="00C400B8"/>
    <w:rsid w:val="00C4311E"/>
    <w:rsid w:val="00C457BA"/>
    <w:rsid w:val="00C461F8"/>
    <w:rsid w:val="00C479BE"/>
    <w:rsid w:val="00C57C3A"/>
    <w:rsid w:val="00C60FC8"/>
    <w:rsid w:val="00C6489F"/>
    <w:rsid w:val="00C648E7"/>
    <w:rsid w:val="00C716AA"/>
    <w:rsid w:val="00C81DF1"/>
    <w:rsid w:val="00C83B17"/>
    <w:rsid w:val="00C842E0"/>
    <w:rsid w:val="00C84653"/>
    <w:rsid w:val="00C87C03"/>
    <w:rsid w:val="00C930EC"/>
    <w:rsid w:val="00C93A0F"/>
    <w:rsid w:val="00C95024"/>
    <w:rsid w:val="00C96145"/>
    <w:rsid w:val="00C97050"/>
    <w:rsid w:val="00CA7686"/>
    <w:rsid w:val="00CB2388"/>
    <w:rsid w:val="00CB3E97"/>
    <w:rsid w:val="00CB47A6"/>
    <w:rsid w:val="00CB589F"/>
    <w:rsid w:val="00CC1E3C"/>
    <w:rsid w:val="00CC2CF5"/>
    <w:rsid w:val="00CD01EA"/>
    <w:rsid w:val="00CD1598"/>
    <w:rsid w:val="00CD5CF9"/>
    <w:rsid w:val="00CE0F28"/>
    <w:rsid w:val="00CE2553"/>
    <w:rsid w:val="00CE611A"/>
    <w:rsid w:val="00CE679C"/>
    <w:rsid w:val="00CF17EA"/>
    <w:rsid w:val="00CF41F0"/>
    <w:rsid w:val="00CF4255"/>
    <w:rsid w:val="00CF4A68"/>
    <w:rsid w:val="00D022DD"/>
    <w:rsid w:val="00D0311B"/>
    <w:rsid w:val="00D0551B"/>
    <w:rsid w:val="00D102FF"/>
    <w:rsid w:val="00D1325E"/>
    <w:rsid w:val="00D2057E"/>
    <w:rsid w:val="00D20B4D"/>
    <w:rsid w:val="00D2203F"/>
    <w:rsid w:val="00D25FBD"/>
    <w:rsid w:val="00D3001D"/>
    <w:rsid w:val="00D300D4"/>
    <w:rsid w:val="00D3118B"/>
    <w:rsid w:val="00D321A0"/>
    <w:rsid w:val="00D327C4"/>
    <w:rsid w:val="00D355C9"/>
    <w:rsid w:val="00D3731A"/>
    <w:rsid w:val="00D42492"/>
    <w:rsid w:val="00D43310"/>
    <w:rsid w:val="00D43415"/>
    <w:rsid w:val="00D44509"/>
    <w:rsid w:val="00D44E43"/>
    <w:rsid w:val="00D53513"/>
    <w:rsid w:val="00D57D11"/>
    <w:rsid w:val="00D615FE"/>
    <w:rsid w:val="00D61C96"/>
    <w:rsid w:val="00D62215"/>
    <w:rsid w:val="00D622A0"/>
    <w:rsid w:val="00D62357"/>
    <w:rsid w:val="00D63E38"/>
    <w:rsid w:val="00D75BE9"/>
    <w:rsid w:val="00D77A58"/>
    <w:rsid w:val="00D87069"/>
    <w:rsid w:val="00D8715F"/>
    <w:rsid w:val="00D8777C"/>
    <w:rsid w:val="00D90637"/>
    <w:rsid w:val="00D90A4E"/>
    <w:rsid w:val="00D92FCA"/>
    <w:rsid w:val="00DA16FF"/>
    <w:rsid w:val="00DA4BD6"/>
    <w:rsid w:val="00DA5C57"/>
    <w:rsid w:val="00DA68C7"/>
    <w:rsid w:val="00DA6908"/>
    <w:rsid w:val="00DB18B1"/>
    <w:rsid w:val="00DB2974"/>
    <w:rsid w:val="00DB3E82"/>
    <w:rsid w:val="00DB512B"/>
    <w:rsid w:val="00DB60DB"/>
    <w:rsid w:val="00DC0A6D"/>
    <w:rsid w:val="00DC2144"/>
    <w:rsid w:val="00DC3AB7"/>
    <w:rsid w:val="00DC3DAE"/>
    <w:rsid w:val="00DC5182"/>
    <w:rsid w:val="00DC5845"/>
    <w:rsid w:val="00DD0682"/>
    <w:rsid w:val="00DD2B42"/>
    <w:rsid w:val="00DE6FB8"/>
    <w:rsid w:val="00DF486B"/>
    <w:rsid w:val="00DF4D14"/>
    <w:rsid w:val="00E003AF"/>
    <w:rsid w:val="00E0518B"/>
    <w:rsid w:val="00E06BAB"/>
    <w:rsid w:val="00E1010F"/>
    <w:rsid w:val="00E16545"/>
    <w:rsid w:val="00E2230B"/>
    <w:rsid w:val="00E22FC0"/>
    <w:rsid w:val="00E23CD9"/>
    <w:rsid w:val="00E23F04"/>
    <w:rsid w:val="00E31BCC"/>
    <w:rsid w:val="00E31FE7"/>
    <w:rsid w:val="00E429CD"/>
    <w:rsid w:val="00E45EB1"/>
    <w:rsid w:val="00E47029"/>
    <w:rsid w:val="00E56E88"/>
    <w:rsid w:val="00E6053D"/>
    <w:rsid w:val="00E61281"/>
    <w:rsid w:val="00E643BD"/>
    <w:rsid w:val="00E7038C"/>
    <w:rsid w:val="00E70732"/>
    <w:rsid w:val="00E70CD3"/>
    <w:rsid w:val="00E7189F"/>
    <w:rsid w:val="00E72046"/>
    <w:rsid w:val="00E736C4"/>
    <w:rsid w:val="00E73F6C"/>
    <w:rsid w:val="00E749A5"/>
    <w:rsid w:val="00E823D2"/>
    <w:rsid w:val="00E83B47"/>
    <w:rsid w:val="00E8515F"/>
    <w:rsid w:val="00E85600"/>
    <w:rsid w:val="00E85771"/>
    <w:rsid w:val="00E9034F"/>
    <w:rsid w:val="00E92A48"/>
    <w:rsid w:val="00E970ED"/>
    <w:rsid w:val="00E97BE1"/>
    <w:rsid w:val="00EA03A1"/>
    <w:rsid w:val="00EA18B3"/>
    <w:rsid w:val="00EA2C22"/>
    <w:rsid w:val="00EA459A"/>
    <w:rsid w:val="00EB36F6"/>
    <w:rsid w:val="00EB3A10"/>
    <w:rsid w:val="00EB4102"/>
    <w:rsid w:val="00EB4311"/>
    <w:rsid w:val="00EB5482"/>
    <w:rsid w:val="00ED651C"/>
    <w:rsid w:val="00ED7E4C"/>
    <w:rsid w:val="00EE09A6"/>
    <w:rsid w:val="00EE606A"/>
    <w:rsid w:val="00EE63A2"/>
    <w:rsid w:val="00EE691C"/>
    <w:rsid w:val="00EF526E"/>
    <w:rsid w:val="00EF54E2"/>
    <w:rsid w:val="00F00446"/>
    <w:rsid w:val="00F01B7B"/>
    <w:rsid w:val="00F02734"/>
    <w:rsid w:val="00F03CCB"/>
    <w:rsid w:val="00F057E7"/>
    <w:rsid w:val="00F07264"/>
    <w:rsid w:val="00F10145"/>
    <w:rsid w:val="00F10598"/>
    <w:rsid w:val="00F11118"/>
    <w:rsid w:val="00F12F85"/>
    <w:rsid w:val="00F13515"/>
    <w:rsid w:val="00F201AC"/>
    <w:rsid w:val="00F206EC"/>
    <w:rsid w:val="00F23B37"/>
    <w:rsid w:val="00F24603"/>
    <w:rsid w:val="00F25E2F"/>
    <w:rsid w:val="00F27C41"/>
    <w:rsid w:val="00F3213F"/>
    <w:rsid w:val="00F32A45"/>
    <w:rsid w:val="00F345D7"/>
    <w:rsid w:val="00F3583C"/>
    <w:rsid w:val="00F35866"/>
    <w:rsid w:val="00F43BF3"/>
    <w:rsid w:val="00F45006"/>
    <w:rsid w:val="00F463E2"/>
    <w:rsid w:val="00F466A9"/>
    <w:rsid w:val="00F51B50"/>
    <w:rsid w:val="00F53BF6"/>
    <w:rsid w:val="00F53CF2"/>
    <w:rsid w:val="00F565FA"/>
    <w:rsid w:val="00F702FD"/>
    <w:rsid w:val="00F70A31"/>
    <w:rsid w:val="00F814D9"/>
    <w:rsid w:val="00F81ECF"/>
    <w:rsid w:val="00F83F42"/>
    <w:rsid w:val="00F86F38"/>
    <w:rsid w:val="00F86F46"/>
    <w:rsid w:val="00F96CC1"/>
    <w:rsid w:val="00FA1593"/>
    <w:rsid w:val="00FA15E3"/>
    <w:rsid w:val="00FA2890"/>
    <w:rsid w:val="00FA2EAC"/>
    <w:rsid w:val="00FA72EE"/>
    <w:rsid w:val="00FB0404"/>
    <w:rsid w:val="00FB0530"/>
    <w:rsid w:val="00FB2396"/>
    <w:rsid w:val="00FB6235"/>
    <w:rsid w:val="00FC4E9D"/>
    <w:rsid w:val="00FC576A"/>
    <w:rsid w:val="00FC755D"/>
    <w:rsid w:val="00FC7940"/>
    <w:rsid w:val="00FC7B0B"/>
    <w:rsid w:val="00FD027D"/>
    <w:rsid w:val="00FD2475"/>
    <w:rsid w:val="00FD4B19"/>
    <w:rsid w:val="00FD760E"/>
    <w:rsid w:val="00FE1000"/>
    <w:rsid w:val="00FF4C84"/>
    <w:rsid w:val="00FF4DC9"/>
    <w:rsid w:val="00FF4E82"/>
    <w:rsid w:val="00FF56C1"/>
    <w:rsid w:val="011873A2"/>
    <w:rsid w:val="012313A8"/>
    <w:rsid w:val="014A102B"/>
    <w:rsid w:val="015D0D5E"/>
    <w:rsid w:val="01657C13"/>
    <w:rsid w:val="01680F6F"/>
    <w:rsid w:val="01A3073B"/>
    <w:rsid w:val="01A87AFF"/>
    <w:rsid w:val="01F51E64"/>
    <w:rsid w:val="02131A70"/>
    <w:rsid w:val="021F7DC1"/>
    <w:rsid w:val="022E26FA"/>
    <w:rsid w:val="024141DC"/>
    <w:rsid w:val="024737BC"/>
    <w:rsid w:val="02493090"/>
    <w:rsid w:val="02B70580"/>
    <w:rsid w:val="02BE3A7E"/>
    <w:rsid w:val="02CD1881"/>
    <w:rsid w:val="02FE20CD"/>
    <w:rsid w:val="0332737F"/>
    <w:rsid w:val="03566C68"/>
    <w:rsid w:val="0361440A"/>
    <w:rsid w:val="03667C72"/>
    <w:rsid w:val="039D3184"/>
    <w:rsid w:val="03B71948"/>
    <w:rsid w:val="04587B1F"/>
    <w:rsid w:val="046248DD"/>
    <w:rsid w:val="046B19E4"/>
    <w:rsid w:val="04D56E5D"/>
    <w:rsid w:val="04F67133"/>
    <w:rsid w:val="04FD75EC"/>
    <w:rsid w:val="051931EE"/>
    <w:rsid w:val="05465FAD"/>
    <w:rsid w:val="05A653AE"/>
    <w:rsid w:val="06E31D05"/>
    <w:rsid w:val="076773FB"/>
    <w:rsid w:val="07683FB9"/>
    <w:rsid w:val="077E4DDF"/>
    <w:rsid w:val="07A97DBB"/>
    <w:rsid w:val="07E67215"/>
    <w:rsid w:val="083E7B40"/>
    <w:rsid w:val="08420CAE"/>
    <w:rsid w:val="086D61DF"/>
    <w:rsid w:val="08B059FD"/>
    <w:rsid w:val="08E91129"/>
    <w:rsid w:val="09021D80"/>
    <w:rsid w:val="09293C1C"/>
    <w:rsid w:val="094B408C"/>
    <w:rsid w:val="0994646D"/>
    <w:rsid w:val="09EE627A"/>
    <w:rsid w:val="0A217F92"/>
    <w:rsid w:val="0A2543E3"/>
    <w:rsid w:val="0A283ED3"/>
    <w:rsid w:val="0A347283"/>
    <w:rsid w:val="0A9B46A5"/>
    <w:rsid w:val="0AB15C77"/>
    <w:rsid w:val="0ADD081A"/>
    <w:rsid w:val="0ADD6A6C"/>
    <w:rsid w:val="0AF3691E"/>
    <w:rsid w:val="0B0C55A3"/>
    <w:rsid w:val="0B1D155E"/>
    <w:rsid w:val="0B376B90"/>
    <w:rsid w:val="0B415A36"/>
    <w:rsid w:val="0B446AEB"/>
    <w:rsid w:val="0B5163CB"/>
    <w:rsid w:val="0B7F5460"/>
    <w:rsid w:val="0C083FBC"/>
    <w:rsid w:val="0C126BE9"/>
    <w:rsid w:val="0C4A48D2"/>
    <w:rsid w:val="0C5F503E"/>
    <w:rsid w:val="0C8278CB"/>
    <w:rsid w:val="0CA84E57"/>
    <w:rsid w:val="0CBE2F6A"/>
    <w:rsid w:val="0D4C346C"/>
    <w:rsid w:val="0D9F625A"/>
    <w:rsid w:val="0DCA7B76"/>
    <w:rsid w:val="0DE029F4"/>
    <w:rsid w:val="0DF50262"/>
    <w:rsid w:val="0DFC545B"/>
    <w:rsid w:val="0E002722"/>
    <w:rsid w:val="0E092959"/>
    <w:rsid w:val="0E107158"/>
    <w:rsid w:val="0E270CC8"/>
    <w:rsid w:val="0E300E5B"/>
    <w:rsid w:val="0E43752E"/>
    <w:rsid w:val="0E545297"/>
    <w:rsid w:val="0E5C7E47"/>
    <w:rsid w:val="0E715E49"/>
    <w:rsid w:val="0E7A1D93"/>
    <w:rsid w:val="0E8A2B9E"/>
    <w:rsid w:val="0E927B6D"/>
    <w:rsid w:val="0EC14C20"/>
    <w:rsid w:val="0ECC12D1"/>
    <w:rsid w:val="0F371E04"/>
    <w:rsid w:val="0F64738D"/>
    <w:rsid w:val="0F784C7F"/>
    <w:rsid w:val="0F917E25"/>
    <w:rsid w:val="0FB56666"/>
    <w:rsid w:val="100B407B"/>
    <w:rsid w:val="10190546"/>
    <w:rsid w:val="102C3F52"/>
    <w:rsid w:val="10374E70"/>
    <w:rsid w:val="116A1B65"/>
    <w:rsid w:val="116A4DD1"/>
    <w:rsid w:val="11BA7B07"/>
    <w:rsid w:val="11C96496"/>
    <w:rsid w:val="12150B9E"/>
    <w:rsid w:val="122545AB"/>
    <w:rsid w:val="12296F3B"/>
    <w:rsid w:val="125910CE"/>
    <w:rsid w:val="12661A3D"/>
    <w:rsid w:val="12C93CEA"/>
    <w:rsid w:val="12CD386A"/>
    <w:rsid w:val="12F22E90"/>
    <w:rsid w:val="12F36B1F"/>
    <w:rsid w:val="12FB03D7"/>
    <w:rsid w:val="1339156A"/>
    <w:rsid w:val="13510A76"/>
    <w:rsid w:val="13791AF6"/>
    <w:rsid w:val="139D323C"/>
    <w:rsid w:val="13A82884"/>
    <w:rsid w:val="13E72709"/>
    <w:rsid w:val="148A2CBD"/>
    <w:rsid w:val="14E77BC9"/>
    <w:rsid w:val="14FE5F5C"/>
    <w:rsid w:val="151B6865"/>
    <w:rsid w:val="152A593C"/>
    <w:rsid w:val="15393438"/>
    <w:rsid w:val="154C316C"/>
    <w:rsid w:val="156763C5"/>
    <w:rsid w:val="158076D1"/>
    <w:rsid w:val="15962639"/>
    <w:rsid w:val="159C413C"/>
    <w:rsid w:val="15BC7201"/>
    <w:rsid w:val="15C84001"/>
    <w:rsid w:val="15CC0D17"/>
    <w:rsid w:val="16564712"/>
    <w:rsid w:val="16D32DA2"/>
    <w:rsid w:val="16E01DBD"/>
    <w:rsid w:val="16F15940"/>
    <w:rsid w:val="16F5336E"/>
    <w:rsid w:val="16FC3EB2"/>
    <w:rsid w:val="16FF7650"/>
    <w:rsid w:val="17255A22"/>
    <w:rsid w:val="17620A24"/>
    <w:rsid w:val="176C18A3"/>
    <w:rsid w:val="17925138"/>
    <w:rsid w:val="17B172B6"/>
    <w:rsid w:val="17BD142A"/>
    <w:rsid w:val="17C3498C"/>
    <w:rsid w:val="17D96E7C"/>
    <w:rsid w:val="18712D9B"/>
    <w:rsid w:val="18876970"/>
    <w:rsid w:val="18EE507D"/>
    <w:rsid w:val="1988673C"/>
    <w:rsid w:val="198B3B37"/>
    <w:rsid w:val="199155F1"/>
    <w:rsid w:val="199D3F96"/>
    <w:rsid w:val="19A62B01"/>
    <w:rsid w:val="19B14317"/>
    <w:rsid w:val="19CF6119"/>
    <w:rsid w:val="19EB6D74"/>
    <w:rsid w:val="1A0758B3"/>
    <w:rsid w:val="1A584361"/>
    <w:rsid w:val="1AA17FB0"/>
    <w:rsid w:val="1BD17F27"/>
    <w:rsid w:val="1BD361DD"/>
    <w:rsid w:val="1C2B29B8"/>
    <w:rsid w:val="1C4C1CA3"/>
    <w:rsid w:val="1C613672"/>
    <w:rsid w:val="1CA356CF"/>
    <w:rsid w:val="1CA97193"/>
    <w:rsid w:val="1CB24B8F"/>
    <w:rsid w:val="1CF21731"/>
    <w:rsid w:val="1D0205B4"/>
    <w:rsid w:val="1D0D796C"/>
    <w:rsid w:val="1D2578FF"/>
    <w:rsid w:val="1D4C1EFC"/>
    <w:rsid w:val="1D61352C"/>
    <w:rsid w:val="1D9531E9"/>
    <w:rsid w:val="1DB62318"/>
    <w:rsid w:val="1DF33503"/>
    <w:rsid w:val="1E616B51"/>
    <w:rsid w:val="1E7D4396"/>
    <w:rsid w:val="1EAE2E61"/>
    <w:rsid w:val="1EEA56C8"/>
    <w:rsid w:val="1F3E1D77"/>
    <w:rsid w:val="1F9D27E8"/>
    <w:rsid w:val="1FA8152E"/>
    <w:rsid w:val="1FB84222"/>
    <w:rsid w:val="1FD76473"/>
    <w:rsid w:val="1FDE70B6"/>
    <w:rsid w:val="1FF26CFA"/>
    <w:rsid w:val="1FF84119"/>
    <w:rsid w:val="202A22FB"/>
    <w:rsid w:val="203C5B8B"/>
    <w:rsid w:val="2040567B"/>
    <w:rsid w:val="205E6558"/>
    <w:rsid w:val="209F6845"/>
    <w:rsid w:val="20A8631B"/>
    <w:rsid w:val="20CD4A5D"/>
    <w:rsid w:val="20D83B05"/>
    <w:rsid w:val="20F04BA1"/>
    <w:rsid w:val="20F36B91"/>
    <w:rsid w:val="20F87D04"/>
    <w:rsid w:val="20FB5A46"/>
    <w:rsid w:val="21026DD4"/>
    <w:rsid w:val="216448C4"/>
    <w:rsid w:val="21864567"/>
    <w:rsid w:val="2188160C"/>
    <w:rsid w:val="21F7445F"/>
    <w:rsid w:val="22357731"/>
    <w:rsid w:val="22574EFE"/>
    <w:rsid w:val="22714212"/>
    <w:rsid w:val="22791318"/>
    <w:rsid w:val="22844382"/>
    <w:rsid w:val="22883309"/>
    <w:rsid w:val="22FD5AA5"/>
    <w:rsid w:val="23005595"/>
    <w:rsid w:val="23130E25"/>
    <w:rsid w:val="235B59DD"/>
    <w:rsid w:val="235C6C70"/>
    <w:rsid w:val="235F050E"/>
    <w:rsid w:val="23872933"/>
    <w:rsid w:val="23A579AE"/>
    <w:rsid w:val="23C6058D"/>
    <w:rsid w:val="23D17451"/>
    <w:rsid w:val="242B68BB"/>
    <w:rsid w:val="244A1145"/>
    <w:rsid w:val="24932711"/>
    <w:rsid w:val="24E21ED1"/>
    <w:rsid w:val="24F57667"/>
    <w:rsid w:val="25037508"/>
    <w:rsid w:val="252E58E0"/>
    <w:rsid w:val="253B6386"/>
    <w:rsid w:val="254F6588"/>
    <w:rsid w:val="25503432"/>
    <w:rsid w:val="25757B75"/>
    <w:rsid w:val="25D72E36"/>
    <w:rsid w:val="25F0494F"/>
    <w:rsid w:val="265420E2"/>
    <w:rsid w:val="268020C2"/>
    <w:rsid w:val="26812549"/>
    <w:rsid w:val="26A1499A"/>
    <w:rsid w:val="26C25F08"/>
    <w:rsid w:val="26E57779"/>
    <w:rsid w:val="272D45D3"/>
    <w:rsid w:val="27321A96"/>
    <w:rsid w:val="27710810"/>
    <w:rsid w:val="27800A53"/>
    <w:rsid w:val="27D668C5"/>
    <w:rsid w:val="27E64D5A"/>
    <w:rsid w:val="281F64BE"/>
    <w:rsid w:val="286768D9"/>
    <w:rsid w:val="28A11469"/>
    <w:rsid w:val="28B07116"/>
    <w:rsid w:val="28C66939"/>
    <w:rsid w:val="28D9666D"/>
    <w:rsid w:val="28FC235B"/>
    <w:rsid w:val="29060913"/>
    <w:rsid w:val="291D5522"/>
    <w:rsid w:val="29385A89"/>
    <w:rsid w:val="2973086F"/>
    <w:rsid w:val="298406F1"/>
    <w:rsid w:val="2A5C1303"/>
    <w:rsid w:val="2A643999"/>
    <w:rsid w:val="2A660D80"/>
    <w:rsid w:val="2A817D22"/>
    <w:rsid w:val="2AC84BEB"/>
    <w:rsid w:val="2ADD3945"/>
    <w:rsid w:val="2AEB08D9"/>
    <w:rsid w:val="2AF66BF8"/>
    <w:rsid w:val="2B3B0BC4"/>
    <w:rsid w:val="2B3C60B2"/>
    <w:rsid w:val="2B5B5BE7"/>
    <w:rsid w:val="2B5C1C1C"/>
    <w:rsid w:val="2B61581B"/>
    <w:rsid w:val="2B746B21"/>
    <w:rsid w:val="2C1F4CDE"/>
    <w:rsid w:val="2C2021F1"/>
    <w:rsid w:val="2C2B5431"/>
    <w:rsid w:val="2C7A765C"/>
    <w:rsid w:val="2C7E7C57"/>
    <w:rsid w:val="2CC90BAC"/>
    <w:rsid w:val="2CE96A4E"/>
    <w:rsid w:val="2D0C28EF"/>
    <w:rsid w:val="2D352DB5"/>
    <w:rsid w:val="2D3A6F43"/>
    <w:rsid w:val="2D514F25"/>
    <w:rsid w:val="2D542766"/>
    <w:rsid w:val="2D614E83"/>
    <w:rsid w:val="2DEB04A4"/>
    <w:rsid w:val="2DEF06E0"/>
    <w:rsid w:val="2E045A14"/>
    <w:rsid w:val="2E3D58F0"/>
    <w:rsid w:val="2E5A5B41"/>
    <w:rsid w:val="2E5D1AEE"/>
    <w:rsid w:val="2E81758A"/>
    <w:rsid w:val="2ECE02F6"/>
    <w:rsid w:val="2EE541EA"/>
    <w:rsid w:val="2EEA677C"/>
    <w:rsid w:val="2F023E5D"/>
    <w:rsid w:val="2F044F39"/>
    <w:rsid w:val="2F1F537A"/>
    <w:rsid w:val="2F324D29"/>
    <w:rsid w:val="2F385B92"/>
    <w:rsid w:val="2F450A32"/>
    <w:rsid w:val="2F4B47DC"/>
    <w:rsid w:val="2FA67D69"/>
    <w:rsid w:val="2FB31D88"/>
    <w:rsid w:val="2FEB68F0"/>
    <w:rsid w:val="30146F4B"/>
    <w:rsid w:val="3085440E"/>
    <w:rsid w:val="309A2B85"/>
    <w:rsid w:val="30D616E4"/>
    <w:rsid w:val="30D83E5D"/>
    <w:rsid w:val="30E803C0"/>
    <w:rsid w:val="30E87D95"/>
    <w:rsid w:val="314C0A02"/>
    <w:rsid w:val="31501496"/>
    <w:rsid w:val="3150593A"/>
    <w:rsid w:val="31796E71"/>
    <w:rsid w:val="32147E05"/>
    <w:rsid w:val="321D3A6E"/>
    <w:rsid w:val="32204FFA"/>
    <w:rsid w:val="32565639"/>
    <w:rsid w:val="327A684D"/>
    <w:rsid w:val="32E0684A"/>
    <w:rsid w:val="33A51F6D"/>
    <w:rsid w:val="33AB28FC"/>
    <w:rsid w:val="33C4475B"/>
    <w:rsid w:val="33D939C5"/>
    <w:rsid w:val="340138E2"/>
    <w:rsid w:val="340E164C"/>
    <w:rsid w:val="34710308"/>
    <w:rsid w:val="348C4512"/>
    <w:rsid w:val="34967489"/>
    <w:rsid w:val="34D36666"/>
    <w:rsid w:val="34DB74E4"/>
    <w:rsid w:val="35213875"/>
    <w:rsid w:val="353F062D"/>
    <w:rsid w:val="354F0EB2"/>
    <w:rsid w:val="35C40AB2"/>
    <w:rsid w:val="35C56FA9"/>
    <w:rsid w:val="35CB1A33"/>
    <w:rsid w:val="3626684C"/>
    <w:rsid w:val="367C4ADB"/>
    <w:rsid w:val="3687595A"/>
    <w:rsid w:val="36B3145D"/>
    <w:rsid w:val="36CA26E0"/>
    <w:rsid w:val="36EF0966"/>
    <w:rsid w:val="37357164"/>
    <w:rsid w:val="375717D0"/>
    <w:rsid w:val="375C1E61"/>
    <w:rsid w:val="378F3DC7"/>
    <w:rsid w:val="37BB0481"/>
    <w:rsid w:val="37BD00AD"/>
    <w:rsid w:val="37CF580A"/>
    <w:rsid w:val="37F63760"/>
    <w:rsid w:val="388B531A"/>
    <w:rsid w:val="388F6D48"/>
    <w:rsid w:val="389205E6"/>
    <w:rsid w:val="38B92017"/>
    <w:rsid w:val="38CE5AC2"/>
    <w:rsid w:val="38F92413"/>
    <w:rsid w:val="38FB618B"/>
    <w:rsid w:val="391B682D"/>
    <w:rsid w:val="395064D7"/>
    <w:rsid w:val="399D7B23"/>
    <w:rsid w:val="39C36951"/>
    <w:rsid w:val="39D709A6"/>
    <w:rsid w:val="39E430C3"/>
    <w:rsid w:val="39ED2322"/>
    <w:rsid w:val="3A282FB0"/>
    <w:rsid w:val="3A630840"/>
    <w:rsid w:val="3AA06FEA"/>
    <w:rsid w:val="3AAE4962"/>
    <w:rsid w:val="3AE3337B"/>
    <w:rsid w:val="3B091033"/>
    <w:rsid w:val="3B435978"/>
    <w:rsid w:val="3BA743A8"/>
    <w:rsid w:val="3BB62595"/>
    <w:rsid w:val="3BBD1E1E"/>
    <w:rsid w:val="3BCE402B"/>
    <w:rsid w:val="3BDA652C"/>
    <w:rsid w:val="3C1A7AC2"/>
    <w:rsid w:val="3C57077D"/>
    <w:rsid w:val="3C5A58BF"/>
    <w:rsid w:val="3CEF74FA"/>
    <w:rsid w:val="3D0221DE"/>
    <w:rsid w:val="3D1D2B74"/>
    <w:rsid w:val="3D580050"/>
    <w:rsid w:val="3D7A6218"/>
    <w:rsid w:val="3D7B5AED"/>
    <w:rsid w:val="3D7F493E"/>
    <w:rsid w:val="3DB7359E"/>
    <w:rsid w:val="3DD05E38"/>
    <w:rsid w:val="3DE226B9"/>
    <w:rsid w:val="3DE713D4"/>
    <w:rsid w:val="3E130610"/>
    <w:rsid w:val="3E3F2189"/>
    <w:rsid w:val="3E453441"/>
    <w:rsid w:val="3E70365E"/>
    <w:rsid w:val="3E774506"/>
    <w:rsid w:val="3E9C3F6D"/>
    <w:rsid w:val="3EA34FCF"/>
    <w:rsid w:val="3ED01E68"/>
    <w:rsid w:val="3F1C6E5B"/>
    <w:rsid w:val="3F2301EA"/>
    <w:rsid w:val="3F5D7BA0"/>
    <w:rsid w:val="3F654642"/>
    <w:rsid w:val="3F870779"/>
    <w:rsid w:val="3FD4578C"/>
    <w:rsid w:val="3FE91433"/>
    <w:rsid w:val="40070759"/>
    <w:rsid w:val="40093884"/>
    <w:rsid w:val="404C3770"/>
    <w:rsid w:val="40632F94"/>
    <w:rsid w:val="4093139F"/>
    <w:rsid w:val="409C4D60"/>
    <w:rsid w:val="40DE086C"/>
    <w:rsid w:val="41417E8D"/>
    <w:rsid w:val="4182744A"/>
    <w:rsid w:val="41D35EF7"/>
    <w:rsid w:val="41D61543"/>
    <w:rsid w:val="41E819E5"/>
    <w:rsid w:val="42437B07"/>
    <w:rsid w:val="42485053"/>
    <w:rsid w:val="42644DA1"/>
    <w:rsid w:val="42C44CD1"/>
    <w:rsid w:val="430F7403"/>
    <w:rsid w:val="43192030"/>
    <w:rsid w:val="431C742A"/>
    <w:rsid w:val="433F136A"/>
    <w:rsid w:val="434972B8"/>
    <w:rsid w:val="438B1417"/>
    <w:rsid w:val="43A15B81"/>
    <w:rsid w:val="43A7763B"/>
    <w:rsid w:val="43FE2FD4"/>
    <w:rsid w:val="44015393"/>
    <w:rsid w:val="44366C11"/>
    <w:rsid w:val="44395BB0"/>
    <w:rsid w:val="44507CD3"/>
    <w:rsid w:val="44727C49"/>
    <w:rsid w:val="447514E8"/>
    <w:rsid w:val="44C60974"/>
    <w:rsid w:val="44F22B38"/>
    <w:rsid w:val="44FF34A7"/>
    <w:rsid w:val="45252F0E"/>
    <w:rsid w:val="452625FB"/>
    <w:rsid w:val="457B0D80"/>
    <w:rsid w:val="459E11B0"/>
    <w:rsid w:val="46145CC4"/>
    <w:rsid w:val="46192347"/>
    <w:rsid w:val="46315432"/>
    <w:rsid w:val="463B406B"/>
    <w:rsid w:val="46537607"/>
    <w:rsid w:val="465D0485"/>
    <w:rsid w:val="469B6566"/>
    <w:rsid w:val="46B34549"/>
    <w:rsid w:val="46C87AD8"/>
    <w:rsid w:val="46DE61CC"/>
    <w:rsid w:val="46EE5581"/>
    <w:rsid w:val="471575B4"/>
    <w:rsid w:val="47215957"/>
    <w:rsid w:val="475C6A88"/>
    <w:rsid w:val="47716EF0"/>
    <w:rsid w:val="479B74B7"/>
    <w:rsid w:val="47B07C7D"/>
    <w:rsid w:val="47CA56A6"/>
    <w:rsid w:val="47D31E1A"/>
    <w:rsid w:val="48BA5CCE"/>
    <w:rsid w:val="48DB1B35"/>
    <w:rsid w:val="48E66C0F"/>
    <w:rsid w:val="49A65073"/>
    <w:rsid w:val="49DB68AA"/>
    <w:rsid w:val="49F96717"/>
    <w:rsid w:val="49FE1F7F"/>
    <w:rsid w:val="4A171D9E"/>
    <w:rsid w:val="4A4911A0"/>
    <w:rsid w:val="4A7E04C4"/>
    <w:rsid w:val="4AB10DA0"/>
    <w:rsid w:val="4AD026F7"/>
    <w:rsid w:val="4AE07264"/>
    <w:rsid w:val="4B0435C5"/>
    <w:rsid w:val="4B3A0D95"/>
    <w:rsid w:val="4B686FE5"/>
    <w:rsid w:val="4B734150"/>
    <w:rsid w:val="4BA67F99"/>
    <w:rsid w:val="4BDB2578"/>
    <w:rsid w:val="4C0A0767"/>
    <w:rsid w:val="4C1379BD"/>
    <w:rsid w:val="4C177328"/>
    <w:rsid w:val="4C5216C4"/>
    <w:rsid w:val="4C9C4613"/>
    <w:rsid w:val="4CA02E7A"/>
    <w:rsid w:val="4CB54D28"/>
    <w:rsid w:val="4CC748AA"/>
    <w:rsid w:val="4CE606B4"/>
    <w:rsid w:val="4D357A66"/>
    <w:rsid w:val="4D44414D"/>
    <w:rsid w:val="4D477799"/>
    <w:rsid w:val="4D8E7869"/>
    <w:rsid w:val="4D974B3C"/>
    <w:rsid w:val="4DDD1480"/>
    <w:rsid w:val="4DE43A02"/>
    <w:rsid w:val="4E2A5CC0"/>
    <w:rsid w:val="4E825093"/>
    <w:rsid w:val="4EC310A1"/>
    <w:rsid w:val="4ED47F2E"/>
    <w:rsid w:val="4EDB63EB"/>
    <w:rsid w:val="4F10078B"/>
    <w:rsid w:val="4F110803"/>
    <w:rsid w:val="4F1418FD"/>
    <w:rsid w:val="4F324B13"/>
    <w:rsid w:val="4F443F90"/>
    <w:rsid w:val="4F6B3C13"/>
    <w:rsid w:val="4FCE7CFE"/>
    <w:rsid w:val="50120532"/>
    <w:rsid w:val="501F0559"/>
    <w:rsid w:val="50485E90"/>
    <w:rsid w:val="5059420E"/>
    <w:rsid w:val="507516D4"/>
    <w:rsid w:val="50A70D8B"/>
    <w:rsid w:val="50A9767D"/>
    <w:rsid w:val="50BA027D"/>
    <w:rsid w:val="50FD6AED"/>
    <w:rsid w:val="50FE158E"/>
    <w:rsid w:val="51031C29"/>
    <w:rsid w:val="513D17B5"/>
    <w:rsid w:val="51571481"/>
    <w:rsid w:val="5161464A"/>
    <w:rsid w:val="51BC7C61"/>
    <w:rsid w:val="52071B5C"/>
    <w:rsid w:val="522375E6"/>
    <w:rsid w:val="52505342"/>
    <w:rsid w:val="528B0128"/>
    <w:rsid w:val="528C45CC"/>
    <w:rsid w:val="52BA27BB"/>
    <w:rsid w:val="530618DA"/>
    <w:rsid w:val="530A729F"/>
    <w:rsid w:val="531E7D30"/>
    <w:rsid w:val="533E519B"/>
    <w:rsid w:val="534E1644"/>
    <w:rsid w:val="5364541B"/>
    <w:rsid w:val="53883BA0"/>
    <w:rsid w:val="53A707CC"/>
    <w:rsid w:val="53FC12DE"/>
    <w:rsid w:val="540463E4"/>
    <w:rsid w:val="54107C58"/>
    <w:rsid w:val="5468705C"/>
    <w:rsid w:val="546D0CB0"/>
    <w:rsid w:val="547370C6"/>
    <w:rsid w:val="54744B41"/>
    <w:rsid w:val="55195EBF"/>
    <w:rsid w:val="55452810"/>
    <w:rsid w:val="55456CB4"/>
    <w:rsid w:val="55694FBD"/>
    <w:rsid w:val="55724B70"/>
    <w:rsid w:val="55C45E2B"/>
    <w:rsid w:val="55F35093"/>
    <w:rsid w:val="56065F00"/>
    <w:rsid w:val="566847A1"/>
    <w:rsid w:val="568A7075"/>
    <w:rsid w:val="56B440F1"/>
    <w:rsid w:val="56E9366F"/>
    <w:rsid w:val="56FE35BF"/>
    <w:rsid w:val="57133BC2"/>
    <w:rsid w:val="5717697A"/>
    <w:rsid w:val="576717CF"/>
    <w:rsid w:val="577337DA"/>
    <w:rsid w:val="584E15B4"/>
    <w:rsid w:val="586E6522"/>
    <w:rsid w:val="5875165E"/>
    <w:rsid w:val="587F24DD"/>
    <w:rsid w:val="588D4128"/>
    <w:rsid w:val="58AC1A08"/>
    <w:rsid w:val="58AD0DF8"/>
    <w:rsid w:val="58B54151"/>
    <w:rsid w:val="58BC103B"/>
    <w:rsid w:val="58FB6261"/>
    <w:rsid w:val="59083485"/>
    <w:rsid w:val="59771406"/>
    <w:rsid w:val="599E4BE5"/>
    <w:rsid w:val="59E4105E"/>
    <w:rsid w:val="5A0C1B4F"/>
    <w:rsid w:val="5A19289A"/>
    <w:rsid w:val="5A227901"/>
    <w:rsid w:val="5A376445"/>
    <w:rsid w:val="5A3D0E9A"/>
    <w:rsid w:val="5A5C1F93"/>
    <w:rsid w:val="5A9348C2"/>
    <w:rsid w:val="5A9658BC"/>
    <w:rsid w:val="5AC22B0A"/>
    <w:rsid w:val="5ACD5A46"/>
    <w:rsid w:val="5AD07F14"/>
    <w:rsid w:val="5B2829B8"/>
    <w:rsid w:val="5C0F5926"/>
    <w:rsid w:val="5C400F4A"/>
    <w:rsid w:val="5C434EF1"/>
    <w:rsid w:val="5C8B76A2"/>
    <w:rsid w:val="5CCB5CF1"/>
    <w:rsid w:val="5CF92B22"/>
    <w:rsid w:val="5D2418A5"/>
    <w:rsid w:val="5D2C3FDA"/>
    <w:rsid w:val="5D50269A"/>
    <w:rsid w:val="5D5C2DED"/>
    <w:rsid w:val="5D9C1821"/>
    <w:rsid w:val="5DCA5FA9"/>
    <w:rsid w:val="5DCB1D21"/>
    <w:rsid w:val="5DCF3955"/>
    <w:rsid w:val="5E376464"/>
    <w:rsid w:val="5E6463FD"/>
    <w:rsid w:val="5EC155FD"/>
    <w:rsid w:val="5ED54C05"/>
    <w:rsid w:val="5F0B0627"/>
    <w:rsid w:val="5F0D0C25"/>
    <w:rsid w:val="5F5F2ED4"/>
    <w:rsid w:val="5F77678F"/>
    <w:rsid w:val="5F8403D9"/>
    <w:rsid w:val="5FD90725"/>
    <w:rsid w:val="6008100A"/>
    <w:rsid w:val="601B5377"/>
    <w:rsid w:val="60870181"/>
    <w:rsid w:val="60890A82"/>
    <w:rsid w:val="60BD0047"/>
    <w:rsid w:val="60D40EEC"/>
    <w:rsid w:val="60F477A5"/>
    <w:rsid w:val="61091C4C"/>
    <w:rsid w:val="61261CB7"/>
    <w:rsid w:val="61521822"/>
    <w:rsid w:val="61527CCB"/>
    <w:rsid w:val="615C785F"/>
    <w:rsid w:val="61C354BD"/>
    <w:rsid w:val="620C1515"/>
    <w:rsid w:val="620F1D1A"/>
    <w:rsid w:val="627137D3"/>
    <w:rsid w:val="63124D62"/>
    <w:rsid w:val="631666C8"/>
    <w:rsid w:val="63617FBE"/>
    <w:rsid w:val="63676D1D"/>
    <w:rsid w:val="637864A7"/>
    <w:rsid w:val="63DC07E4"/>
    <w:rsid w:val="6427659D"/>
    <w:rsid w:val="64462101"/>
    <w:rsid w:val="644D0614"/>
    <w:rsid w:val="64923598"/>
    <w:rsid w:val="64AF5EF8"/>
    <w:rsid w:val="64E717DD"/>
    <w:rsid w:val="65115F6F"/>
    <w:rsid w:val="65202952"/>
    <w:rsid w:val="655469E6"/>
    <w:rsid w:val="65623337"/>
    <w:rsid w:val="65AE19FB"/>
    <w:rsid w:val="65C91FF4"/>
    <w:rsid w:val="660B4FE0"/>
    <w:rsid w:val="661475BA"/>
    <w:rsid w:val="661E50E3"/>
    <w:rsid w:val="66255E50"/>
    <w:rsid w:val="665054B9"/>
    <w:rsid w:val="665A4129"/>
    <w:rsid w:val="667E5B82"/>
    <w:rsid w:val="66C145A2"/>
    <w:rsid w:val="6707201B"/>
    <w:rsid w:val="67620F81"/>
    <w:rsid w:val="6764121C"/>
    <w:rsid w:val="67817332"/>
    <w:rsid w:val="67BB23D1"/>
    <w:rsid w:val="67C1041C"/>
    <w:rsid w:val="681A5D7E"/>
    <w:rsid w:val="681C3CF1"/>
    <w:rsid w:val="68213065"/>
    <w:rsid w:val="68222736"/>
    <w:rsid w:val="68594AF9"/>
    <w:rsid w:val="687F09E7"/>
    <w:rsid w:val="68896A60"/>
    <w:rsid w:val="689418B7"/>
    <w:rsid w:val="68C83273"/>
    <w:rsid w:val="68E63EB3"/>
    <w:rsid w:val="69096BB1"/>
    <w:rsid w:val="69A00AA2"/>
    <w:rsid w:val="69BE2739"/>
    <w:rsid w:val="69D02B99"/>
    <w:rsid w:val="69F4762C"/>
    <w:rsid w:val="69F745C9"/>
    <w:rsid w:val="69FD3262"/>
    <w:rsid w:val="6A1D1B56"/>
    <w:rsid w:val="6A1E79B5"/>
    <w:rsid w:val="6A247220"/>
    <w:rsid w:val="6A9B2F97"/>
    <w:rsid w:val="6AAB1A1A"/>
    <w:rsid w:val="6ABF7029"/>
    <w:rsid w:val="6AE0505D"/>
    <w:rsid w:val="6B1752E4"/>
    <w:rsid w:val="6B272C8C"/>
    <w:rsid w:val="6B2A62D8"/>
    <w:rsid w:val="6B4078AA"/>
    <w:rsid w:val="6B60471F"/>
    <w:rsid w:val="6B6C6A52"/>
    <w:rsid w:val="6BD0341F"/>
    <w:rsid w:val="6CB21746"/>
    <w:rsid w:val="6CDA2932"/>
    <w:rsid w:val="6D261239"/>
    <w:rsid w:val="6D37114C"/>
    <w:rsid w:val="6D4F64CA"/>
    <w:rsid w:val="6D631F76"/>
    <w:rsid w:val="6D7C7E63"/>
    <w:rsid w:val="6D967C23"/>
    <w:rsid w:val="6D9D00B9"/>
    <w:rsid w:val="6DE309C1"/>
    <w:rsid w:val="6E0E5A3E"/>
    <w:rsid w:val="6E6D6F00"/>
    <w:rsid w:val="6E751F61"/>
    <w:rsid w:val="6E755ABD"/>
    <w:rsid w:val="6E761170"/>
    <w:rsid w:val="6E930D4C"/>
    <w:rsid w:val="6EC46A44"/>
    <w:rsid w:val="6ECB392F"/>
    <w:rsid w:val="6EF235B1"/>
    <w:rsid w:val="6EFE405D"/>
    <w:rsid w:val="6F506FDA"/>
    <w:rsid w:val="6FBC4FF3"/>
    <w:rsid w:val="702E6D7F"/>
    <w:rsid w:val="707324D0"/>
    <w:rsid w:val="707B3132"/>
    <w:rsid w:val="70B14DA6"/>
    <w:rsid w:val="70CB230C"/>
    <w:rsid w:val="70DA2BBA"/>
    <w:rsid w:val="7143063C"/>
    <w:rsid w:val="71724535"/>
    <w:rsid w:val="71BE1CFC"/>
    <w:rsid w:val="71DB657E"/>
    <w:rsid w:val="72051608"/>
    <w:rsid w:val="72086C48"/>
    <w:rsid w:val="720C498A"/>
    <w:rsid w:val="728E091D"/>
    <w:rsid w:val="72A93F87"/>
    <w:rsid w:val="72B9080B"/>
    <w:rsid w:val="72CC383B"/>
    <w:rsid w:val="72F00643"/>
    <w:rsid w:val="73025D8D"/>
    <w:rsid w:val="734C1296"/>
    <w:rsid w:val="7363074E"/>
    <w:rsid w:val="73644352"/>
    <w:rsid w:val="73920501"/>
    <w:rsid w:val="73A222DE"/>
    <w:rsid w:val="73F73418"/>
    <w:rsid w:val="73FD540D"/>
    <w:rsid w:val="74104CF9"/>
    <w:rsid w:val="741A351F"/>
    <w:rsid w:val="745E5245"/>
    <w:rsid w:val="74A21C72"/>
    <w:rsid w:val="74D9372B"/>
    <w:rsid w:val="752D58A0"/>
    <w:rsid w:val="754E0E15"/>
    <w:rsid w:val="756845CD"/>
    <w:rsid w:val="75B415C0"/>
    <w:rsid w:val="76051367"/>
    <w:rsid w:val="76100D47"/>
    <w:rsid w:val="76472434"/>
    <w:rsid w:val="766C3C49"/>
    <w:rsid w:val="76AE4262"/>
    <w:rsid w:val="76D25CE2"/>
    <w:rsid w:val="77040325"/>
    <w:rsid w:val="7718792D"/>
    <w:rsid w:val="773A6F2D"/>
    <w:rsid w:val="77471504"/>
    <w:rsid w:val="77901612"/>
    <w:rsid w:val="77985A45"/>
    <w:rsid w:val="77BE6726"/>
    <w:rsid w:val="77E376E2"/>
    <w:rsid w:val="783A38AC"/>
    <w:rsid w:val="78411105"/>
    <w:rsid w:val="79052723"/>
    <w:rsid w:val="790C0BE9"/>
    <w:rsid w:val="792720A9"/>
    <w:rsid w:val="792F2C95"/>
    <w:rsid w:val="79461218"/>
    <w:rsid w:val="79752E15"/>
    <w:rsid w:val="79932ACB"/>
    <w:rsid w:val="79B758AB"/>
    <w:rsid w:val="79C41AA8"/>
    <w:rsid w:val="79C965C2"/>
    <w:rsid w:val="79CC490C"/>
    <w:rsid w:val="79CC49FF"/>
    <w:rsid w:val="7A232871"/>
    <w:rsid w:val="7A265451"/>
    <w:rsid w:val="7A28432B"/>
    <w:rsid w:val="7A2D1941"/>
    <w:rsid w:val="7A3564D9"/>
    <w:rsid w:val="7A361B91"/>
    <w:rsid w:val="7A4163E3"/>
    <w:rsid w:val="7A4F18B8"/>
    <w:rsid w:val="7A5213A8"/>
    <w:rsid w:val="7A7D2348"/>
    <w:rsid w:val="7B5E1514"/>
    <w:rsid w:val="7B6E0463"/>
    <w:rsid w:val="7B9136DD"/>
    <w:rsid w:val="7C2823C0"/>
    <w:rsid w:val="7C602CE5"/>
    <w:rsid w:val="7CA57EB5"/>
    <w:rsid w:val="7CCB71F0"/>
    <w:rsid w:val="7D083FA0"/>
    <w:rsid w:val="7D1666BD"/>
    <w:rsid w:val="7D226713"/>
    <w:rsid w:val="7D74110A"/>
    <w:rsid w:val="7D921593"/>
    <w:rsid w:val="7DB30888"/>
    <w:rsid w:val="7DB83C18"/>
    <w:rsid w:val="7DD65E4C"/>
    <w:rsid w:val="7E0E3838"/>
    <w:rsid w:val="7E1075B0"/>
    <w:rsid w:val="7E242D5E"/>
    <w:rsid w:val="7E2E7A36"/>
    <w:rsid w:val="7E4021D2"/>
    <w:rsid w:val="7E784233"/>
    <w:rsid w:val="7E9B3FC3"/>
    <w:rsid w:val="7ED9146A"/>
    <w:rsid w:val="7EEE5888"/>
    <w:rsid w:val="7EFA18F3"/>
    <w:rsid w:val="7F0D7F93"/>
    <w:rsid w:val="7F10538E"/>
    <w:rsid w:val="7F4343E1"/>
    <w:rsid w:val="BFEBE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99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1446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keepNext/>
      <w:keepLines/>
      <w:spacing w:beforeLines="0" w:beforeAutospacing="0" w:afterLines="0" w:afterAutospacing="0" w:line="577" w:lineRule="exact"/>
      <w:ind w:firstLine="1446" w:firstLineChars="200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link w:val="114"/>
    <w:autoRedefine/>
    <w:unhideWhenUsed/>
    <w:qFormat/>
    <w:uiPriority w:val="1"/>
    <w:pPr>
      <w:keepNext/>
      <w:keepLines/>
      <w:spacing w:line="579" w:lineRule="exact"/>
      <w:ind w:firstLine="1446" w:firstLineChars="200"/>
      <w:outlineLvl w:val="1"/>
    </w:pPr>
    <w:rPr>
      <w:rFonts w:ascii="Cambria" w:hAnsi="Cambria" w:eastAsia="仿宋_GB2312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1"/>
    <w:pPr>
      <w:ind w:left="0" w:firstLine="1446" w:firstLineChars="200"/>
      <w:outlineLvl w:val="2"/>
    </w:pPr>
    <w:rPr>
      <w:rFonts w:ascii="宋体" w:hAnsi="宋体" w:cs="宋体"/>
      <w:b/>
      <w:sz w:val="32"/>
      <w:lang w:val="zh-CN" w:bidi="zh-CN"/>
    </w:rPr>
  </w:style>
  <w:style w:type="paragraph" w:styleId="5">
    <w:name w:val="heading 4"/>
    <w:basedOn w:val="1"/>
    <w:next w:val="1"/>
    <w:link w:val="115"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7">
    <w:name w:val="index 5"/>
    <w:basedOn w:val="1"/>
    <w:next w:val="1"/>
    <w:autoRedefine/>
    <w:qFormat/>
    <w:uiPriority w:val="99"/>
    <w:pPr>
      <w:ind w:left="1680"/>
    </w:pPr>
  </w:style>
  <w:style w:type="paragraph" w:styleId="8">
    <w:name w:val="annotation text"/>
    <w:basedOn w:val="1"/>
    <w:link w:val="100"/>
    <w:autoRedefine/>
    <w:qFormat/>
    <w:uiPriority w:val="0"/>
    <w:pPr>
      <w:jc w:val="left"/>
    </w:pPr>
  </w:style>
  <w:style w:type="paragraph" w:styleId="9">
    <w:name w:val="Body Text"/>
    <w:basedOn w:val="1"/>
    <w:autoRedefine/>
    <w:qFormat/>
    <w:uiPriority w:val="1"/>
    <w:rPr>
      <w:rFonts w:ascii="宋体" w:hAnsi="宋体" w:cs="宋体"/>
      <w:sz w:val="22"/>
      <w:szCs w:val="22"/>
      <w:lang w:val="zh-CN" w:bidi="zh-CN"/>
    </w:rPr>
  </w:style>
  <w:style w:type="paragraph" w:styleId="10">
    <w:name w:val="Body Text Indent"/>
    <w:autoRedefine/>
    <w:qFormat/>
    <w:uiPriority w:val="0"/>
    <w:pPr>
      <w:widowControl w:val="0"/>
      <w:spacing w:after="120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autoRedefine/>
    <w:qFormat/>
    <w:uiPriority w:val="0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3">
    <w:name w:val="toc 8"/>
    <w:basedOn w:val="1"/>
    <w:next w:val="1"/>
    <w:autoRedefine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ody Text Indent 2"/>
    <w:basedOn w:val="1"/>
    <w:link w:val="116"/>
    <w:autoRedefine/>
    <w:qFormat/>
    <w:uiPriority w:val="0"/>
    <w:pPr>
      <w:spacing w:line="500" w:lineRule="exact"/>
      <w:ind w:left="840"/>
    </w:pPr>
    <w:rPr>
      <w:rFonts w:ascii="宋体" w:hAnsi="宋体"/>
      <w:kern w:val="0"/>
      <w:sz w:val="28"/>
      <w:szCs w:val="28"/>
    </w:rPr>
  </w:style>
  <w:style w:type="paragraph" w:styleId="15">
    <w:name w:val="Balloon Text"/>
    <w:basedOn w:val="1"/>
    <w:link w:val="102"/>
    <w:autoRedefine/>
    <w:qFormat/>
    <w:uiPriority w:val="0"/>
    <w:rPr>
      <w:sz w:val="18"/>
      <w:szCs w:val="18"/>
    </w:rPr>
  </w:style>
  <w:style w:type="paragraph" w:styleId="16">
    <w:name w:val="footer"/>
    <w:basedOn w:val="1"/>
    <w:link w:val="11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10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spacing w:line="360" w:lineRule="auto"/>
      <w:jc w:val="left"/>
    </w:pPr>
    <w:rPr>
      <w:rFonts w:ascii="Calibri" w:hAnsi="Calibri" w:cs="Calibri"/>
      <w:b/>
      <w:bCs/>
      <w:caps/>
      <w:szCs w:val="20"/>
    </w:rPr>
  </w:style>
  <w:style w:type="paragraph" w:styleId="19">
    <w:name w:val="toc 4"/>
    <w:basedOn w:val="1"/>
    <w:next w:val="1"/>
    <w:autoRedefine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0">
    <w:name w:val="toc 6"/>
    <w:basedOn w:val="1"/>
    <w:next w:val="1"/>
    <w:autoRedefine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autoRedefine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2">
    <w:name w:val="toc 9"/>
    <w:basedOn w:val="1"/>
    <w:next w:val="1"/>
    <w:autoRedefine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HTML Preformatted"/>
    <w:basedOn w:val="1"/>
    <w:link w:val="101"/>
    <w:autoRedefine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2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25">
    <w:name w:val="Title"/>
    <w:basedOn w:val="1"/>
    <w:next w:val="1"/>
    <w:link w:val="103"/>
    <w:autoRedefine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6">
    <w:name w:val="annotation subject"/>
    <w:basedOn w:val="8"/>
    <w:next w:val="8"/>
    <w:link w:val="99"/>
    <w:autoRedefine/>
    <w:qFormat/>
    <w:uiPriority w:val="0"/>
    <w:rPr>
      <w:b/>
      <w:bCs/>
    </w:rPr>
  </w:style>
  <w:style w:type="table" w:styleId="28">
    <w:name w:val="Table Grid"/>
    <w:basedOn w:val="2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autoRedefine/>
    <w:qFormat/>
    <w:uiPriority w:val="99"/>
    <w:rPr>
      <w:color w:val="800080"/>
      <w:u w:val="single"/>
    </w:rPr>
  </w:style>
  <w:style w:type="character" w:styleId="33">
    <w:name w:val="Hyperlink"/>
    <w:autoRedefine/>
    <w:qFormat/>
    <w:uiPriority w:val="99"/>
    <w:rPr>
      <w:color w:val="0000FF"/>
      <w:u w:val="single"/>
    </w:rPr>
  </w:style>
  <w:style w:type="character" w:styleId="34">
    <w:name w:val="annotation reference"/>
    <w:autoRedefine/>
    <w:qFormat/>
    <w:uiPriority w:val="0"/>
    <w:rPr>
      <w:sz w:val="21"/>
      <w:szCs w:val="21"/>
    </w:rPr>
  </w:style>
  <w:style w:type="paragraph" w:customStyle="1" w:styleId="35">
    <w:name w:val="reader-word-layer reader-word-s1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6">
    <w:name w:val="reader-word-layer reader-word-s3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7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38">
    <w:name w:val="reader-word-layer reader-word-s1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9">
    <w:name w:val="reader-word-layer reader-word-s4-1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0">
    <w:name w:val="reader-word-layer reader-word-s1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1">
    <w:name w:val="reader-word-layer reader-word-s2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2">
    <w:name w:val="reader-word-layer reader-word-s1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3">
    <w:name w:val="reader-word-layer reader-word-s4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4">
    <w:name w:val="reader-word-layer reader-word-s3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5">
    <w:name w:val="reader-word-layer reader-word-s2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6">
    <w:name w:val="reader-word-layer reader-word-s3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7">
    <w:name w:val="reader-word-layer reader-word-s1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8">
    <w:name w:val="reader-word-layer reader-word-s4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reader-word-layer reader-word-s4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0">
    <w:name w:val="表内容行距"/>
    <w:basedOn w:val="1"/>
    <w:link w:val="106"/>
    <w:autoRedefine/>
    <w:qFormat/>
    <w:uiPriority w:val="0"/>
    <w:pPr>
      <w:spacing w:line="340" w:lineRule="exact"/>
      <w:ind w:firstLine="100" w:firstLineChars="100"/>
    </w:pPr>
    <w:rPr>
      <w:rFonts w:eastAsia="方正书宋简体"/>
      <w:szCs w:val="21"/>
    </w:rPr>
  </w:style>
  <w:style w:type="paragraph" w:customStyle="1" w:styleId="51">
    <w:name w:val="reader-word-layer reader-word-s1-2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2">
    <w:name w:val="reader-word-layer reader-word-s4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3">
    <w:name w:val="表格2"/>
    <w:basedOn w:val="54"/>
    <w:autoRedefine/>
    <w:qFormat/>
    <w:uiPriority w:val="0"/>
    <w:pPr>
      <w:widowControl/>
      <w:spacing w:before="120" w:after="120" w:line="240" w:lineRule="auto"/>
      <w:ind w:firstLine="0" w:firstLineChars="0"/>
      <w:jc w:val="center"/>
    </w:pPr>
    <w:rPr>
      <w:rFonts w:eastAsia="宋体"/>
      <w:b/>
      <w:sz w:val="21"/>
      <w:szCs w:val="21"/>
      <w:lang w:eastAsia="en-US" w:bidi="en-US"/>
    </w:rPr>
  </w:style>
  <w:style w:type="paragraph" w:customStyle="1" w:styleId="54">
    <w:name w:val="表格文字"/>
    <w:basedOn w:val="1"/>
    <w:autoRedefine/>
    <w:qFormat/>
    <w:uiPriority w:val="0"/>
    <w:pPr>
      <w:jc w:val="left"/>
    </w:pPr>
    <w:rPr>
      <w:kern w:val="0"/>
      <w:sz w:val="18"/>
    </w:rPr>
  </w:style>
  <w:style w:type="paragraph" w:customStyle="1" w:styleId="55">
    <w:name w:val="样式1"/>
    <w:basedOn w:val="1"/>
    <w:autoRedefine/>
    <w:qFormat/>
    <w:uiPriority w:val="0"/>
    <w:pPr>
      <w:spacing w:line="240" w:lineRule="auto"/>
      <w:ind w:firstLine="0" w:firstLineChars="0"/>
    </w:pPr>
    <w:rPr>
      <w:sz w:val="21"/>
    </w:rPr>
  </w:style>
  <w:style w:type="paragraph" w:customStyle="1" w:styleId="56">
    <w:name w:val="reader-word-layer reader-word-s4-2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7">
    <w:name w:val="表内容"/>
    <w:basedOn w:val="1"/>
    <w:link w:val="104"/>
    <w:autoRedefine/>
    <w:qFormat/>
    <w:uiPriority w:val="0"/>
    <w:pPr>
      <w:spacing w:line="240" w:lineRule="exact"/>
      <w:ind w:firstLine="100" w:firstLineChars="100"/>
    </w:pPr>
    <w:rPr>
      <w:rFonts w:eastAsia="方正书宋简体"/>
      <w:szCs w:val="21"/>
    </w:rPr>
  </w:style>
  <w:style w:type="paragraph" w:customStyle="1" w:styleId="58">
    <w:name w:val="reader-word-layer reader-word-s2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9">
    <w:name w:val="reader-word-layer reader-word-s1-2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0">
    <w:name w:val="reader-word-layer reader-word-s1-1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1">
    <w:name w:val="reader-word-layer reader-word-s1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2">
    <w:name w:val="reader-word-layer reader-word-s16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3">
    <w:name w:val="reader-word-layer reader-word-s5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4">
    <w:name w:val="reader-word-layer reader-word-s1-19 reader-word-s1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5">
    <w:name w:val="reader-word-layer reader-word-s3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6">
    <w:name w:val="reader-word-layer reader-word-s4-1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7">
    <w:name w:val="reader-word-layer reader-word-s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8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69">
    <w:name w:val="reader-word-layer reader-word-s1-2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">
    <w:name w:val="reader-word-layer reader-word-s2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2">
    <w:name w:val="reader-word-layer reader-word-s1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3">
    <w:name w:val="reader-word-layer reader-word-s1-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4">
    <w:name w:val="reader-word-layer reader-word-s1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5">
    <w:name w:val="reader-word-layer reader-word-s2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6">
    <w:name w:val="reader-word-layer reader-word-s2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7">
    <w:name w:val="reader-word-layer reader-word-s4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8">
    <w:name w:val="reader-word-layer reader-word-s2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9">
    <w:name w:val="reader-word-layer reader-word-s5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0">
    <w:name w:val="reader-word-layer reader-word-s1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reader-word-layer reader-word-s2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2">
    <w:name w:val="reader-word-layer reader-word-s2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3">
    <w:name w:val="reader-word-layer reader-word-s11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4">
    <w:name w:val="p17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85">
    <w:name w:val="reader-word-layer reader-word-s3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6">
    <w:name w:val="reader-word-layer reader-word-s4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7">
    <w:name w:val="reader-word-layer reader-word-s2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8">
    <w:name w:val="Table Paragraph"/>
    <w:basedOn w:val="1"/>
    <w:autoRedefine/>
    <w:qFormat/>
    <w:uiPriority w:val="1"/>
    <w:rPr>
      <w:rFonts w:ascii="宋体" w:hAnsi="宋体" w:cs="宋体"/>
      <w:lang w:val="zh-CN" w:bidi="zh-CN"/>
    </w:rPr>
  </w:style>
  <w:style w:type="paragraph" w:customStyle="1" w:styleId="89">
    <w:name w:val="reader-word-layer reader-word-s16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0">
    <w:name w:val="reader-word-layer reader-word-s4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1">
    <w:name w:val="reader-word-layer reader-word-s3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2">
    <w:name w:val="reader-word-layer reader-word-s4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3">
    <w:name w:val="reader-word-layer reader-word-s2-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4">
    <w:name w:val="reader-word-layer reader-word-s1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5">
    <w:name w:val="reader-word-layer reader-word-s1-3 reader-word-s1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6">
    <w:name w:val="Char Char1 Char Char Char Char"/>
    <w:basedOn w:val="1"/>
    <w:autoRedefine/>
    <w:qFormat/>
    <w:uiPriority w:val="0"/>
  </w:style>
  <w:style w:type="paragraph" w:customStyle="1" w:styleId="97">
    <w:name w:val="reader-word-layer reader-word-s2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8">
    <w:name w:val="apple-converted-space"/>
    <w:basedOn w:val="29"/>
    <w:autoRedefine/>
    <w:qFormat/>
    <w:uiPriority w:val="0"/>
  </w:style>
  <w:style w:type="character" w:customStyle="1" w:styleId="99">
    <w:name w:val="批注主题 Char"/>
    <w:link w:val="26"/>
    <w:autoRedefine/>
    <w:qFormat/>
    <w:uiPriority w:val="0"/>
    <w:rPr>
      <w:b/>
      <w:bCs/>
      <w:kern w:val="2"/>
      <w:sz w:val="21"/>
      <w:szCs w:val="24"/>
    </w:rPr>
  </w:style>
  <w:style w:type="character" w:customStyle="1" w:styleId="100">
    <w:name w:val="批注文字 Char"/>
    <w:link w:val="8"/>
    <w:autoRedefine/>
    <w:qFormat/>
    <w:uiPriority w:val="0"/>
    <w:rPr>
      <w:kern w:val="2"/>
      <w:sz w:val="21"/>
      <w:szCs w:val="24"/>
    </w:rPr>
  </w:style>
  <w:style w:type="character" w:customStyle="1" w:styleId="101">
    <w:name w:val="HTML 预设格式 Char"/>
    <w:link w:val="23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102">
    <w:name w:val="批注框文本 Char"/>
    <w:link w:val="15"/>
    <w:autoRedefine/>
    <w:qFormat/>
    <w:uiPriority w:val="0"/>
    <w:rPr>
      <w:kern w:val="2"/>
      <w:sz w:val="18"/>
      <w:szCs w:val="18"/>
    </w:rPr>
  </w:style>
  <w:style w:type="character" w:customStyle="1" w:styleId="103">
    <w:name w:val="标题 Char"/>
    <w:link w:val="25"/>
    <w:autoRedefine/>
    <w:qFormat/>
    <w:uiPriority w:val="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104">
    <w:name w:val="表内容 Char"/>
    <w:link w:val="57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character" w:customStyle="1" w:styleId="105">
    <w:name w:val="页眉 Char"/>
    <w:link w:val="17"/>
    <w:autoRedefine/>
    <w:qFormat/>
    <w:uiPriority w:val="99"/>
    <w:rPr>
      <w:kern w:val="2"/>
      <w:sz w:val="18"/>
      <w:szCs w:val="18"/>
    </w:rPr>
  </w:style>
  <w:style w:type="character" w:customStyle="1" w:styleId="106">
    <w:name w:val="表内容行距 Char"/>
    <w:link w:val="50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paragraph" w:customStyle="1" w:styleId="107">
    <w:name w:val="石墨文档正文"/>
    <w:autoRedefine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08">
    <w:name w:val="列表段落1"/>
    <w:basedOn w:val="1"/>
    <w:autoRedefine/>
    <w:qFormat/>
    <w:uiPriority w:val="0"/>
    <w:pPr>
      <w:ind w:firstLine="420" w:firstLineChars="200"/>
    </w:pPr>
  </w:style>
  <w:style w:type="character" w:customStyle="1" w:styleId="109">
    <w:name w:val="font41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0">
    <w:name w:val="font61"/>
    <w:autoRedefine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table" w:customStyle="1" w:styleId="111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">
    <w:name w:val="Table Normal2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4">
    <w:name w:val="标题 2 Char"/>
    <w:link w:val="3"/>
    <w:autoRedefine/>
    <w:qFormat/>
    <w:uiPriority w:val="1"/>
    <w:rPr>
      <w:rFonts w:ascii="Cambria" w:hAnsi="Cambria" w:eastAsia="仿宋_GB2312"/>
      <w:b/>
      <w:bCs/>
      <w:kern w:val="2"/>
      <w:sz w:val="32"/>
      <w:szCs w:val="32"/>
    </w:rPr>
  </w:style>
  <w:style w:type="character" w:customStyle="1" w:styleId="115">
    <w:name w:val="标题 4 Char"/>
    <w:link w:val="5"/>
    <w:autoRedefine/>
    <w:qFormat/>
    <w:uiPriority w:val="1"/>
    <w:rPr>
      <w:rFonts w:ascii="Cambria" w:hAnsi="Cambria"/>
      <w:b/>
      <w:bCs/>
      <w:kern w:val="2"/>
      <w:sz w:val="28"/>
      <w:szCs w:val="28"/>
    </w:rPr>
  </w:style>
  <w:style w:type="character" w:customStyle="1" w:styleId="116">
    <w:name w:val="正文文本缩进 2 Char"/>
    <w:link w:val="14"/>
    <w:autoRedefine/>
    <w:qFormat/>
    <w:uiPriority w:val="0"/>
    <w:rPr>
      <w:rFonts w:ascii="宋体" w:hAnsi="宋体"/>
      <w:sz w:val="28"/>
      <w:szCs w:val="28"/>
    </w:rPr>
  </w:style>
  <w:style w:type="character" w:customStyle="1" w:styleId="117">
    <w:name w:val="页脚 Char"/>
    <w:link w:val="16"/>
    <w:autoRedefine/>
    <w:qFormat/>
    <w:uiPriority w:val="99"/>
    <w:rPr>
      <w:kern w:val="2"/>
      <w:sz w:val="18"/>
      <w:szCs w:val="18"/>
    </w:rPr>
  </w:style>
  <w:style w:type="character" w:customStyle="1" w:styleId="118">
    <w:name w:val="_Style 3"/>
    <w:autoRedefine/>
    <w:qFormat/>
    <w:uiPriority w:val="0"/>
    <w:rPr>
      <w:rFonts w:ascii="黑体" w:hAnsi="黑体" w:eastAsia="黑体" w:cs="Times New Roman"/>
      <w:sz w:val="21"/>
      <w:szCs w:val="21"/>
    </w:rPr>
  </w:style>
  <w:style w:type="character" w:customStyle="1" w:styleId="119">
    <w:name w:val="_Style 2"/>
    <w:autoRedefine/>
    <w:qFormat/>
    <w:uiPriority w:val="0"/>
    <w:rPr>
      <w:rFonts w:ascii="黑体" w:hAnsi="黑体" w:eastAsia="黑体" w:cs="Times New Roman"/>
      <w:sz w:val="21"/>
      <w:szCs w:val="21"/>
    </w:rPr>
  </w:style>
  <w:style w:type="paragraph" w:customStyle="1" w:styleId="120">
    <w:name w:val="样式2"/>
    <w:basedOn w:val="1"/>
    <w:autoRedefine/>
    <w:qFormat/>
    <w:uiPriority w:val="0"/>
    <w:pPr>
      <w:wordWrap w:val="0"/>
      <w:spacing w:before="50" w:beforeLines="50" w:after="50" w:afterLines="50" w:line="320" w:lineRule="exact"/>
      <w:jc w:val="center"/>
    </w:pPr>
    <w:rPr>
      <w:bCs/>
      <w:sz w:val="24"/>
    </w:rPr>
  </w:style>
  <w:style w:type="paragraph" w:styleId="121">
    <w:name w:val="List Paragraph"/>
    <w:basedOn w:val="1"/>
    <w:autoRedefine/>
    <w:qFormat/>
    <w:uiPriority w:val="1"/>
    <w:pPr>
      <w:autoSpaceDE w:val="0"/>
      <w:autoSpaceDN w:val="0"/>
      <w:ind w:left="1492" w:hanging="554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122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3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ECB4CF-C415-468D-A52C-E881A8B9B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39</Pages>
  <Words>3487</Words>
  <Characters>3602</Characters>
  <Lines>1</Lines>
  <Paragraphs>1</Paragraphs>
  <TotalTime>1</TotalTime>
  <ScaleCrop>false</ScaleCrop>
  <LinksUpToDate>false</LinksUpToDate>
  <CharactersWithSpaces>3650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2021-05-11T17:38:00Z</dcterms:created>
  <dc:creator>微软用户</dc:creator>
  <cp:lastModifiedBy>酱紫</cp:lastModifiedBy>
  <cp:lastPrinted>2023-12-20T10:40:00Z</cp:lastPrinted>
  <dcterms:modified xsi:type="dcterms:W3CDTF">2025-07-01T08:45:05Z</dcterms:modified>
  <dc:title>全国中等职业学校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814E3725FB88439388EF8474F186FAE7_13</vt:lpwstr>
  </property>
  <property fmtid="{D5CDD505-2E9C-101B-9397-08002B2CF9AE}" pid="4" name="KSOTemplateDocerSaveRecord">
    <vt:lpwstr>eyJoZGlkIjoiOTY3YjMwMDlhYjE5MzVkZDA5MzIyZDJmYjQzOTUyNzQiLCJ1c2VySWQiOiIxNjQ3NzQ2ODE0In0=</vt:lpwstr>
  </property>
</Properties>
</file>