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E313C">
      <w:pPr>
        <w:spacing w:line="360" w:lineRule="auto"/>
        <w:rPr>
          <w:rFonts w:hint="eastAsia"/>
          <w:b/>
          <w:color w:val="auto"/>
          <w:sz w:val="72"/>
          <w:szCs w:val="72"/>
        </w:rPr>
      </w:pPr>
    </w:p>
    <w:p w14:paraId="7EE7387F">
      <w:pPr>
        <w:spacing w:line="360" w:lineRule="auto"/>
        <w:jc w:val="center"/>
        <w:rPr>
          <w:b/>
          <w:color w:val="auto"/>
          <w:sz w:val="72"/>
          <w:szCs w:val="72"/>
        </w:rPr>
      </w:pPr>
    </w:p>
    <w:p w14:paraId="0A5C1621">
      <w:pPr>
        <w:bidi w:val="0"/>
        <w:jc w:val="center"/>
        <w:rPr>
          <w:rFonts w:hint="eastAsia" w:ascii="方正小标宋简体" w:hAnsi="方正小标宋简体" w:eastAsia="方正小标宋简体" w:cs="方正小标宋简体"/>
          <w:color w:val="auto"/>
          <w:sz w:val="44"/>
          <w:szCs w:val="44"/>
        </w:rPr>
      </w:pPr>
    </w:p>
    <w:p w14:paraId="6D62942D">
      <w:pPr>
        <w:ind w:left="0" w:leftChars="0" w:firstLine="0" w:firstLineChars="0"/>
        <w:jc w:val="center"/>
        <w:rPr>
          <w:rFonts w:ascii="Calibri" w:hAnsi="Calibri"/>
          <w:b/>
          <w:color w:val="auto"/>
          <w:sz w:val="72"/>
          <w:szCs w:val="72"/>
        </w:rPr>
      </w:pPr>
      <w:bookmarkStart w:id="0" w:name="_Toc25160"/>
      <w:r>
        <w:rPr>
          <w:rFonts w:hint="eastAsia" w:asciiTheme="minorEastAsia" w:hAnsiTheme="minorEastAsia" w:eastAsiaTheme="minorEastAsia" w:cstheme="minorEastAsia"/>
          <w:b/>
          <w:bCs/>
          <w:color w:val="auto"/>
          <w:sz w:val="72"/>
          <w:szCs w:val="72"/>
          <w:lang w:val="en-US" w:eastAsia="zh-CN"/>
        </w:rPr>
        <w:t>2025级葡萄酒文化与营销</w:t>
      </w:r>
      <w:r>
        <w:rPr>
          <w:rFonts w:hint="eastAsia" w:asciiTheme="minorEastAsia" w:hAnsiTheme="minorEastAsia" w:eastAsiaTheme="minorEastAsia" w:cstheme="minorEastAsia"/>
          <w:b/>
          <w:bCs/>
          <w:color w:val="auto"/>
          <w:sz w:val="72"/>
          <w:szCs w:val="72"/>
        </w:rPr>
        <w:t>专业</w:t>
      </w:r>
      <w:bookmarkEnd w:id="0"/>
      <w:bookmarkStart w:id="1" w:name="_Toc2956"/>
      <w:r>
        <w:rPr>
          <w:rFonts w:hint="eastAsia" w:asciiTheme="minorEastAsia" w:hAnsiTheme="minorEastAsia" w:eastAsiaTheme="minorEastAsia" w:cstheme="minorEastAsia"/>
          <w:b/>
          <w:bCs/>
          <w:color w:val="auto"/>
          <w:sz w:val="72"/>
          <w:szCs w:val="72"/>
        </w:rPr>
        <w:t>人才培养方案</w:t>
      </w:r>
      <w:bookmarkEnd w:id="1"/>
    </w:p>
    <w:p w14:paraId="10885B63">
      <w:pPr>
        <w:spacing w:line="360" w:lineRule="auto"/>
        <w:jc w:val="center"/>
        <w:rPr>
          <w:b/>
          <w:color w:val="auto"/>
          <w:sz w:val="24"/>
        </w:rPr>
      </w:pPr>
    </w:p>
    <w:p w14:paraId="3FA1ADC1">
      <w:pPr>
        <w:spacing w:line="360" w:lineRule="auto"/>
        <w:jc w:val="center"/>
        <w:rPr>
          <w:b/>
          <w:color w:val="auto"/>
          <w:sz w:val="24"/>
        </w:rPr>
      </w:pPr>
    </w:p>
    <w:p w14:paraId="501EC5DD">
      <w:pPr>
        <w:spacing w:line="360" w:lineRule="auto"/>
        <w:jc w:val="center"/>
        <w:rPr>
          <w:b/>
          <w:color w:val="auto"/>
          <w:sz w:val="24"/>
        </w:rPr>
      </w:pPr>
    </w:p>
    <w:p w14:paraId="79F1E597">
      <w:pPr>
        <w:spacing w:line="360" w:lineRule="auto"/>
        <w:jc w:val="center"/>
        <w:rPr>
          <w:b/>
          <w:color w:val="auto"/>
          <w:sz w:val="24"/>
        </w:rPr>
      </w:pPr>
    </w:p>
    <w:p w14:paraId="248D656E">
      <w:pPr>
        <w:spacing w:line="360" w:lineRule="auto"/>
        <w:jc w:val="center"/>
        <w:rPr>
          <w:b/>
          <w:color w:val="auto"/>
          <w:sz w:val="24"/>
        </w:rPr>
      </w:pPr>
    </w:p>
    <w:p w14:paraId="513DCCA5">
      <w:pPr>
        <w:spacing w:line="360" w:lineRule="auto"/>
        <w:jc w:val="center"/>
        <w:rPr>
          <w:b/>
          <w:color w:val="auto"/>
          <w:sz w:val="24"/>
        </w:rPr>
      </w:pPr>
    </w:p>
    <w:p w14:paraId="577BDF16">
      <w:pPr>
        <w:spacing w:line="360" w:lineRule="auto"/>
        <w:jc w:val="center"/>
        <w:rPr>
          <w:b/>
          <w:color w:val="auto"/>
          <w:sz w:val="24"/>
        </w:rPr>
      </w:pPr>
    </w:p>
    <w:p w14:paraId="2443F51E">
      <w:pPr>
        <w:spacing w:line="360" w:lineRule="auto"/>
        <w:jc w:val="center"/>
        <w:rPr>
          <w:b/>
          <w:color w:val="auto"/>
          <w:sz w:val="24"/>
        </w:rPr>
      </w:pPr>
    </w:p>
    <w:p w14:paraId="23A19789">
      <w:pPr>
        <w:spacing w:line="360" w:lineRule="auto"/>
        <w:jc w:val="center"/>
        <w:rPr>
          <w:b/>
          <w:color w:val="auto"/>
          <w:sz w:val="24"/>
        </w:rPr>
      </w:pPr>
    </w:p>
    <w:p w14:paraId="5D10B30A">
      <w:pPr>
        <w:spacing w:line="360" w:lineRule="auto"/>
        <w:jc w:val="center"/>
        <w:rPr>
          <w:b/>
          <w:color w:val="auto"/>
          <w:sz w:val="24"/>
        </w:rPr>
      </w:pPr>
    </w:p>
    <w:p w14:paraId="5479B1EB">
      <w:pPr>
        <w:spacing w:line="360" w:lineRule="auto"/>
        <w:jc w:val="center"/>
        <w:rPr>
          <w:b/>
          <w:color w:val="auto"/>
          <w:sz w:val="24"/>
        </w:rPr>
      </w:pPr>
    </w:p>
    <w:p w14:paraId="217C67C7">
      <w:pPr>
        <w:spacing w:line="360" w:lineRule="auto"/>
        <w:jc w:val="center"/>
        <w:rPr>
          <w:b/>
          <w:color w:val="auto"/>
          <w:sz w:val="24"/>
        </w:rPr>
      </w:pPr>
    </w:p>
    <w:p w14:paraId="612D36D0">
      <w:pPr>
        <w:spacing w:line="360" w:lineRule="auto"/>
        <w:jc w:val="center"/>
        <w:rPr>
          <w:b/>
          <w:color w:val="auto"/>
          <w:sz w:val="24"/>
        </w:rPr>
      </w:pPr>
    </w:p>
    <w:p w14:paraId="190038CF">
      <w:pPr>
        <w:spacing w:line="360" w:lineRule="auto"/>
        <w:jc w:val="center"/>
        <w:rPr>
          <w:b/>
          <w:color w:val="auto"/>
          <w:sz w:val="24"/>
        </w:rPr>
      </w:pPr>
    </w:p>
    <w:p w14:paraId="2BBB20A9">
      <w:pPr>
        <w:spacing w:line="360" w:lineRule="auto"/>
        <w:ind w:firstLine="1446"/>
        <w:jc w:val="center"/>
        <w:rPr>
          <w:rFonts w:hint="eastAsia"/>
          <w:b/>
          <w:color w:val="auto"/>
          <w:sz w:val="24"/>
        </w:rPr>
      </w:pPr>
      <w:bookmarkStart w:id="2" w:name="_Toc31242"/>
      <w:r>
        <w:rPr>
          <w:rFonts w:hint="eastAsia"/>
          <w:b/>
          <w:color w:val="auto"/>
          <w:sz w:val="24"/>
        </w:rPr>
        <w:t>山东城市服务职业学院</w:t>
      </w:r>
      <w:bookmarkEnd w:id="2"/>
    </w:p>
    <w:p w14:paraId="479166E0">
      <w:pPr>
        <w:spacing w:line="360" w:lineRule="auto"/>
        <w:ind w:firstLine="1446"/>
        <w:jc w:val="center"/>
        <w:rPr>
          <w:rFonts w:hint="eastAsia"/>
          <w:b/>
          <w:color w:val="auto"/>
          <w:sz w:val="24"/>
        </w:rPr>
        <w:sectPr>
          <w:headerReference r:id="rId5" w:type="default"/>
          <w:footerReference r:id="rId6" w:type="even"/>
          <w:pgSz w:w="11906" w:h="16838"/>
          <w:pgMar w:top="1418" w:right="1418" w:bottom="1134"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b/>
          <w:color w:val="auto"/>
          <w:sz w:val="24"/>
        </w:rPr>
        <w:t>202</w:t>
      </w:r>
      <w:r>
        <w:rPr>
          <w:rFonts w:hint="eastAsia"/>
          <w:b/>
          <w:color w:val="auto"/>
          <w:sz w:val="24"/>
          <w:lang w:val="en-US" w:eastAsia="zh-CN"/>
        </w:rPr>
        <w:t>5</w:t>
      </w:r>
      <w:r>
        <w:rPr>
          <w:rFonts w:hint="eastAsia"/>
          <w:b/>
          <w:color w:val="auto"/>
          <w:sz w:val="24"/>
        </w:rPr>
        <w:t>年</w:t>
      </w:r>
      <w:r>
        <w:rPr>
          <w:rFonts w:hint="eastAsia"/>
          <w:b/>
          <w:color w:val="auto"/>
          <w:sz w:val="24"/>
          <w:lang w:val="en-US" w:eastAsia="zh-CN"/>
        </w:rPr>
        <w:t>5</w:t>
      </w:r>
      <w:r>
        <w:rPr>
          <w:rFonts w:hint="eastAsia"/>
          <w:b/>
          <w:color w:val="auto"/>
          <w:sz w:val="24"/>
        </w:rPr>
        <w:t>月</w:t>
      </w:r>
      <w:bookmarkStart w:id="3" w:name="_Toc22504"/>
    </w:p>
    <w:bookmarkEnd w:id="3"/>
    <w:p w14:paraId="18B7B0DA">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center"/>
        <w:textAlignment w:val="auto"/>
        <w:outlineLvl w:val="9"/>
        <w:rPr>
          <w:rFonts w:hint="eastAsia" w:ascii="Calibri" w:hAnsi="Calibri" w:eastAsia="宋体" w:cs="Calibri"/>
          <w:b/>
          <w:bCs/>
          <w:caps/>
          <w:color w:val="auto"/>
          <w:kern w:val="2"/>
          <w:sz w:val="28"/>
          <w:szCs w:val="20"/>
          <w:lang w:val="en-US" w:eastAsia="zh-CN" w:bidi="ar-SA"/>
        </w:rPr>
      </w:pPr>
      <w:bookmarkStart w:id="4" w:name="_Toc5025"/>
      <w:r>
        <w:rPr>
          <w:rFonts w:hint="eastAsia" w:ascii="Calibri" w:hAnsi="Calibri" w:eastAsia="宋体" w:cs="Calibri"/>
          <w:b/>
          <w:bCs/>
          <w:caps/>
          <w:color w:val="auto"/>
          <w:kern w:val="2"/>
          <w:sz w:val="28"/>
          <w:szCs w:val="20"/>
          <w:lang w:val="en-US" w:eastAsia="zh-CN" w:bidi="ar-SA"/>
        </w:rPr>
        <w:t>目  录</w:t>
      </w:r>
      <w:bookmarkEnd w:id="4"/>
      <w:bookmarkStart w:id="5" w:name="_Toc29390"/>
      <w:bookmarkStart w:id="6" w:name="_Toc3714"/>
    </w:p>
    <w:p w14:paraId="21308624">
      <w:pPr>
        <w:pStyle w:val="18"/>
        <w:tabs>
          <w:tab w:val="right" w:leader="dot" w:pos="8850"/>
        </w:tabs>
      </w:pPr>
      <w:r>
        <w:rPr>
          <w:rFonts w:hint="eastAsia" w:ascii="Calibri" w:hAnsi="Calibri" w:eastAsia="宋体" w:cs="Calibri"/>
          <w:b/>
          <w:bCs/>
          <w:caps/>
          <w:color w:val="auto"/>
          <w:kern w:val="2"/>
          <w:sz w:val="28"/>
          <w:szCs w:val="20"/>
          <w:lang w:val="en-US" w:eastAsia="zh-CN" w:bidi="ar-SA"/>
        </w:rPr>
        <w:fldChar w:fldCharType="begin"/>
      </w:r>
      <w:r>
        <w:rPr>
          <w:rFonts w:hint="eastAsia" w:ascii="Calibri" w:hAnsi="Calibri" w:eastAsia="宋体" w:cs="Calibri"/>
          <w:b/>
          <w:bCs/>
          <w:caps/>
          <w:color w:val="auto"/>
          <w:kern w:val="2"/>
          <w:sz w:val="28"/>
          <w:szCs w:val="20"/>
          <w:lang w:val="en-US" w:eastAsia="zh-CN" w:bidi="ar-SA"/>
        </w:rPr>
        <w:instrText xml:space="preserve">TOC \o "1-2" \h \u </w:instrText>
      </w:r>
      <w:r>
        <w:rPr>
          <w:rFonts w:hint="eastAsia" w:ascii="Calibri" w:hAnsi="Calibri" w:eastAsia="宋体" w:cs="Calibri"/>
          <w:b/>
          <w:bCs/>
          <w:caps/>
          <w:color w:val="auto"/>
          <w:kern w:val="2"/>
          <w:sz w:val="28"/>
          <w:szCs w:val="20"/>
          <w:lang w:val="en-US" w:eastAsia="zh-CN" w:bidi="ar-SA"/>
        </w:rPr>
        <w:fldChar w:fldCharType="separate"/>
      </w: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_Toc11572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rPr>
        <w:t>一、专业名称及代码</w:t>
      </w:r>
      <w:r>
        <w:tab/>
      </w:r>
      <w:r>
        <w:fldChar w:fldCharType="begin"/>
      </w:r>
      <w:r>
        <w:instrText xml:space="preserve"> PAGEREF _Toc11572 \h </w:instrText>
      </w:r>
      <w:r>
        <w:fldChar w:fldCharType="separate"/>
      </w:r>
      <w:r>
        <w:t>1</w:t>
      </w:r>
      <w:r>
        <w:fldChar w:fldCharType="end"/>
      </w:r>
      <w:r>
        <w:rPr>
          <w:rFonts w:hint="eastAsia" w:ascii="Calibri" w:hAnsi="Calibri" w:eastAsia="宋体" w:cs="Calibri"/>
          <w:bCs/>
          <w:caps/>
          <w:color w:val="auto"/>
          <w:kern w:val="2"/>
          <w:szCs w:val="20"/>
          <w:lang w:val="en-US" w:eastAsia="zh-CN" w:bidi="ar-SA"/>
        </w:rPr>
        <w:fldChar w:fldCharType="end"/>
      </w:r>
    </w:p>
    <w:p w14:paraId="610722BA">
      <w:pPr>
        <w:pStyle w:val="18"/>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_Toc3526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二、</w:t>
      </w:r>
      <w:r>
        <w:rPr>
          <w:rFonts w:hint="eastAsia" w:asciiTheme="majorEastAsia" w:hAnsiTheme="majorEastAsia" w:eastAsiaTheme="majorEastAsia" w:cstheme="majorEastAsia"/>
          <w:bCs/>
          <w:szCs w:val="30"/>
        </w:rPr>
        <w:t>入学要求</w:t>
      </w:r>
      <w:r>
        <w:tab/>
      </w:r>
      <w:r>
        <w:fldChar w:fldCharType="begin"/>
      </w:r>
      <w:r>
        <w:instrText xml:space="preserve"> PAGEREF _Toc3526 \h </w:instrText>
      </w:r>
      <w:r>
        <w:fldChar w:fldCharType="separate"/>
      </w:r>
      <w:r>
        <w:t>1</w:t>
      </w:r>
      <w:r>
        <w:fldChar w:fldCharType="end"/>
      </w:r>
      <w:r>
        <w:rPr>
          <w:rFonts w:hint="eastAsia" w:ascii="Calibri" w:hAnsi="Calibri" w:eastAsia="宋体" w:cs="Calibri"/>
          <w:bCs/>
          <w:caps/>
          <w:color w:val="auto"/>
          <w:kern w:val="2"/>
          <w:szCs w:val="20"/>
          <w:lang w:val="en-US" w:eastAsia="zh-CN" w:bidi="ar-SA"/>
        </w:rPr>
        <w:fldChar w:fldCharType="end"/>
      </w:r>
    </w:p>
    <w:p w14:paraId="6AF56A27">
      <w:pPr>
        <w:pStyle w:val="18"/>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_Toc22364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三、</w:t>
      </w:r>
      <w:r>
        <w:rPr>
          <w:rFonts w:hint="eastAsia" w:asciiTheme="majorEastAsia" w:hAnsiTheme="majorEastAsia" w:eastAsiaTheme="majorEastAsia" w:cstheme="majorEastAsia"/>
          <w:bCs/>
          <w:szCs w:val="30"/>
        </w:rPr>
        <w:t>修业年限</w:t>
      </w:r>
      <w:r>
        <w:tab/>
      </w:r>
      <w:r>
        <w:fldChar w:fldCharType="begin"/>
      </w:r>
      <w:r>
        <w:instrText xml:space="preserve"> PAGEREF _Toc22364 \h </w:instrText>
      </w:r>
      <w:r>
        <w:fldChar w:fldCharType="separate"/>
      </w:r>
      <w:r>
        <w:t>1</w:t>
      </w:r>
      <w:r>
        <w:fldChar w:fldCharType="end"/>
      </w:r>
      <w:r>
        <w:rPr>
          <w:rFonts w:hint="eastAsia" w:ascii="Calibri" w:hAnsi="Calibri" w:eastAsia="宋体" w:cs="Calibri"/>
          <w:bCs/>
          <w:caps/>
          <w:color w:val="auto"/>
          <w:kern w:val="2"/>
          <w:szCs w:val="20"/>
          <w:lang w:val="en-US" w:eastAsia="zh-CN" w:bidi="ar-SA"/>
        </w:rPr>
        <w:fldChar w:fldCharType="end"/>
      </w:r>
    </w:p>
    <w:p w14:paraId="13D01A87">
      <w:pPr>
        <w:pStyle w:val="18"/>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_Toc23463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kern w:val="44"/>
          <w:szCs w:val="30"/>
          <w:lang w:val="en-US" w:eastAsia="zh-CN" w:bidi="ar-SA"/>
        </w:rPr>
        <w:t>四、</w:t>
      </w:r>
      <w:r>
        <w:rPr>
          <w:rFonts w:hint="eastAsia" w:asciiTheme="majorEastAsia" w:hAnsiTheme="majorEastAsia" w:eastAsiaTheme="majorEastAsia" w:cstheme="majorEastAsia"/>
          <w:bCs/>
          <w:szCs w:val="30"/>
        </w:rPr>
        <w:t>职业面向</w:t>
      </w:r>
      <w:r>
        <w:tab/>
      </w:r>
      <w:r>
        <w:fldChar w:fldCharType="begin"/>
      </w:r>
      <w:r>
        <w:instrText xml:space="preserve"> PAGEREF _Toc23463 \h </w:instrText>
      </w:r>
      <w:r>
        <w:fldChar w:fldCharType="separate"/>
      </w:r>
      <w:r>
        <w:t>1</w:t>
      </w:r>
      <w:r>
        <w:fldChar w:fldCharType="end"/>
      </w:r>
      <w:r>
        <w:rPr>
          <w:rFonts w:hint="eastAsia" w:ascii="Calibri" w:hAnsi="Calibri" w:eastAsia="宋体" w:cs="Calibri"/>
          <w:bCs/>
          <w:caps/>
          <w:color w:val="auto"/>
          <w:kern w:val="2"/>
          <w:szCs w:val="20"/>
          <w:lang w:val="en-US" w:eastAsia="zh-CN" w:bidi="ar-SA"/>
        </w:rPr>
        <w:fldChar w:fldCharType="end"/>
      </w:r>
    </w:p>
    <w:p w14:paraId="058C032F">
      <w:pPr>
        <w:pStyle w:val="18"/>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_Toc723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五、</w:t>
      </w:r>
      <w:r>
        <w:rPr>
          <w:rFonts w:hint="eastAsia" w:asciiTheme="majorEastAsia" w:hAnsiTheme="majorEastAsia" w:eastAsiaTheme="majorEastAsia" w:cstheme="majorEastAsia"/>
          <w:bCs/>
          <w:szCs w:val="30"/>
        </w:rPr>
        <w:t>培养目标与培养规格</w:t>
      </w:r>
      <w:r>
        <w:tab/>
      </w:r>
      <w:r>
        <w:fldChar w:fldCharType="begin"/>
      </w:r>
      <w:r>
        <w:instrText xml:space="preserve"> PAGEREF _Toc723 \h </w:instrText>
      </w:r>
      <w:r>
        <w:fldChar w:fldCharType="separate"/>
      </w:r>
      <w:r>
        <w:t>1</w:t>
      </w:r>
      <w:r>
        <w:fldChar w:fldCharType="end"/>
      </w:r>
      <w:r>
        <w:rPr>
          <w:rFonts w:hint="eastAsia" w:ascii="Calibri" w:hAnsi="Calibri" w:eastAsia="宋体" w:cs="Calibri"/>
          <w:bCs/>
          <w:caps/>
          <w:color w:val="auto"/>
          <w:kern w:val="2"/>
          <w:szCs w:val="20"/>
          <w:lang w:val="en-US" w:eastAsia="zh-CN" w:bidi="ar-SA"/>
        </w:rPr>
        <w:fldChar w:fldCharType="end"/>
      </w:r>
    </w:p>
    <w:p w14:paraId="48B87D77">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_Toc11162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（一）培养目标</w:t>
      </w:r>
      <w:r>
        <w:tab/>
      </w:r>
      <w:r>
        <w:fldChar w:fldCharType="begin"/>
      </w:r>
      <w:r>
        <w:instrText xml:space="preserve"> PAGEREF _Toc11162 \h </w:instrText>
      </w:r>
      <w:r>
        <w:fldChar w:fldCharType="separate"/>
      </w:r>
      <w:r>
        <w:t>1</w:t>
      </w:r>
      <w:r>
        <w:fldChar w:fldCharType="end"/>
      </w:r>
      <w:r>
        <w:rPr>
          <w:rFonts w:hint="eastAsia" w:ascii="Calibri" w:hAnsi="Calibri" w:eastAsia="宋体" w:cs="Calibri"/>
          <w:bCs/>
          <w:caps/>
          <w:color w:val="auto"/>
          <w:kern w:val="2"/>
          <w:szCs w:val="20"/>
          <w:lang w:val="en-US" w:eastAsia="zh-CN" w:bidi="ar-SA"/>
        </w:rPr>
        <w:fldChar w:fldCharType="end"/>
      </w:r>
    </w:p>
    <w:p w14:paraId="7D785949">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_Toc26384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（二）培养规格</w:t>
      </w:r>
      <w:r>
        <w:tab/>
      </w:r>
      <w:r>
        <w:fldChar w:fldCharType="begin"/>
      </w:r>
      <w:r>
        <w:instrText xml:space="preserve"> PAGEREF _Toc26384 \h </w:instrText>
      </w:r>
      <w:r>
        <w:fldChar w:fldCharType="separate"/>
      </w:r>
      <w:r>
        <w:t>2</w:t>
      </w:r>
      <w:r>
        <w:fldChar w:fldCharType="end"/>
      </w:r>
      <w:r>
        <w:rPr>
          <w:rFonts w:hint="eastAsia" w:ascii="Calibri" w:hAnsi="Calibri" w:eastAsia="宋体" w:cs="Calibri"/>
          <w:bCs/>
          <w:caps/>
          <w:color w:val="auto"/>
          <w:kern w:val="2"/>
          <w:szCs w:val="20"/>
          <w:lang w:val="en-US" w:eastAsia="zh-CN" w:bidi="ar-SA"/>
        </w:rPr>
        <w:fldChar w:fldCharType="end"/>
      </w:r>
    </w:p>
    <w:p w14:paraId="4AB0591D">
      <w:pPr>
        <w:pStyle w:val="18"/>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_Toc8511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六、培养模式</w:t>
      </w:r>
      <w:r>
        <w:tab/>
      </w:r>
      <w:r>
        <w:fldChar w:fldCharType="begin"/>
      </w:r>
      <w:r>
        <w:instrText xml:space="preserve"> PAGEREF _Toc8511 \h </w:instrText>
      </w:r>
      <w:r>
        <w:fldChar w:fldCharType="separate"/>
      </w:r>
      <w:r>
        <w:t>4</w:t>
      </w:r>
      <w:r>
        <w:fldChar w:fldCharType="end"/>
      </w:r>
      <w:r>
        <w:rPr>
          <w:rFonts w:hint="eastAsia" w:ascii="Calibri" w:hAnsi="Calibri" w:eastAsia="宋体" w:cs="Calibri"/>
          <w:bCs/>
          <w:caps/>
          <w:color w:val="auto"/>
          <w:kern w:val="2"/>
          <w:szCs w:val="20"/>
          <w:lang w:val="en-US" w:eastAsia="zh-CN" w:bidi="ar-SA"/>
        </w:rPr>
        <w:fldChar w:fldCharType="end"/>
      </w:r>
    </w:p>
    <w:p w14:paraId="695520ED">
      <w:pPr>
        <w:pStyle w:val="18"/>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_Toc17201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七、课程设置及要求</w:t>
      </w:r>
      <w:r>
        <w:tab/>
      </w:r>
      <w:r>
        <w:fldChar w:fldCharType="begin"/>
      </w:r>
      <w:r>
        <w:instrText xml:space="preserve"> PAGEREF _Toc17201 \h </w:instrText>
      </w:r>
      <w:r>
        <w:fldChar w:fldCharType="separate"/>
      </w:r>
      <w:r>
        <w:t>4</w:t>
      </w:r>
      <w:r>
        <w:fldChar w:fldCharType="end"/>
      </w:r>
      <w:r>
        <w:rPr>
          <w:rFonts w:hint="eastAsia" w:ascii="Calibri" w:hAnsi="Calibri" w:eastAsia="宋体" w:cs="Calibri"/>
          <w:bCs/>
          <w:caps/>
          <w:color w:val="auto"/>
          <w:kern w:val="2"/>
          <w:szCs w:val="20"/>
          <w:lang w:val="en-US" w:eastAsia="zh-CN" w:bidi="ar-SA"/>
        </w:rPr>
        <w:fldChar w:fldCharType="end"/>
      </w:r>
    </w:p>
    <w:p w14:paraId="57A3B10E">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_Toc26953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highlight w:val="none"/>
          <w:lang w:val="en-US" w:eastAsia="zh-CN"/>
        </w:rPr>
        <w:t>（一）课程体系构建思路</w:t>
      </w:r>
      <w:r>
        <w:tab/>
      </w:r>
      <w:r>
        <w:fldChar w:fldCharType="begin"/>
      </w:r>
      <w:r>
        <w:instrText xml:space="preserve"> PAGEREF _Toc26953 \h </w:instrText>
      </w:r>
      <w:r>
        <w:fldChar w:fldCharType="separate"/>
      </w:r>
      <w:r>
        <w:t>4</w:t>
      </w:r>
      <w:r>
        <w:fldChar w:fldCharType="end"/>
      </w:r>
      <w:r>
        <w:rPr>
          <w:rFonts w:hint="eastAsia" w:ascii="Calibri" w:hAnsi="Calibri" w:eastAsia="宋体" w:cs="Calibri"/>
          <w:bCs/>
          <w:caps/>
          <w:color w:val="auto"/>
          <w:kern w:val="2"/>
          <w:szCs w:val="20"/>
          <w:lang w:val="en-US" w:eastAsia="zh-CN" w:bidi="ar-SA"/>
        </w:rPr>
        <w:fldChar w:fldCharType="end"/>
      </w:r>
    </w:p>
    <w:p w14:paraId="07070326">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_Toc6886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（二）课程体系架构</w:t>
      </w:r>
      <w:r>
        <w:tab/>
      </w:r>
      <w:r>
        <w:fldChar w:fldCharType="begin"/>
      </w:r>
      <w:r>
        <w:instrText xml:space="preserve"> PAGEREF _Toc6886 \h </w:instrText>
      </w:r>
      <w:r>
        <w:fldChar w:fldCharType="separate"/>
      </w:r>
      <w:r>
        <w:t>8</w:t>
      </w:r>
      <w:r>
        <w:fldChar w:fldCharType="end"/>
      </w:r>
      <w:r>
        <w:rPr>
          <w:rFonts w:hint="eastAsia" w:ascii="Calibri" w:hAnsi="Calibri" w:eastAsia="宋体" w:cs="Calibri"/>
          <w:bCs/>
          <w:caps/>
          <w:color w:val="auto"/>
          <w:kern w:val="2"/>
          <w:szCs w:val="20"/>
          <w:lang w:val="en-US" w:eastAsia="zh-CN" w:bidi="ar-SA"/>
        </w:rPr>
        <w:fldChar w:fldCharType="end"/>
      </w:r>
    </w:p>
    <w:p w14:paraId="617C4D9F">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_Toc848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（三）公共基础课程</w:t>
      </w:r>
      <w:r>
        <w:tab/>
      </w:r>
      <w:r>
        <w:fldChar w:fldCharType="begin"/>
      </w:r>
      <w:r>
        <w:instrText xml:space="preserve"> PAGEREF _Toc848 \h </w:instrText>
      </w:r>
      <w:r>
        <w:fldChar w:fldCharType="separate"/>
      </w:r>
      <w:r>
        <w:t>9</w:t>
      </w:r>
      <w:r>
        <w:fldChar w:fldCharType="end"/>
      </w:r>
      <w:r>
        <w:rPr>
          <w:rFonts w:hint="eastAsia" w:ascii="Calibri" w:hAnsi="Calibri" w:eastAsia="宋体" w:cs="Calibri"/>
          <w:bCs/>
          <w:caps/>
          <w:color w:val="auto"/>
          <w:kern w:val="2"/>
          <w:szCs w:val="20"/>
          <w:lang w:val="en-US" w:eastAsia="zh-CN" w:bidi="ar-SA"/>
        </w:rPr>
        <w:fldChar w:fldCharType="end"/>
      </w:r>
    </w:p>
    <w:p w14:paraId="30345548">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_Toc22402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（四）专业（技能）课程</w:t>
      </w:r>
      <w:r>
        <w:tab/>
      </w:r>
      <w:r>
        <w:fldChar w:fldCharType="begin"/>
      </w:r>
      <w:r>
        <w:instrText xml:space="preserve"> PAGEREF _Toc22402 \h </w:instrText>
      </w:r>
      <w:r>
        <w:fldChar w:fldCharType="separate"/>
      </w:r>
      <w:r>
        <w:t>11</w:t>
      </w:r>
      <w:r>
        <w:fldChar w:fldCharType="end"/>
      </w:r>
      <w:r>
        <w:rPr>
          <w:rFonts w:hint="eastAsia" w:ascii="Calibri" w:hAnsi="Calibri" w:eastAsia="宋体" w:cs="Calibri"/>
          <w:bCs/>
          <w:caps/>
          <w:color w:val="auto"/>
          <w:kern w:val="2"/>
          <w:szCs w:val="20"/>
          <w:lang w:val="en-US" w:eastAsia="zh-CN" w:bidi="ar-SA"/>
        </w:rPr>
        <w:fldChar w:fldCharType="end"/>
      </w:r>
    </w:p>
    <w:p w14:paraId="0A63E264">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_Toc25353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（五）专业核心课程描述</w:t>
      </w:r>
      <w:r>
        <w:tab/>
      </w:r>
      <w:r>
        <w:fldChar w:fldCharType="begin"/>
      </w:r>
      <w:r>
        <w:instrText xml:space="preserve"> PAGEREF _Toc25353 \h </w:instrText>
      </w:r>
      <w:r>
        <w:fldChar w:fldCharType="separate"/>
      </w:r>
      <w:r>
        <w:t>17</w:t>
      </w:r>
      <w:r>
        <w:fldChar w:fldCharType="end"/>
      </w:r>
      <w:r>
        <w:rPr>
          <w:rFonts w:hint="eastAsia" w:ascii="Calibri" w:hAnsi="Calibri" w:eastAsia="宋体" w:cs="Calibri"/>
          <w:bCs/>
          <w:caps/>
          <w:color w:val="auto"/>
          <w:kern w:val="2"/>
          <w:szCs w:val="20"/>
          <w:lang w:val="en-US" w:eastAsia="zh-CN" w:bidi="ar-SA"/>
        </w:rPr>
        <w:fldChar w:fldCharType="end"/>
      </w:r>
    </w:p>
    <w:p w14:paraId="4B2AC40B">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_Toc22224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（六）素质拓展课程</w:t>
      </w:r>
      <w:r>
        <w:tab/>
      </w:r>
      <w:r>
        <w:fldChar w:fldCharType="begin"/>
      </w:r>
      <w:r>
        <w:instrText xml:space="preserve"> PAGEREF _Toc22224 \h </w:instrText>
      </w:r>
      <w:r>
        <w:fldChar w:fldCharType="separate"/>
      </w:r>
      <w:r>
        <w:t>20</w:t>
      </w:r>
      <w:r>
        <w:fldChar w:fldCharType="end"/>
      </w:r>
      <w:r>
        <w:rPr>
          <w:rFonts w:hint="eastAsia" w:ascii="Calibri" w:hAnsi="Calibri" w:eastAsia="宋体" w:cs="Calibri"/>
          <w:bCs/>
          <w:caps/>
          <w:color w:val="auto"/>
          <w:kern w:val="2"/>
          <w:szCs w:val="20"/>
          <w:lang w:val="en-US" w:eastAsia="zh-CN" w:bidi="ar-SA"/>
        </w:rPr>
        <w:fldChar w:fldCharType="end"/>
      </w:r>
    </w:p>
    <w:p w14:paraId="74D91055">
      <w:pPr>
        <w:pStyle w:val="18"/>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_Toc27734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八、学时安排</w:t>
      </w:r>
      <w:r>
        <w:tab/>
      </w:r>
      <w:r>
        <w:fldChar w:fldCharType="begin"/>
      </w:r>
      <w:r>
        <w:instrText xml:space="preserve"> PAGEREF _Toc27734 \h </w:instrText>
      </w:r>
      <w:r>
        <w:fldChar w:fldCharType="separate"/>
      </w:r>
      <w:r>
        <w:t>21</w:t>
      </w:r>
      <w:r>
        <w:fldChar w:fldCharType="end"/>
      </w:r>
      <w:r>
        <w:rPr>
          <w:rFonts w:hint="eastAsia" w:ascii="Calibri" w:hAnsi="Calibri" w:eastAsia="宋体" w:cs="Calibri"/>
          <w:bCs/>
          <w:caps/>
          <w:color w:val="auto"/>
          <w:kern w:val="2"/>
          <w:szCs w:val="20"/>
          <w:lang w:val="en-US" w:eastAsia="zh-CN" w:bidi="ar-SA"/>
        </w:rPr>
        <w:fldChar w:fldCharType="end"/>
      </w:r>
    </w:p>
    <w:p w14:paraId="6DD05FD6">
      <w:pPr>
        <w:pStyle w:val="18"/>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_Toc32098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九、教学进程总体安排</w:t>
      </w:r>
      <w:r>
        <w:tab/>
      </w:r>
      <w:r>
        <w:fldChar w:fldCharType="begin"/>
      </w:r>
      <w:r>
        <w:instrText xml:space="preserve"> PAGEREF _Toc32098 \h </w:instrText>
      </w:r>
      <w:r>
        <w:fldChar w:fldCharType="separate"/>
      </w:r>
      <w:r>
        <w:t>21</w:t>
      </w:r>
      <w:r>
        <w:fldChar w:fldCharType="end"/>
      </w:r>
      <w:r>
        <w:rPr>
          <w:rFonts w:hint="eastAsia" w:ascii="Calibri" w:hAnsi="Calibri" w:eastAsia="宋体" w:cs="Calibri"/>
          <w:bCs/>
          <w:caps/>
          <w:color w:val="auto"/>
          <w:kern w:val="2"/>
          <w:szCs w:val="20"/>
          <w:lang w:val="en-US" w:eastAsia="zh-CN" w:bidi="ar-SA"/>
        </w:rPr>
        <w:fldChar w:fldCharType="end"/>
      </w:r>
    </w:p>
    <w:p w14:paraId="727547E5">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_Toc10453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（一）课程设置及教学计划表</w:t>
      </w:r>
      <w:r>
        <w:tab/>
      </w:r>
      <w:r>
        <w:fldChar w:fldCharType="begin"/>
      </w:r>
      <w:r>
        <w:instrText xml:space="preserve"> PAGEREF _Toc10453 \h </w:instrText>
      </w:r>
      <w:r>
        <w:fldChar w:fldCharType="separate"/>
      </w:r>
      <w:r>
        <w:t>22</w:t>
      </w:r>
      <w:r>
        <w:fldChar w:fldCharType="end"/>
      </w:r>
      <w:r>
        <w:rPr>
          <w:rFonts w:hint="eastAsia" w:ascii="Calibri" w:hAnsi="Calibri" w:eastAsia="宋体" w:cs="Calibri"/>
          <w:bCs/>
          <w:caps/>
          <w:color w:val="auto"/>
          <w:kern w:val="2"/>
          <w:szCs w:val="20"/>
          <w:lang w:val="en-US" w:eastAsia="zh-CN" w:bidi="ar-SA"/>
        </w:rPr>
        <w:fldChar w:fldCharType="end"/>
      </w:r>
    </w:p>
    <w:p w14:paraId="29D8E8AE">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_Toc20586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（二）实践教学计划表</w:t>
      </w:r>
      <w:r>
        <w:tab/>
      </w:r>
      <w:r>
        <w:fldChar w:fldCharType="begin"/>
      </w:r>
      <w:r>
        <w:instrText xml:space="preserve"> PAGEREF _Toc20586 \h </w:instrText>
      </w:r>
      <w:r>
        <w:fldChar w:fldCharType="separate"/>
      </w:r>
      <w:r>
        <w:t>27</w:t>
      </w:r>
      <w:r>
        <w:fldChar w:fldCharType="end"/>
      </w:r>
      <w:r>
        <w:rPr>
          <w:rFonts w:hint="eastAsia" w:ascii="Calibri" w:hAnsi="Calibri" w:eastAsia="宋体" w:cs="Calibri"/>
          <w:bCs/>
          <w:caps/>
          <w:color w:val="auto"/>
          <w:kern w:val="2"/>
          <w:szCs w:val="20"/>
          <w:lang w:val="en-US" w:eastAsia="zh-CN" w:bidi="ar-SA"/>
        </w:rPr>
        <w:fldChar w:fldCharType="end"/>
      </w:r>
    </w:p>
    <w:p w14:paraId="20451EE1">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_Toc19150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（三）综合实训活动安排表</w:t>
      </w:r>
      <w:r>
        <w:tab/>
      </w:r>
      <w:r>
        <w:fldChar w:fldCharType="begin"/>
      </w:r>
      <w:r>
        <w:instrText xml:space="preserve"> PAGEREF _Toc19150 \h </w:instrText>
      </w:r>
      <w:r>
        <w:fldChar w:fldCharType="separate"/>
      </w:r>
      <w:r>
        <w:t>30</w:t>
      </w:r>
      <w:r>
        <w:fldChar w:fldCharType="end"/>
      </w:r>
      <w:r>
        <w:rPr>
          <w:rFonts w:hint="eastAsia" w:ascii="Calibri" w:hAnsi="Calibri" w:eastAsia="宋体" w:cs="Calibri"/>
          <w:bCs/>
          <w:caps/>
          <w:color w:val="auto"/>
          <w:kern w:val="2"/>
          <w:szCs w:val="20"/>
          <w:lang w:val="en-US" w:eastAsia="zh-CN" w:bidi="ar-SA"/>
        </w:rPr>
        <w:fldChar w:fldCharType="end"/>
      </w:r>
    </w:p>
    <w:p w14:paraId="1BF92573">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_Toc31592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（四）岗位实习活动安排表</w:t>
      </w:r>
      <w:r>
        <w:tab/>
      </w:r>
      <w:r>
        <w:fldChar w:fldCharType="begin"/>
      </w:r>
      <w:r>
        <w:instrText xml:space="preserve"> PAGEREF _Toc31592 \h </w:instrText>
      </w:r>
      <w:r>
        <w:fldChar w:fldCharType="separate"/>
      </w:r>
      <w:r>
        <w:t>30</w:t>
      </w:r>
      <w:r>
        <w:fldChar w:fldCharType="end"/>
      </w:r>
      <w:r>
        <w:rPr>
          <w:rFonts w:hint="eastAsia" w:ascii="Calibri" w:hAnsi="Calibri" w:eastAsia="宋体" w:cs="Calibri"/>
          <w:bCs/>
          <w:caps/>
          <w:color w:val="auto"/>
          <w:kern w:val="2"/>
          <w:szCs w:val="20"/>
          <w:lang w:val="en-US" w:eastAsia="zh-CN" w:bidi="ar-SA"/>
        </w:rPr>
        <w:fldChar w:fldCharType="end"/>
      </w:r>
    </w:p>
    <w:p w14:paraId="265D6AE9">
      <w:pPr>
        <w:pStyle w:val="18"/>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_Toc28853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十、实施保障</w:t>
      </w:r>
      <w:r>
        <w:tab/>
      </w:r>
      <w:r>
        <w:fldChar w:fldCharType="begin"/>
      </w:r>
      <w:r>
        <w:instrText xml:space="preserve"> PAGEREF _Toc28853 \h </w:instrText>
      </w:r>
      <w:r>
        <w:fldChar w:fldCharType="separate"/>
      </w:r>
      <w:r>
        <w:t>31</w:t>
      </w:r>
      <w:r>
        <w:fldChar w:fldCharType="end"/>
      </w:r>
      <w:r>
        <w:rPr>
          <w:rFonts w:hint="eastAsia" w:ascii="Calibri" w:hAnsi="Calibri" w:eastAsia="宋体" w:cs="Calibri"/>
          <w:bCs/>
          <w:caps/>
          <w:color w:val="auto"/>
          <w:kern w:val="2"/>
          <w:szCs w:val="20"/>
          <w:lang w:val="en-US" w:eastAsia="zh-CN" w:bidi="ar-SA"/>
        </w:rPr>
        <w:fldChar w:fldCharType="end"/>
      </w:r>
    </w:p>
    <w:p w14:paraId="51E05C73">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_Toc2093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（二）教学设施</w:t>
      </w:r>
      <w:r>
        <w:tab/>
      </w:r>
      <w:r>
        <w:fldChar w:fldCharType="begin"/>
      </w:r>
      <w:r>
        <w:instrText xml:space="preserve"> PAGEREF _Toc2093 \h </w:instrText>
      </w:r>
      <w:r>
        <w:fldChar w:fldCharType="separate"/>
      </w:r>
      <w:r>
        <w:t>33</w:t>
      </w:r>
      <w:r>
        <w:fldChar w:fldCharType="end"/>
      </w:r>
      <w:r>
        <w:rPr>
          <w:rFonts w:hint="eastAsia" w:ascii="Calibri" w:hAnsi="Calibri" w:eastAsia="宋体" w:cs="Calibri"/>
          <w:bCs/>
          <w:caps/>
          <w:color w:val="auto"/>
          <w:kern w:val="2"/>
          <w:szCs w:val="20"/>
          <w:lang w:val="en-US" w:eastAsia="zh-CN" w:bidi="ar-SA"/>
        </w:rPr>
        <w:fldChar w:fldCharType="end"/>
      </w:r>
    </w:p>
    <w:p w14:paraId="59FD8B78">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_Toc30107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（三）教学资源</w:t>
      </w:r>
      <w:r>
        <w:tab/>
      </w:r>
      <w:r>
        <w:fldChar w:fldCharType="begin"/>
      </w:r>
      <w:r>
        <w:instrText xml:space="preserve"> PAGEREF _Toc30107 \h </w:instrText>
      </w:r>
      <w:r>
        <w:fldChar w:fldCharType="separate"/>
      </w:r>
      <w:r>
        <w:t>36</w:t>
      </w:r>
      <w:r>
        <w:fldChar w:fldCharType="end"/>
      </w:r>
      <w:r>
        <w:rPr>
          <w:rFonts w:hint="eastAsia" w:ascii="Calibri" w:hAnsi="Calibri" w:eastAsia="宋体" w:cs="Calibri"/>
          <w:bCs/>
          <w:caps/>
          <w:color w:val="auto"/>
          <w:kern w:val="2"/>
          <w:szCs w:val="20"/>
          <w:lang w:val="en-US" w:eastAsia="zh-CN" w:bidi="ar-SA"/>
        </w:rPr>
        <w:fldChar w:fldCharType="end"/>
      </w:r>
    </w:p>
    <w:p w14:paraId="2690CB32">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_Toc1023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（四）教学方法</w:t>
      </w:r>
      <w:r>
        <w:tab/>
      </w:r>
      <w:r>
        <w:fldChar w:fldCharType="begin"/>
      </w:r>
      <w:r>
        <w:instrText xml:space="preserve"> PAGEREF _Toc1023 \h </w:instrText>
      </w:r>
      <w:r>
        <w:fldChar w:fldCharType="separate"/>
      </w:r>
      <w:r>
        <w:t>36</w:t>
      </w:r>
      <w:r>
        <w:fldChar w:fldCharType="end"/>
      </w:r>
      <w:r>
        <w:rPr>
          <w:rFonts w:hint="eastAsia" w:ascii="Calibri" w:hAnsi="Calibri" w:eastAsia="宋体" w:cs="Calibri"/>
          <w:bCs/>
          <w:caps/>
          <w:color w:val="auto"/>
          <w:kern w:val="2"/>
          <w:szCs w:val="20"/>
          <w:lang w:val="en-US" w:eastAsia="zh-CN" w:bidi="ar-SA"/>
        </w:rPr>
        <w:fldChar w:fldCharType="end"/>
      </w:r>
    </w:p>
    <w:p w14:paraId="2705A569">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_Toc15935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（五）学习评价</w:t>
      </w:r>
      <w:r>
        <w:tab/>
      </w:r>
      <w:r>
        <w:fldChar w:fldCharType="begin"/>
      </w:r>
      <w:r>
        <w:instrText xml:space="preserve"> PAGEREF _Toc15935 \h </w:instrText>
      </w:r>
      <w:r>
        <w:fldChar w:fldCharType="separate"/>
      </w:r>
      <w:r>
        <w:t>37</w:t>
      </w:r>
      <w:r>
        <w:fldChar w:fldCharType="end"/>
      </w:r>
      <w:r>
        <w:rPr>
          <w:rFonts w:hint="eastAsia" w:ascii="Calibri" w:hAnsi="Calibri" w:eastAsia="宋体" w:cs="Calibri"/>
          <w:bCs/>
          <w:caps/>
          <w:color w:val="auto"/>
          <w:kern w:val="2"/>
          <w:szCs w:val="20"/>
          <w:lang w:val="en-US" w:eastAsia="zh-CN" w:bidi="ar-SA"/>
        </w:rPr>
        <w:fldChar w:fldCharType="end"/>
      </w:r>
    </w:p>
    <w:p w14:paraId="012B3E71">
      <w:pPr>
        <w:pStyle w:val="21"/>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_Toc25318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（六）质量管理</w:t>
      </w:r>
      <w:r>
        <w:tab/>
      </w:r>
      <w:r>
        <w:fldChar w:fldCharType="begin"/>
      </w:r>
      <w:r>
        <w:instrText xml:space="preserve"> PAGEREF _Toc25318 \h </w:instrText>
      </w:r>
      <w:r>
        <w:fldChar w:fldCharType="separate"/>
      </w:r>
      <w:r>
        <w:t>38</w:t>
      </w:r>
      <w:r>
        <w:fldChar w:fldCharType="end"/>
      </w:r>
      <w:r>
        <w:rPr>
          <w:rFonts w:hint="eastAsia" w:ascii="Calibri" w:hAnsi="Calibri" w:eastAsia="宋体" w:cs="Calibri"/>
          <w:bCs/>
          <w:caps/>
          <w:color w:val="auto"/>
          <w:kern w:val="2"/>
          <w:szCs w:val="20"/>
          <w:lang w:val="en-US" w:eastAsia="zh-CN" w:bidi="ar-SA"/>
        </w:rPr>
        <w:fldChar w:fldCharType="end"/>
      </w:r>
    </w:p>
    <w:p w14:paraId="2C8C7DE8">
      <w:pPr>
        <w:pStyle w:val="18"/>
        <w:tabs>
          <w:tab w:val="right" w:leader="dot" w:pos="8850"/>
        </w:tabs>
      </w:pPr>
      <w:r>
        <w:rPr>
          <w:rFonts w:hint="eastAsia" w:ascii="Calibri" w:hAnsi="Calibri" w:eastAsia="宋体" w:cs="Calibri"/>
          <w:bCs/>
          <w:caps/>
          <w:color w:val="auto"/>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_Toc12199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十一、毕业要求</w:t>
      </w:r>
      <w:r>
        <w:tab/>
      </w:r>
      <w:r>
        <w:fldChar w:fldCharType="begin"/>
      </w:r>
      <w:r>
        <w:instrText xml:space="preserve"> PAGEREF _Toc12199 \h </w:instrText>
      </w:r>
      <w:r>
        <w:fldChar w:fldCharType="separate"/>
      </w:r>
      <w:r>
        <w:t>38</w:t>
      </w:r>
      <w:r>
        <w:fldChar w:fldCharType="end"/>
      </w:r>
      <w:r>
        <w:rPr>
          <w:rFonts w:hint="eastAsia" w:ascii="Calibri" w:hAnsi="Calibri" w:eastAsia="宋体" w:cs="Calibri"/>
          <w:bCs/>
          <w:caps/>
          <w:color w:val="auto"/>
          <w:kern w:val="2"/>
          <w:szCs w:val="20"/>
          <w:lang w:val="en-US" w:eastAsia="zh-CN" w:bidi="ar-SA"/>
        </w:rPr>
        <w:fldChar w:fldCharType="end"/>
      </w:r>
    </w:p>
    <w:p w14:paraId="2C8B7275">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center"/>
        <w:textAlignment w:val="auto"/>
        <w:outlineLvl w:val="9"/>
        <w:rPr>
          <w:color w:val="auto"/>
          <w:sz w:val="24"/>
          <w:szCs w:val="24"/>
        </w:rPr>
        <w:sectPr>
          <w:headerReference r:id="rId7" w:type="default"/>
          <w:footerReference r:id="rId8" w:type="default"/>
          <w:pgSz w:w="11911" w:h="16838"/>
          <w:pgMar w:top="1757" w:right="1474" w:bottom="1644" w:left="1587" w:header="879" w:footer="998"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Calibri" w:hAnsi="Calibri" w:eastAsia="宋体" w:cs="Calibri"/>
          <w:bCs/>
          <w:caps/>
          <w:color w:val="auto"/>
          <w:kern w:val="2"/>
          <w:szCs w:val="20"/>
          <w:lang w:val="en-US" w:eastAsia="zh-CN" w:bidi="ar-SA"/>
        </w:rPr>
        <w:fldChar w:fldCharType="end"/>
      </w:r>
      <w:bookmarkEnd w:id="5"/>
    </w:p>
    <w:p w14:paraId="78ADDCD9">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color w:val="auto"/>
          <w:sz w:val="30"/>
          <w:szCs w:val="30"/>
          <w:lang w:eastAsia="zh-CN"/>
        </w:rPr>
      </w:pPr>
      <w:bookmarkStart w:id="7" w:name="_Toc11572"/>
      <w:bookmarkStart w:id="8" w:name="_Toc6215"/>
      <w:r>
        <w:rPr>
          <w:rFonts w:hint="eastAsia" w:asciiTheme="majorEastAsia" w:hAnsiTheme="majorEastAsia" w:eastAsiaTheme="majorEastAsia" w:cstheme="majorEastAsia"/>
          <w:b/>
          <w:bCs/>
          <w:color w:val="auto"/>
          <w:sz w:val="30"/>
          <w:szCs w:val="30"/>
        </w:rPr>
        <w:t>一、</w:t>
      </w:r>
      <w:bookmarkEnd w:id="6"/>
      <w:r>
        <w:rPr>
          <w:rFonts w:hint="eastAsia" w:asciiTheme="majorEastAsia" w:hAnsiTheme="majorEastAsia" w:eastAsiaTheme="majorEastAsia" w:cstheme="majorEastAsia"/>
          <w:b/>
          <w:bCs/>
          <w:color w:val="auto"/>
          <w:sz w:val="30"/>
          <w:szCs w:val="30"/>
        </w:rPr>
        <w:t>专业名称及代码</w:t>
      </w:r>
      <w:bookmarkEnd w:id="7"/>
      <w:bookmarkEnd w:id="8"/>
    </w:p>
    <w:p w14:paraId="2F4BCA15">
      <w:pPr>
        <w:ind w:left="0" w:leftChars="0" w:firstLine="480" w:firstLineChars="200"/>
        <w:outlineLvl w:val="2"/>
        <w:rPr>
          <w:rFonts w:ascii="宋体" w:hAnsi="宋体" w:cs="宋体"/>
          <w:color w:val="auto"/>
          <w:sz w:val="24"/>
          <w:szCs w:val="24"/>
        </w:rPr>
      </w:pPr>
      <w:bookmarkStart w:id="9" w:name="_Toc16458"/>
      <w:r>
        <w:rPr>
          <w:rFonts w:hint="default" w:ascii="宋体" w:hAnsi="宋体" w:cs="宋体"/>
          <w:color w:val="auto"/>
          <w:sz w:val="24"/>
          <w:szCs w:val="24"/>
          <w:lang w:val="en-US" w:eastAsia="zh-CN"/>
        </w:rPr>
        <w:t>专业名称</w:t>
      </w:r>
      <w:r>
        <w:rPr>
          <w:rFonts w:hint="eastAsia" w:ascii="宋体" w:hAnsi="宋体" w:cs="宋体"/>
          <w:color w:val="auto"/>
          <w:sz w:val="24"/>
          <w:szCs w:val="24"/>
          <w:lang w:val="en-US" w:eastAsia="zh-CN"/>
        </w:rPr>
        <w:t>：</w:t>
      </w:r>
      <w:r>
        <w:rPr>
          <w:rFonts w:hint="eastAsia" w:ascii="宋体" w:hAnsi="宋体" w:cs="宋体"/>
          <w:color w:val="auto"/>
          <w:sz w:val="24"/>
          <w:szCs w:val="24"/>
        </w:rPr>
        <w:t>葡萄酒文化与营销</w:t>
      </w:r>
      <w:r>
        <w:rPr>
          <w:rFonts w:hint="eastAsia" w:ascii="宋体" w:hAnsi="宋体" w:cs="宋体"/>
          <w:color w:val="auto"/>
          <w:sz w:val="24"/>
          <w:szCs w:val="24"/>
          <w:lang w:eastAsia="zh-CN"/>
        </w:rPr>
        <w:t>；</w:t>
      </w:r>
      <w:r>
        <w:rPr>
          <w:rFonts w:hint="default" w:ascii="宋体" w:hAnsi="宋体" w:cs="宋体"/>
          <w:color w:val="auto"/>
          <w:sz w:val="24"/>
          <w:szCs w:val="24"/>
        </w:rPr>
        <w:t>专业代码</w:t>
      </w:r>
      <w:r>
        <w:rPr>
          <w:rFonts w:hint="eastAsia" w:ascii="宋体" w:hAnsi="宋体" w:cs="宋体"/>
          <w:color w:val="auto"/>
          <w:sz w:val="24"/>
          <w:szCs w:val="24"/>
          <w:lang w:eastAsia="zh-CN"/>
        </w:rPr>
        <w:t>：</w:t>
      </w:r>
      <w:r>
        <w:rPr>
          <w:rFonts w:hint="eastAsia" w:ascii="宋体" w:hAnsi="宋体" w:cs="宋体"/>
          <w:color w:val="auto"/>
          <w:sz w:val="24"/>
          <w:szCs w:val="24"/>
        </w:rPr>
        <w:t>540108</w:t>
      </w:r>
    </w:p>
    <w:p w14:paraId="67822F2B">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color w:val="auto"/>
          <w:sz w:val="30"/>
          <w:szCs w:val="30"/>
        </w:rPr>
      </w:pPr>
      <w:bookmarkStart w:id="10" w:name="_Toc3526"/>
      <w:r>
        <w:rPr>
          <w:rFonts w:hint="eastAsia" w:asciiTheme="majorEastAsia" w:hAnsiTheme="majorEastAsia" w:eastAsiaTheme="majorEastAsia" w:cstheme="majorEastAsia"/>
          <w:b/>
          <w:bCs/>
          <w:color w:val="auto"/>
          <w:sz w:val="30"/>
          <w:szCs w:val="30"/>
          <w:lang w:val="en-US" w:eastAsia="zh-CN"/>
        </w:rPr>
        <w:t>二、</w:t>
      </w:r>
      <w:r>
        <w:rPr>
          <w:rFonts w:hint="eastAsia" w:asciiTheme="majorEastAsia" w:hAnsiTheme="majorEastAsia" w:eastAsiaTheme="majorEastAsia" w:cstheme="majorEastAsia"/>
          <w:b/>
          <w:bCs/>
          <w:color w:val="auto"/>
          <w:sz w:val="30"/>
          <w:szCs w:val="30"/>
        </w:rPr>
        <w:t>入学要求</w:t>
      </w:r>
      <w:bookmarkEnd w:id="9"/>
      <w:bookmarkEnd w:id="10"/>
    </w:p>
    <w:p w14:paraId="587FAB69">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eastAsia="宋体"/>
          <w:color w:val="auto"/>
          <w:sz w:val="24"/>
          <w:szCs w:val="22"/>
          <w:lang w:eastAsia="zh-CN"/>
        </w:rPr>
      </w:pPr>
      <w:bookmarkStart w:id="11" w:name="_Toc22943"/>
      <w:r>
        <w:rPr>
          <w:rFonts w:hint="eastAsia"/>
          <w:color w:val="auto"/>
          <w:sz w:val="24"/>
          <w:szCs w:val="22"/>
        </w:rPr>
        <w:t>普通高级中学毕业、中等职业学校毕业或具备同等学力。</w:t>
      </w:r>
      <w:bookmarkEnd w:id="11"/>
      <w:r>
        <w:rPr>
          <w:rFonts w:hint="eastAsia"/>
          <w:color w:val="auto"/>
          <w:sz w:val="24"/>
          <w:szCs w:val="22"/>
          <w:lang w:eastAsia="zh-CN"/>
        </w:rPr>
        <w:t>（</w:t>
      </w:r>
      <w:r>
        <w:rPr>
          <w:rFonts w:hint="eastAsia"/>
          <w:color w:val="auto"/>
          <w:sz w:val="24"/>
          <w:szCs w:val="22"/>
          <w:lang w:val="en-US" w:eastAsia="zh-CN"/>
        </w:rPr>
        <w:t>正文，宋体，小四</w:t>
      </w:r>
      <w:r>
        <w:rPr>
          <w:rFonts w:hint="eastAsia" w:asciiTheme="majorEastAsia" w:hAnsiTheme="majorEastAsia" w:eastAsiaTheme="majorEastAsia" w:cstheme="majorEastAsia"/>
          <w:b/>
          <w:bCs/>
          <w:color w:val="auto"/>
          <w:sz w:val="30"/>
          <w:szCs w:val="30"/>
          <w:lang w:val="en-US" w:eastAsia="zh-CN"/>
        </w:rPr>
        <w:t>，</w:t>
      </w:r>
      <w:r>
        <w:rPr>
          <w:rFonts w:hint="eastAsia" w:asciiTheme="majorEastAsia" w:hAnsiTheme="majorEastAsia" w:eastAsiaTheme="majorEastAsia" w:cstheme="majorEastAsia"/>
          <w:b w:val="0"/>
          <w:bCs w:val="0"/>
          <w:color w:val="auto"/>
          <w:sz w:val="24"/>
          <w:szCs w:val="24"/>
          <w:lang w:val="en-US" w:eastAsia="zh-CN"/>
        </w:rPr>
        <w:t>全文</w:t>
      </w:r>
      <w:r>
        <w:rPr>
          <w:rFonts w:hint="eastAsia"/>
          <w:color w:val="auto"/>
          <w:sz w:val="24"/>
          <w:szCs w:val="22"/>
          <w:lang w:val="en-US" w:eastAsia="zh-CN"/>
        </w:rPr>
        <w:t>1.5倍行距）</w:t>
      </w:r>
    </w:p>
    <w:p w14:paraId="40734447">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color w:val="auto"/>
          <w:sz w:val="30"/>
          <w:szCs w:val="30"/>
        </w:rPr>
      </w:pPr>
      <w:bookmarkStart w:id="12" w:name="_Toc22364"/>
      <w:bookmarkStart w:id="13" w:name="_Toc16973"/>
      <w:r>
        <w:rPr>
          <w:rFonts w:hint="eastAsia" w:asciiTheme="majorEastAsia" w:hAnsiTheme="majorEastAsia" w:eastAsiaTheme="majorEastAsia" w:cstheme="majorEastAsia"/>
          <w:b/>
          <w:bCs/>
          <w:color w:val="auto"/>
          <w:sz w:val="30"/>
          <w:szCs w:val="30"/>
          <w:lang w:val="en-US" w:eastAsia="zh-CN"/>
        </w:rPr>
        <w:t>三、</w:t>
      </w:r>
      <w:r>
        <w:rPr>
          <w:rFonts w:hint="eastAsia" w:asciiTheme="majorEastAsia" w:hAnsiTheme="majorEastAsia" w:eastAsiaTheme="majorEastAsia" w:cstheme="majorEastAsia"/>
          <w:b/>
          <w:bCs/>
          <w:color w:val="auto"/>
          <w:sz w:val="30"/>
          <w:szCs w:val="30"/>
        </w:rPr>
        <w:t>修业年限</w:t>
      </w:r>
      <w:bookmarkEnd w:id="12"/>
      <w:bookmarkEnd w:id="13"/>
    </w:p>
    <w:p w14:paraId="7AD5A7FE">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olor w:val="auto"/>
          <w:sz w:val="24"/>
          <w:szCs w:val="22"/>
        </w:rPr>
      </w:pPr>
      <w:bookmarkStart w:id="14" w:name="_Toc810"/>
      <w:r>
        <w:rPr>
          <w:rFonts w:hint="eastAsia"/>
          <w:color w:val="auto"/>
          <w:sz w:val="24"/>
          <w:szCs w:val="22"/>
        </w:rPr>
        <w:t>三年制，可以根据学生灵活学习需求合理、弹性安排学习时间。</w:t>
      </w:r>
      <w:bookmarkEnd w:id="14"/>
    </w:p>
    <w:p w14:paraId="219FCD72">
      <w:pPr>
        <w:pStyle w:val="2"/>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color w:val="auto"/>
          <w:sz w:val="30"/>
          <w:szCs w:val="30"/>
        </w:rPr>
      </w:pPr>
      <w:bookmarkStart w:id="15" w:name="_Toc14926"/>
      <w:bookmarkStart w:id="16" w:name="_Toc23463"/>
      <w:r>
        <w:rPr>
          <w:rFonts w:hint="eastAsia" w:asciiTheme="majorEastAsia" w:hAnsiTheme="majorEastAsia" w:eastAsiaTheme="majorEastAsia" w:cstheme="majorEastAsia"/>
          <w:b/>
          <w:bCs/>
          <w:color w:val="auto"/>
          <w:kern w:val="44"/>
          <w:sz w:val="30"/>
          <w:szCs w:val="30"/>
          <w:lang w:val="en-US" w:eastAsia="zh-CN" w:bidi="ar-SA"/>
        </w:rPr>
        <w:t>四、</w:t>
      </w:r>
      <w:r>
        <w:rPr>
          <w:rFonts w:hint="eastAsia" w:asciiTheme="majorEastAsia" w:hAnsiTheme="majorEastAsia" w:eastAsiaTheme="majorEastAsia" w:cstheme="majorEastAsia"/>
          <w:b/>
          <w:bCs/>
          <w:color w:val="auto"/>
          <w:sz w:val="30"/>
          <w:szCs w:val="30"/>
        </w:rPr>
        <w:t>职业面向</w:t>
      </w:r>
      <w:bookmarkEnd w:id="15"/>
      <w:bookmarkEnd w:id="16"/>
    </w:p>
    <w:p w14:paraId="4C59A47C">
      <w:pPr>
        <w:pageBreakBefore w:val="0"/>
        <w:kinsoku/>
        <w:wordWrap/>
        <w:overflowPunct/>
        <w:topLinePunct w:val="0"/>
        <w:autoSpaceDE/>
        <w:autoSpaceDN/>
        <w:bidi w:val="0"/>
        <w:spacing w:line="360" w:lineRule="auto"/>
        <w:ind w:left="0" w:leftChars="0" w:right="0" w:rightChars="0" w:firstLine="0" w:firstLineChars="0"/>
        <w:jc w:val="center"/>
        <w:outlineLvl w:val="2"/>
        <w:rPr>
          <w:rFonts w:hint="default" w:ascii="宋体" w:hAnsi="宋体" w:cs="宋体"/>
          <w:b/>
          <w:color w:val="auto"/>
          <w:sz w:val="21"/>
          <w:szCs w:val="21"/>
          <w:lang w:val="en-US" w:eastAsia="zh-CN"/>
        </w:rPr>
      </w:pPr>
      <w:r>
        <w:rPr>
          <w:rFonts w:hint="eastAsia" w:ascii="宋体" w:hAnsi="宋体" w:cs="宋体"/>
          <w:b/>
          <w:color w:val="auto"/>
          <w:sz w:val="21"/>
          <w:szCs w:val="21"/>
          <w:lang w:val="en-US" w:eastAsia="zh-CN"/>
        </w:rPr>
        <w:t>表4-1 XX专业职业面向</w:t>
      </w:r>
      <w:r>
        <w:rPr>
          <w:rFonts w:hint="eastAsia" w:ascii="宋体" w:hAnsi="宋体" w:cs="宋体"/>
          <w:b/>
          <w:color w:val="auto"/>
          <w:sz w:val="21"/>
          <w:szCs w:val="21"/>
          <w:lang w:eastAsia="zh-CN"/>
        </w:rPr>
        <w:t>（</w:t>
      </w:r>
      <w:r>
        <w:rPr>
          <w:rFonts w:hint="eastAsia" w:ascii="宋体" w:hAnsi="宋体" w:cs="宋体"/>
          <w:b/>
          <w:color w:val="auto"/>
          <w:sz w:val="21"/>
          <w:szCs w:val="21"/>
          <w:lang w:val="en-US" w:eastAsia="zh-CN"/>
        </w:rPr>
        <w:t>表头：宋体，五号，加粗</w:t>
      </w:r>
      <w:r>
        <w:rPr>
          <w:rFonts w:hint="eastAsia" w:ascii="宋体" w:hAnsi="宋体" w:cs="宋体"/>
          <w:b/>
          <w:color w:val="auto"/>
          <w:sz w:val="21"/>
          <w:szCs w:val="21"/>
          <w:lang w:eastAsia="zh-CN"/>
        </w:rPr>
        <w:t>）</w:t>
      </w:r>
    </w:p>
    <w:tbl>
      <w:tblPr>
        <w:tblStyle w:val="27"/>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8"/>
        <w:gridCol w:w="1134"/>
        <w:gridCol w:w="1199"/>
        <w:gridCol w:w="1778"/>
        <w:gridCol w:w="1922"/>
        <w:gridCol w:w="1905"/>
      </w:tblGrid>
      <w:tr w14:paraId="4AFAD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398" w:type="dxa"/>
            <w:shd w:val="clear" w:color="auto" w:fill="B8CCE4" w:themeFill="accent1" w:themeFillTint="66"/>
            <w:vAlign w:val="center"/>
          </w:tcPr>
          <w:p w14:paraId="7812DAFC">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color w:val="auto"/>
                <w:lang w:val="zh-CN"/>
              </w:rPr>
            </w:pPr>
            <w:r>
              <w:rPr>
                <w:rFonts w:hint="eastAsia"/>
                <w:color w:val="auto"/>
                <w:lang w:val="zh-CN"/>
              </w:rPr>
              <w:t>所属专业大类（代码）</w:t>
            </w:r>
          </w:p>
        </w:tc>
        <w:tc>
          <w:tcPr>
            <w:tcW w:w="1134" w:type="dxa"/>
            <w:shd w:val="clear" w:color="auto" w:fill="B8CCE4" w:themeFill="accent1" w:themeFillTint="66"/>
            <w:vAlign w:val="center"/>
          </w:tcPr>
          <w:p w14:paraId="7FB12B83">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color w:val="auto"/>
                <w:lang w:val="zh-CN"/>
              </w:rPr>
            </w:pPr>
            <w:r>
              <w:rPr>
                <w:rFonts w:hint="eastAsia"/>
                <w:color w:val="auto"/>
                <w:lang w:val="zh-CN"/>
              </w:rPr>
              <w:t>所属专业类（代码）</w:t>
            </w:r>
          </w:p>
        </w:tc>
        <w:tc>
          <w:tcPr>
            <w:tcW w:w="1199" w:type="dxa"/>
            <w:shd w:val="clear" w:color="auto" w:fill="B8CCE4" w:themeFill="accent1" w:themeFillTint="66"/>
            <w:vAlign w:val="center"/>
          </w:tcPr>
          <w:p w14:paraId="5428E150">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color w:val="auto"/>
                <w:lang w:val="zh-CN"/>
              </w:rPr>
            </w:pPr>
            <w:r>
              <w:rPr>
                <w:rFonts w:hint="eastAsia"/>
                <w:color w:val="auto"/>
                <w:lang w:val="zh-CN"/>
              </w:rPr>
              <w:t>对应行业</w:t>
            </w:r>
          </w:p>
          <w:p w14:paraId="28EF243A">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color w:val="auto"/>
                <w:lang w:val="zh-CN"/>
              </w:rPr>
            </w:pPr>
            <w:r>
              <w:rPr>
                <w:rFonts w:hint="eastAsia"/>
                <w:color w:val="auto"/>
                <w:lang w:val="zh-CN"/>
              </w:rPr>
              <w:t>（代码）</w:t>
            </w:r>
          </w:p>
        </w:tc>
        <w:tc>
          <w:tcPr>
            <w:tcW w:w="1778" w:type="dxa"/>
            <w:shd w:val="clear" w:color="auto" w:fill="B8CCE4" w:themeFill="accent1" w:themeFillTint="66"/>
            <w:vAlign w:val="center"/>
          </w:tcPr>
          <w:p w14:paraId="390CD117">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color w:val="auto"/>
                <w:lang w:val="zh-CN"/>
              </w:rPr>
            </w:pPr>
            <w:r>
              <w:rPr>
                <w:rFonts w:hint="eastAsia"/>
                <w:color w:val="auto"/>
                <w:lang w:val="zh-CN"/>
              </w:rPr>
              <w:t>主要职业类别</w:t>
            </w:r>
          </w:p>
          <w:p w14:paraId="4E4E8E68">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color w:val="auto"/>
                <w:lang w:val="zh-CN"/>
              </w:rPr>
            </w:pPr>
            <w:r>
              <w:rPr>
                <w:rFonts w:hint="eastAsia"/>
                <w:color w:val="auto"/>
                <w:lang w:val="zh-CN"/>
              </w:rPr>
              <w:t>（代码）</w:t>
            </w:r>
          </w:p>
        </w:tc>
        <w:tc>
          <w:tcPr>
            <w:tcW w:w="1922" w:type="dxa"/>
            <w:shd w:val="clear" w:color="auto" w:fill="B8CCE4" w:themeFill="accent1" w:themeFillTint="66"/>
            <w:vAlign w:val="center"/>
          </w:tcPr>
          <w:p w14:paraId="0F0BB2DF">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color w:val="auto"/>
                <w:lang w:val="zh-CN"/>
              </w:rPr>
            </w:pPr>
            <w:r>
              <w:rPr>
                <w:rFonts w:hint="eastAsia"/>
                <w:color w:val="auto"/>
                <w:lang w:val="zh-CN"/>
              </w:rPr>
              <w:t>主要岗位类别</w:t>
            </w:r>
          </w:p>
          <w:p w14:paraId="11132394">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color w:val="auto"/>
                <w:lang w:val="zh-CN"/>
              </w:rPr>
            </w:pPr>
            <w:r>
              <w:rPr>
                <w:rFonts w:hint="eastAsia"/>
                <w:color w:val="auto"/>
                <w:lang w:val="zh-CN"/>
              </w:rPr>
              <w:t>（或技术领域）</w:t>
            </w:r>
          </w:p>
        </w:tc>
        <w:tc>
          <w:tcPr>
            <w:tcW w:w="1905" w:type="dxa"/>
            <w:shd w:val="clear" w:color="auto" w:fill="B8CCE4" w:themeFill="accent1" w:themeFillTint="66"/>
            <w:vAlign w:val="center"/>
          </w:tcPr>
          <w:p w14:paraId="2F10176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color w:val="auto"/>
                <w:lang w:val="zh-CN"/>
              </w:rPr>
            </w:pPr>
            <w:r>
              <w:rPr>
                <w:rFonts w:hint="eastAsia"/>
                <w:color w:val="auto"/>
                <w:lang w:val="zh-CN"/>
              </w:rPr>
              <w:t>职业资格证书或技能等级证书举例</w:t>
            </w:r>
          </w:p>
        </w:tc>
      </w:tr>
      <w:tr w14:paraId="2AC52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0" w:hRule="atLeast"/>
          <w:jc w:val="center"/>
        </w:trPr>
        <w:tc>
          <w:tcPr>
            <w:tcW w:w="1398" w:type="dxa"/>
            <w:shd w:val="clear" w:color="auto" w:fill="auto"/>
            <w:vAlign w:val="center"/>
          </w:tcPr>
          <w:p w14:paraId="165743D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旅游（54）</w:t>
            </w:r>
          </w:p>
        </w:tc>
        <w:tc>
          <w:tcPr>
            <w:tcW w:w="1134" w:type="dxa"/>
            <w:shd w:val="clear" w:color="auto" w:fill="auto"/>
            <w:vAlign w:val="center"/>
          </w:tcPr>
          <w:p w14:paraId="3C6E4E7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宋体" w:hAnsi="宋体"/>
                <w:color w:val="auto"/>
                <w:szCs w:val="21"/>
              </w:rPr>
            </w:pPr>
            <w:r>
              <w:rPr>
                <w:rFonts w:hint="eastAsia" w:asciiTheme="minorEastAsia" w:hAnsiTheme="minorEastAsia" w:eastAsiaTheme="minorEastAsia" w:cstheme="minorEastAsia"/>
                <w:color w:val="auto"/>
                <w:sz w:val="21"/>
                <w:szCs w:val="21"/>
                <w:lang w:val="en-US" w:eastAsia="zh-CN"/>
              </w:rPr>
              <w:t>旅游（5401）</w:t>
            </w:r>
          </w:p>
        </w:tc>
        <w:tc>
          <w:tcPr>
            <w:tcW w:w="1199" w:type="dxa"/>
            <w:shd w:val="clear" w:color="auto" w:fill="auto"/>
            <w:vAlign w:val="center"/>
          </w:tcPr>
          <w:p w14:paraId="0CAA485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餐饮业（62）、</w:t>
            </w:r>
          </w:p>
          <w:p w14:paraId="4E2DF61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商务服务业（72）</w:t>
            </w:r>
          </w:p>
          <w:p w14:paraId="6945AD1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宋体" w:hAnsi="宋体"/>
                <w:color w:val="auto"/>
                <w:szCs w:val="21"/>
              </w:rPr>
            </w:pPr>
          </w:p>
        </w:tc>
        <w:tc>
          <w:tcPr>
            <w:tcW w:w="1778" w:type="dxa"/>
            <w:shd w:val="clear" w:color="auto" w:fill="auto"/>
            <w:vAlign w:val="center"/>
          </w:tcPr>
          <w:p w14:paraId="0DC9B6C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p w14:paraId="55D36DDE">
            <w:pPr>
              <w:rPr>
                <w:color w:val="auto"/>
              </w:rPr>
            </w:pPr>
          </w:p>
          <w:p w14:paraId="59F7B90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餐厅服务员（4-03-02-05）、</w:t>
            </w:r>
          </w:p>
          <w:p w14:paraId="6AD71AC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企业经理（1-06-01-02）、营销员（4-01-02-01）</w:t>
            </w:r>
          </w:p>
          <w:p w14:paraId="2BF5467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互联网营销师S（4-01-06-02）、调酒师（4-03-02-09）</w:t>
            </w:r>
          </w:p>
          <w:p w14:paraId="124C317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宋体" w:hAnsi="宋体"/>
                <w:color w:val="auto"/>
                <w:szCs w:val="21"/>
              </w:rPr>
            </w:pPr>
            <w:r>
              <w:rPr>
                <w:rFonts w:hint="eastAsia" w:asciiTheme="minorEastAsia" w:hAnsiTheme="minorEastAsia" w:eastAsiaTheme="minorEastAsia" w:cstheme="minorEastAsia"/>
                <w:color w:val="auto"/>
                <w:sz w:val="21"/>
                <w:szCs w:val="21"/>
                <w:lang w:val="en-US" w:eastAsia="zh-CN"/>
              </w:rPr>
              <w:t>侍酒师（4-03-02-12）</w:t>
            </w:r>
          </w:p>
        </w:tc>
        <w:tc>
          <w:tcPr>
            <w:tcW w:w="1922" w:type="dxa"/>
            <w:shd w:val="clear" w:color="auto" w:fill="auto"/>
            <w:vAlign w:val="center"/>
          </w:tcPr>
          <w:p w14:paraId="576D0E8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侍酒师</w:t>
            </w:r>
          </w:p>
          <w:p w14:paraId="327B6CE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酒水经理</w:t>
            </w:r>
          </w:p>
          <w:p w14:paraId="4D8ABB7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葡萄酒采购顾问</w:t>
            </w:r>
          </w:p>
          <w:p w14:paraId="019731A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葡萄酒销售</w:t>
            </w:r>
          </w:p>
          <w:p w14:paraId="327A32D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酒庄接待</w:t>
            </w:r>
          </w:p>
          <w:p w14:paraId="0FFF36C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葡萄酒报刊编辑</w:t>
            </w:r>
          </w:p>
          <w:p w14:paraId="3610C2B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酒庄酒窖运营管理者</w:t>
            </w:r>
          </w:p>
          <w:p w14:paraId="0A0CFED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酒吧管理者</w:t>
            </w:r>
          </w:p>
          <w:p w14:paraId="5FD0D1B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葡萄酒培训师</w:t>
            </w:r>
          </w:p>
          <w:p w14:paraId="01B5467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葡萄酒营销策划</w:t>
            </w:r>
          </w:p>
          <w:p w14:paraId="31840CBF">
            <w:pPr>
              <w:keepNext w:val="0"/>
              <w:keepLines w:val="0"/>
              <w:pageBreakBefore w:val="0"/>
              <w:kinsoku/>
              <w:wordWrap/>
              <w:overflowPunct/>
              <w:topLinePunct w:val="0"/>
              <w:autoSpaceDE/>
              <w:autoSpaceDN/>
              <w:bidi w:val="0"/>
              <w:adjustRightInd/>
              <w:snapToGrid/>
              <w:spacing w:line="360" w:lineRule="exact"/>
              <w:ind w:left="0" w:leftChars="0" w:right="0" w:rightChars="0" w:firstLine="210" w:firstLineChars="100"/>
              <w:jc w:val="both"/>
              <w:textAlignment w:val="auto"/>
              <w:rPr>
                <w:rFonts w:ascii="宋体" w:hAnsi="宋体"/>
                <w:color w:val="auto"/>
                <w:szCs w:val="21"/>
              </w:rPr>
            </w:pPr>
            <w:r>
              <w:rPr>
                <w:rFonts w:hint="eastAsia" w:asciiTheme="minorEastAsia" w:hAnsiTheme="minorEastAsia" w:eastAsiaTheme="minorEastAsia" w:cstheme="minorEastAsia"/>
                <w:color w:val="auto"/>
                <w:sz w:val="21"/>
                <w:szCs w:val="21"/>
                <w:lang w:val="en-US" w:eastAsia="zh-CN"/>
              </w:rPr>
              <w:t>葡萄酒旅游向导</w:t>
            </w:r>
          </w:p>
        </w:tc>
        <w:tc>
          <w:tcPr>
            <w:tcW w:w="1905" w:type="dxa"/>
            <w:shd w:val="clear" w:color="auto" w:fill="auto"/>
            <w:vAlign w:val="center"/>
          </w:tcPr>
          <w:p w14:paraId="586262F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葡萄酒推介与侍酒服务</w:t>
            </w:r>
          </w:p>
          <w:p w14:paraId="29377D8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品酒师</w:t>
            </w:r>
          </w:p>
          <w:p w14:paraId="3CB01BB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侍酒师</w:t>
            </w:r>
          </w:p>
          <w:p w14:paraId="539E493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调酒师</w:t>
            </w:r>
          </w:p>
          <w:p w14:paraId="207D60A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餐饮管理运行</w:t>
            </w:r>
          </w:p>
          <w:p w14:paraId="172E5DE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新媒体营销师</w:t>
            </w:r>
          </w:p>
          <w:p w14:paraId="255ED65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酿酒师</w:t>
            </w:r>
          </w:p>
          <w:p w14:paraId="201DA76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酒精酿造工</w:t>
            </w:r>
          </w:p>
          <w:p w14:paraId="24B6C23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宋体" w:hAnsi="宋体"/>
                <w:color w:val="auto"/>
                <w:szCs w:val="21"/>
              </w:rPr>
            </w:pPr>
            <w:r>
              <w:rPr>
                <w:rFonts w:hint="eastAsia" w:asciiTheme="minorEastAsia" w:hAnsiTheme="minorEastAsia" w:eastAsiaTheme="minorEastAsia" w:cstheme="minorEastAsia"/>
                <w:color w:val="auto"/>
                <w:sz w:val="21"/>
                <w:szCs w:val="21"/>
                <w:lang w:val="en-US" w:eastAsia="zh-CN"/>
              </w:rPr>
              <w:t>咖啡师</w:t>
            </w:r>
          </w:p>
        </w:tc>
      </w:tr>
    </w:tbl>
    <w:p w14:paraId="39251C43">
      <w:pPr>
        <w:pStyle w:val="2"/>
        <w:pageBreakBefore w:val="0"/>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eastAsia" w:asciiTheme="majorEastAsia" w:hAnsiTheme="majorEastAsia" w:eastAsiaTheme="majorEastAsia" w:cstheme="majorEastAsia"/>
          <w:b/>
          <w:bCs/>
          <w:color w:val="auto"/>
          <w:sz w:val="30"/>
          <w:szCs w:val="30"/>
          <w:lang w:val="en-US" w:eastAsia="zh-CN"/>
        </w:rPr>
      </w:pPr>
      <w:bookmarkStart w:id="17" w:name="_Toc21410"/>
    </w:p>
    <w:p w14:paraId="3D453528">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color w:val="auto"/>
          <w:sz w:val="30"/>
          <w:szCs w:val="30"/>
        </w:rPr>
      </w:pPr>
      <w:bookmarkStart w:id="18" w:name="_Toc723"/>
      <w:r>
        <w:rPr>
          <w:rFonts w:hint="eastAsia" w:asciiTheme="majorEastAsia" w:hAnsiTheme="majorEastAsia" w:eastAsiaTheme="majorEastAsia" w:cstheme="majorEastAsia"/>
          <w:b/>
          <w:bCs/>
          <w:color w:val="auto"/>
          <w:sz w:val="30"/>
          <w:szCs w:val="30"/>
          <w:lang w:val="en-US" w:eastAsia="zh-CN"/>
        </w:rPr>
        <w:t>五、</w:t>
      </w:r>
      <w:r>
        <w:rPr>
          <w:rFonts w:hint="eastAsia" w:asciiTheme="majorEastAsia" w:hAnsiTheme="majorEastAsia" w:eastAsiaTheme="majorEastAsia" w:cstheme="majorEastAsia"/>
          <w:b/>
          <w:bCs/>
          <w:color w:val="auto"/>
          <w:sz w:val="30"/>
          <w:szCs w:val="30"/>
        </w:rPr>
        <w:t>培养目标与培养规格</w:t>
      </w:r>
      <w:bookmarkEnd w:id="17"/>
      <w:bookmarkEnd w:id="18"/>
    </w:p>
    <w:p w14:paraId="1740BF47">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8"/>
          <w:szCs w:val="28"/>
          <w:lang w:val="en-US" w:eastAsia="zh-CN"/>
        </w:rPr>
      </w:pPr>
      <w:bookmarkStart w:id="19" w:name="_Toc20815"/>
      <w:bookmarkStart w:id="20" w:name="_Toc11162"/>
      <w:r>
        <w:rPr>
          <w:rFonts w:hint="eastAsia" w:asciiTheme="minorEastAsia" w:hAnsiTheme="minorEastAsia" w:eastAsiaTheme="minorEastAsia" w:cstheme="minorEastAsia"/>
          <w:color w:val="auto"/>
          <w:sz w:val="28"/>
          <w:szCs w:val="28"/>
          <w:lang w:val="en-US" w:eastAsia="zh-CN"/>
        </w:rPr>
        <w:t>（一）培养目标</w:t>
      </w:r>
      <w:bookmarkEnd w:id="19"/>
      <w:bookmarkEnd w:id="20"/>
    </w:p>
    <w:p w14:paraId="409E1487">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bookmarkStart w:id="21" w:name="_Toc21053"/>
      <w:r>
        <w:rPr>
          <w:rFonts w:hint="eastAsia" w:ascii="Times New Roman" w:hAnsi="Times New Roman" w:eastAsia="宋体" w:cs="Times New Roman"/>
          <w:b w:val="0"/>
          <w:bCs w:val="0"/>
          <w:color w:val="auto"/>
          <w:kern w:val="2"/>
          <w:sz w:val="24"/>
          <w:szCs w:val="22"/>
          <w:lang w:val="en-US" w:eastAsia="zh-CN" w:bidi="ar-SA"/>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餐饮业、住宿业和商务服务业的侍酒师、酒水经理、葡萄酒采购顾问、葡萄酒销售、酒庄接待、葡萄酒报刊编辑、葡萄酒培训师等岗位（群），能够从事侍酒服务、葡萄酒销售、葡萄酒鉴别、葡萄酒培训、文案策划与撰写、活动策划、客户管理、经营管理等工作的高技能人才</w:t>
      </w:r>
    </w:p>
    <w:p w14:paraId="045DD0CA">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8"/>
          <w:szCs w:val="28"/>
          <w:lang w:val="en-US" w:eastAsia="zh-CN"/>
        </w:rPr>
      </w:pPr>
      <w:bookmarkStart w:id="22" w:name="_Toc26384"/>
      <w:r>
        <w:rPr>
          <w:rFonts w:hint="eastAsia" w:asciiTheme="minorEastAsia" w:hAnsiTheme="minorEastAsia" w:eastAsiaTheme="minorEastAsia" w:cstheme="minorEastAsia"/>
          <w:color w:val="auto"/>
          <w:sz w:val="28"/>
          <w:szCs w:val="28"/>
          <w:lang w:val="en-US" w:eastAsia="zh-CN"/>
        </w:rPr>
        <w:t>（二）培养规格</w:t>
      </w:r>
      <w:bookmarkEnd w:id="21"/>
      <w:bookmarkEnd w:id="22"/>
    </w:p>
    <w:p w14:paraId="3752900D">
      <w:pPr>
        <w:pStyle w:val="4"/>
        <w:pageBreakBefore w:val="0"/>
        <w:kinsoku/>
        <w:wordWrap/>
        <w:overflowPunct/>
        <w:topLinePunct w:val="0"/>
        <w:autoSpaceDE/>
        <w:autoSpaceDN/>
        <w:bidi w:val="0"/>
        <w:adjustRightInd/>
        <w:snapToGrid/>
        <w:spacing w:line="360" w:lineRule="auto"/>
        <w:ind w:left="0" w:leftChars="0" w:right="0" w:rightChars="0"/>
        <w:textAlignment w:val="auto"/>
        <w:rPr>
          <w:color w:val="auto"/>
          <w:sz w:val="24"/>
          <w:szCs w:val="24"/>
        </w:rPr>
      </w:pPr>
      <w:bookmarkStart w:id="23" w:name="_Toc3546"/>
      <w:r>
        <w:rPr>
          <w:rFonts w:hint="eastAsia"/>
          <w:color w:val="auto"/>
          <w:sz w:val="24"/>
          <w:szCs w:val="24"/>
        </w:rPr>
        <w:t>1.素质方面</w:t>
      </w:r>
      <w:bookmarkEnd w:id="23"/>
    </w:p>
    <w:p w14:paraId="2C1025C6">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bookmarkStart w:id="24" w:name="_Toc417"/>
      <w:r>
        <w:rPr>
          <w:rFonts w:hint="eastAsia" w:ascii="Times New Roman" w:hAnsi="Times New Roman" w:eastAsia="宋体" w:cs="Times New Roman"/>
          <w:b w:val="0"/>
          <w:bCs w:val="0"/>
          <w:color w:val="auto"/>
          <w:kern w:val="2"/>
          <w:sz w:val="24"/>
          <w:szCs w:val="22"/>
          <w:lang w:val="en-US" w:eastAsia="zh-CN" w:bidi="ar-SA"/>
        </w:rPr>
        <w:t>本专业毕业生应具有以下职业素养、专业知识和技能。</w:t>
      </w:r>
    </w:p>
    <w:p w14:paraId="0F046962">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（1）具有良好的职业道德和信誉、敬业精神和责任心、健康的心理和体魄；</w:t>
      </w:r>
    </w:p>
    <w:p w14:paraId="32465373">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（2）具有良好的工作态度、工作作风、表达能力和适应能力；</w:t>
      </w:r>
    </w:p>
    <w:p w14:paraId="46F7D8F1">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（3）具有良好保密意识和对企业的忠诚度；</w:t>
      </w:r>
    </w:p>
    <w:p w14:paraId="2A7FA39B">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（4）具备良好的人际交往能力、团队合作精神和优质服务意识；</w:t>
      </w:r>
    </w:p>
    <w:p w14:paraId="0685814C">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（5）具备安全、环保、节能意识和严格按照行业安全工作规程进行操作的意识；</w:t>
      </w:r>
    </w:p>
    <w:p w14:paraId="080BA988">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（6）具有对新知识、新技能的学习能力，能适应不断变化的工作需求；</w:t>
      </w:r>
    </w:p>
    <w:p w14:paraId="125EA6DA">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（7）具备良好的执行能力、职业竞争和创新意识；</w:t>
      </w:r>
    </w:p>
    <w:p w14:paraId="58AD3550">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（8）具有一定的审美和人文素养，具备较好的传统文化底蕴，秉承中华民族礼仪风范，能够形成一两项艺术特长或爱好；</w:t>
      </w:r>
    </w:p>
    <w:p w14:paraId="4AF6086C">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（9）热爱酒水文化，具有积极，正向传播葡萄酒消费幸福观的行业责任感。</w:t>
      </w:r>
    </w:p>
    <w:p w14:paraId="35F40372">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（1</w:t>
      </w:r>
      <w:r>
        <w:rPr>
          <w:rFonts w:hint="eastAsia" w:cs="Times New Roman"/>
          <w:b w:val="0"/>
          <w:bCs w:val="0"/>
          <w:color w:val="auto"/>
          <w:kern w:val="2"/>
          <w:sz w:val="24"/>
          <w:szCs w:val="22"/>
          <w:lang w:val="en-US" w:eastAsia="zh-CN" w:bidi="ar-SA"/>
        </w:rPr>
        <w:t>0</w:t>
      </w:r>
      <w:r>
        <w:rPr>
          <w:rFonts w:hint="eastAsia" w:ascii="Times New Roman" w:hAnsi="Times New Roman" w:eastAsia="宋体" w:cs="Times New Roman"/>
          <w:b w:val="0"/>
          <w:bCs w:val="0"/>
          <w:color w:val="auto"/>
          <w:kern w:val="2"/>
          <w:sz w:val="24"/>
          <w:szCs w:val="22"/>
          <w:lang w:val="en-US" w:eastAsia="zh-CN" w:bidi="ar-SA"/>
        </w:rPr>
        <w:t>）坚定拥护中国共产党领导和中国特色社会主义制度，以习近平新时代中国特色社会主义思想为指导，践行社会主义核心价值观，具有坚定的理想信念、深厚的爱国情感和中华民族自豪感</w:t>
      </w:r>
      <w:r>
        <w:rPr>
          <w:rFonts w:hint="eastAsia" w:cs="Times New Roman"/>
          <w:b w:val="0"/>
          <w:bCs w:val="0"/>
          <w:color w:val="auto"/>
          <w:kern w:val="2"/>
          <w:sz w:val="24"/>
          <w:szCs w:val="22"/>
          <w:lang w:val="en-US" w:eastAsia="zh-CN" w:bidi="ar-SA"/>
        </w:rPr>
        <w:t>；</w:t>
      </w:r>
    </w:p>
    <w:p w14:paraId="191545FB">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cs="Times New Roman"/>
          <w:b w:val="0"/>
          <w:bCs w:val="0"/>
          <w:color w:val="auto"/>
          <w:kern w:val="2"/>
          <w:sz w:val="24"/>
          <w:szCs w:val="22"/>
          <w:lang w:val="en-US" w:eastAsia="zh-CN" w:bidi="ar-SA"/>
        </w:rPr>
        <w:t>（11）</w:t>
      </w:r>
      <w:r>
        <w:rPr>
          <w:rFonts w:hint="eastAsia" w:ascii="Times New Roman" w:hAnsi="Times New Roman" w:eastAsia="宋体" w:cs="Times New Roman"/>
          <w:b w:val="0"/>
          <w:bCs w:val="0"/>
          <w:color w:val="auto"/>
          <w:kern w:val="2"/>
          <w:sz w:val="24"/>
          <w:szCs w:val="22"/>
          <w:lang w:val="en-US" w:eastAsia="zh-CN" w:bidi="ar-SA"/>
        </w:rPr>
        <w:t>树立正确的劳动观，尊重劳动，热爱劳动，具备与本专业职业发展相适应的劳动素养，弘扬劳模精神、劳动精神、工匠精神，弘扬劳动光荣、技能宝贵、创造伟大的时代风尚。</w:t>
      </w:r>
    </w:p>
    <w:p w14:paraId="43A08B63">
      <w:pPr>
        <w:pStyle w:val="4"/>
        <w:pageBreakBefore w:val="0"/>
        <w:kinsoku/>
        <w:wordWrap/>
        <w:overflowPunct/>
        <w:topLinePunct w:val="0"/>
        <w:autoSpaceDE/>
        <w:autoSpaceDN/>
        <w:bidi w:val="0"/>
        <w:adjustRightInd/>
        <w:snapToGrid/>
        <w:spacing w:line="360" w:lineRule="auto"/>
        <w:ind w:left="0" w:leftChars="0" w:right="0" w:rightChars="0"/>
        <w:textAlignment w:val="auto"/>
        <w:rPr>
          <w:rFonts w:hint="eastAsia"/>
          <w:color w:val="auto"/>
          <w:sz w:val="24"/>
          <w:szCs w:val="24"/>
        </w:rPr>
      </w:pPr>
      <w:r>
        <w:rPr>
          <w:rFonts w:hint="eastAsia"/>
          <w:color w:val="auto"/>
          <w:sz w:val="24"/>
          <w:szCs w:val="24"/>
        </w:rPr>
        <w:t>2.知识方面</w:t>
      </w:r>
      <w:bookmarkEnd w:id="24"/>
    </w:p>
    <w:p w14:paraId="3956F17A">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bookmarkStart w:id="25" w:name="_Toc25791"/>
      <w:r>
        <w:rPr>
          <w:rFonts w:hint="eastAsia" w:ascii="Times New Roman" w:hAnsi="Times New Roman" w:eastAsia="宋体" w:cs="Times New Roman"/>
          <w:b w:val="0"/>
          <w:bCs w:val="0"/>
          <w:color w:val="auto"/>
          <w:kern w:val="2"/>
          <w:sz w:val="24"/>
          <w:szCs w:val="22"/>
          <w:lang w:val="en-US" w:eastAsia="zh-CN" w:bidi="ar-SA"/>
        </w:rPr>
        <w:t>（1）掌握必备的思想政治理论、科学文化基础知识和中华优秀传统文化知识；</w:t>
      </w:r>
    </w:p>
    <w:p w14:paraId="7E5EAE91">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（2）熟悉与本专业相关的法律法规以及环境保护、消防安全等相关知识；</w:t>
      </w:r>
    </w:p>
    <w:p w14:paraId="40F48FA3">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（3）掌握英语及基础法语，计算机操作，应用文写作等岗位办公、文化交流的基本知识；</w:t>
      </w:r>
    </w:p>
    <w:p w14:paraId="2436E0ED">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（4）掌握服务接待、社交礼仪、公共关系、消费心理学原理及应用等相关知识；</w:t>
      </w:r>
    </w:p>
    <w:p w14:paraId="59F8B8EC">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（5）掌握葡萄酒及饮品行业经济、文化、政治、法律、风土、商贸等专业知识；</w:t>
      </w:r>
    </w:p>
    <w:p w14:paraId="7A65D8FF">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（6）掌握葡萄酒及饮品宣传文案、鉴别选品、窖存管理、运营管理等相关技能；</w:t>
      </w:r>
    </w:p>
    <w:p w14:paraId="700BBE12">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（7）具备葡萄酒市场营销、品牌营销、市场管理及产区文化推广等相关能力；</w:t>
      </w:r>
    </w:p>
    <w:p w14:paraId="405FD094">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（8）熟悉新媒体等互联网营销的基本知识，了解产业新业态，人工智能、数字化等新技术在行业中的应用。</w:t>
      </w:r>
    </w:p>
    <w:p w14:paraId="356B2423">
      <w:pPr>
        <w:adjustRightInd w:val="0"/>
        <w:snapToGrid w:val="0"/>
        <w:ind w:firstLine="480"/>
        <w:rPr>
          <w:rFonts w:hint="eastAsia" w:ascii="Times New Roman" w:hAnsi="Times New Roman" w:eastAsia="宋体" w:cs="Times New Roman"/>
          <w:b w:val="0"/>
          <w:bCs w:val="0"/>
          <w:color w:val="auto"/>
          <w:kern w:val="2"/>
          <w:sz w:val="24"/>
          <w:szCs w:val="22"/>
          <w:lang w:val="en-US" w:eastAsia="zh-CN" w:bidi="ar-SA"/>
        </w:rPr>
      </w:pPr>
      <w:r>
        <w:rPr>
          <w:rFonts w:hint="eastAsia" w:ascii="Times New Roman" w:hAnsi="Times New Roman" w:eastAsia="宋体" w:cs="Times New Roman"/>
          <w:b w:val="0"/>
          <w:bCs w:val="0"/>
          <w:color w:val="auto"/>
          <w:kern w:val="2"/>
          <w:sz w:val="24"/>
          <w:szCs w:val="22"/>
          <w:lang w:val="en-US" w:eastAsia="zh-CN" w:bidi="ar-SA"/>
        </w:rPr>
        <w:t>（9）掌握服务接待、社交礼仪、公共关系、消费心理等知识，以及葡萄酒行业经济、文 化、政治、法律、风土、商贸方面的专业基础理论知识；</w:t>
      </w:r>
    </w:p>
    <w:p w14:paraId="348AA41F">
      <w:pPr>
        <w:pStyle w:val="4"/>
        <w:pageBreakBefore w:val="0"/>
        <w:kinsoku/>
        <w:wordWrap/>
        <w:overflowPunct/>
        <w:topLinePunct w:val="0"/>
        <w:autoSpaceDE/>
        <w:autoSpaceDN/>
        <w:bidi w:val="0"/>
        <w:adjustRightInd/>
        <w:snapToGrid/>
        <w:spacing w:line="360" w:lineRule="auto"/>
        <w:ind w:left="0" w:leftChars="0" w:right="0" w:rightChars="0"/>
        <w:textAlignment w:val="auto"/>
        <w:rPr>
          <w:rFonts w:hint="eastAsia"/>
          <w:color w:val="auto"/>
          <w:sz w:val="24"/>
          <w:szCs w:val="24"/>
        </w:rPr>
      </w:pPr>
      <w:r>
        <w:rPr>
          <w:rFonts w:hint="eastAsia"/>
          <w:color w:val="auto"/>
          <w:sz w:val="24"/>
          <w:szCs w:val="24"/>
        </w:rPr>
        <w:t>3.能力方面</w:t>
      </w:r>
      <w:bookmarkEnd w:id="25"/>
    </w:p>
    <w:p w14:paraId="4658B06B">
      <w:pPr>
        <w:pageBreakBefore w:val="0"/>
        <w:kinsoku/>
        <w:wordWrap/>
        <w:overflowPunct/>
        <w:topLinePunct w:val="0"/>
        <w:autoSpaceDE/>
        <w:autoSpaceDN/>
        <w:bidi w:val="0"/>
        <w:adjustRightInd/>
        <w:snapToGrid/>
        <w:spacing w:line="360" w:lineRule="auto"/>
        <w:ind w:left="0" w:leftChars="0" w:right="0" w:rightChars="0"/>
        <w:textAlignment w:val="auto"/>
        <w:rPr>
          <w:rFonts w:hint="eastAsia"/>
          <w:color w:val="auto"/>
          <w:sz w:val="24"/>
          <w:szCs w:val="22"/>
          <w:lang w:val="en-US" w:eastAsia="zh-CN"/>
        </w:rPr>
      </w:pPr>
      <w:r>
        <w:rPr>
          <w:rFonts w:hint="eastAsia"/>
          <w:color w:val="auto"/>
          <w:sz w:val="24"/>
          <w:szCs w:val="22"/>
          <w:lang w:eastAsia="zh-CN"/>
        </w:rPr>
        <w:t>（</w:t>
      </w:r>
      <w:r>
        <w:rPr>
          <w:rFonts w:hint="eastAsia"/>
          <w:color w:val="auto"/>
          <w:sz w:val="24"/>
          <w:szCs w:val="22"/>
          <w:lang w:val="en-US" w:eastAsia="zh-CN"/>
        </w:rPr>
        <w:t>1</w:t>
      </w:r>
      <w:r>
        <w:rPr>
          <w:rFonts w:hint="eastAsia"/>
          <w:color w:val="auto"/>
          <w:sz w:val="24"/>
          <w:szCs w:val="22"/>
          <w:lang w:eastAsia="zh-CN"/>
        </w:rPr>
        <w:t>）</w:t>
      </w:r>
      <w:r>
        <w:rPr>
          <w:rFonts w:hint="eastAsia"/>
          <w:color w:val="auto"/>
          <w:sz w:val="24"/>
          <w:szCs w:val="22"/>
          <w:lang w:val="en-US" w:eastAsia="zh-CN"/>
        </w:rPr>
        <w:t>通用能力</w:t>
      </w:r>
    </w:p>
    <w:p w14:paraId="3201F97A">
      <w:pPr>
        <w:numPr>
          <w:ilvl w:val="0"/>
          <w:numId w:val="1"/>
        </w:numPr>
        <w:ind w:left="1260" w:leftChars="0" w:hanging="420" w:firstLineChars="0"/>
        <w:rPr>
          <w:rFonts w:hint="eastAsia"/>
          <w:color w:val="auto"/>
          <w:sz w:val="24"/>
          <w:szCs w:val="24"/>
          <w:lang w:val="en-US" w:eastAsia="zh-CN"/>
        </w:rPr>
      </w:pPr>
      <w:r>
        <w:rPr>
          <w:rFonts w:ascii="宋体" w:hAnsi="宋体" w:eastAsia="宋体" w:cs="宋体"/>
          <w:b w:val="0"/>
          <w:bCs w:val="0"/>
          <w:color w:val="auto"/>
          <w:sz w:val="24"/>
          <w:szCs w:val="24"/>
        </w:rPr>
        <w:t xml:space="preserve">具有良好的语言表达能力、文字表达能力、沟通合作能力，具有较强的集体意识和团队合作意识，学习 </w:t>
      </w:r>
      <w:r>
        <w:rPr>
          <w:rFonts w:ascii="TimesNewRoman" w:hAnsi="TimesNewRoman" w:eastAsia="TimesNewRoman" w:cs="TimesNewRoman"/>
          <w:b w:val="0"/>
          <w:bCs w:val="0"/>
          <w:color w:val="auto"/>
          <w:sz w:val="24"/>
          <w:szCs w:val="24"/>
        </w:rPr>
        <w:t xml:space="preserve">1 </w:t>
      </w:r>
      <w:r>
        <w:rPr>
          <w:rFonts w:ascii="宋体" w:hAnsi="宋体" w:eastAsia="宋体" w:cs="宋体"/>
          <w:b w:val="0"/>
          <w:bCs w:val="0"/>
          <w:color w:val="auto"/>
          <w:sz w:val="24"/>
          <w:szCs w:val="24"/>
        </w:rPr>
        <w:t>门外语并结合本专业加以运用；</w:t>
      </w:r>
    </w:p>
    <w:p w14:paraId="13F0A2E2">
      <w:pPr>
        <w:numPr>
          <w:ilvl w:val="0"/>
          <w:numId w:val="1"/>
        </w:numPr>
        <w:ind w:left="1260" w:leftChars="0" w:hanging="420" w:firstLineChars="0"/>
        <w:rPr>
          <w:rFonts w:ascii="宋体" w:hAnsi="宋体" w:eastAsia="宋体" w:cs="宋体"/>
          <w:b w:val="0"/>
          <w:bCs w:val="0"/>
          <w:color w:val="auto"/>
          <w:sz w:val="24"/>
          <w:szCs w:val="24"/>
        </w:rPr>
      </w:pPr>
      <w:r>
        <w:rPr>
          <w:rFonts w:ascii="宋体" w:hAnsi="宋体" w:eastAsia="宋体" w:cs="宋体"/>
          <w:b w:val="0"/>
          <w:bCs w:val="0"/>
          <w:color w:val="auto"/>
          <w:sz w:val="24"/>
          <w:szCs w:val="24"/>
        </w:rPr>
        <w:t>具有安全管理和公共卫生突发事件处置的能力；</w:t>
      </w:r>
    </w:p>
    <w:p w14:paraId="1DE28961">
      <w:pPr>
        <w:numPr>
          <w:ilvl w:val="0"/>
          <w:numId w:val="1"/>
        </w:numPr>
        <w:ind w:left="1260" w:leftChars="0" w:hanging="420" w:firstLineChars="0"/>
        <w:rPr>
          <w:rFonts w:ascii="宋体" w:hAnsi="宋体" w:eastAsia="宋体" w:cs="宋体"/>
          <w:b w:val="0"/>
          <w:bCs w:val="0"/>
          <w:color w:val="auto"/>
          <w:sz w:val="24"/>
          <w:szCs w:val="24"/>
        </w:rPr>
      </w:pPr>
      <w:r>
        <w:rPr>
          <w:rFonts w:ascii="宋体" w:hAnsi="宋体" w:eastAsia="宋体" w:cs="宋体"/>
          <w:b w:val="0"/>
          <w:bCs w:val="0"/>
          <w:color w:val="auto"/>
          <w:sz w:val="24"/>
          <w:szCs w:val="24"/>
        </w:rPr>
        <w:t>掌握信息技术基础知识，具有适应本行业数字化和智能化发展需求的数字技能；</w:t>
      </w:r>
    </w:p>
    <w:p w14:paraId="4C2903AD">
      <w:pPr>
        <w:numPr>
          <w:ilvl w:val="0"/>
          <w:numId w:val="1"/>
        </w:numPr>
        <w:ind w:left="1260" w:leftChars="0" w:hanging="420" w:firstLineChars="0"/>
        <w:rPr>
          <w:rFonts w:ascii="宋体" w:hAnsi="宋体" w:eastAsia="宋体" w:cs="宋体"/>
          <w:b w:val="0"/>
          <w:bCs w:val="0"/>
          <w:color w:val="auto"/>
          <w:sz w:val="24"/>
          <w:szCs w:val="24"/>
        </w:rPr>
      </w:pPr>
      <w:r>
        <w:rPr>
          <w:rFonts w:ascii="宋体" w:hAnsi="宋体" w:eastAsia="宋体" w:cs="宋体"/>
          <w:b w:val="0"/>
          <w:bCs w:val="0"/>
          <w:color w:val="auto"/>
          <w:sz w:val="24"/>
          <w:szCs w:val="24"/>
        </w:rPr>
        <w:t>具有探究学习、终身学习和可持续发展的能力，具有整合知识和综合运用知识分析 问题和解决问题的能力；</w:t>
      </w:r>
    </w:p>
    <w:p w14:paraId="218B4D1C">
      <w:pPr>
        <w:numPr>
          <w:ilvl w:val="0"/>
          <w:numId w:val="1"/>
        </w:numPr>
        <w:ind w:left="1260" w:leftChars="0" w:hanging="420" w:firstLineChars="0"/>
        <w:rPr>
          <w:rFonts w:ascii="宋体" w:hAnsi="宋体" w:eastAsia="宋体" w:cs="宋体"/>
          <w:b w:val="0"/>
          <w:bCs w:val="0"/>
          <w:color w:val="auto"/>
          <w:sz w:val="24"/>
          <w:szCs w:val="24"/>
        </w:rPr>
      </w:pPr>
      <w:r>
        <w:rPr>
          <w:rFonts w:ascii="宋体" w:hAnsi="宋体" w:eastAsia="宋体" w:cs="宋体"/>
          <w:b w:val="0"/>
          <w:bCs w:val="0"/>
          <w:color w:val="auto"/>
          <w:sz w:val="24"/>
          <w:szCs w:val="24"/>
        </w:rPr>
        <w:t xml:space="preserve">掌握身体运动的基本知识和至少 </w:t>
      </w:r>
      <w:r>
        <w:rPr>
          <w:rFonts w:ascii="TimesNewRoman" w:hAnsi="TimesNewRoman" w:eastAsia="TimesNewRoman" w:cs="TimesNewRoman"/>
          <w:b w:val="0"/>
          <w:bCs w:val="0"/>
          <w:color w:val="auto"/>
          <w:sz w:val="24"/>
          <w:szCs w:val="24"/>
        </w:rPr>
        <w:t xml:space="preserve">1 </w:t>
      </w:r>
      <w:r>
        <w:rPr>
          <w:rFonts w:ascii="宋体" w:hAnsi="宋体" w:eastAsia="宋体" w:cs="宋体"/>
          <w:b w:val="0"/>
          <w:bCs w:val="0"/>
          <w:color w:val="auto"/>
          <w:sz w:val="24"/>
          <w:szCs w:val="24"/>
        </w:rPr>
        <w:t>项体育运动技能，达到国家大学生体质健康测试合格标准，养成良好的运动习惯、卫生习惯和行为习惯，具备一定的心理调适能力；</w:t>
      </w:r>
    </w:p>
    <w:p w14:paraId="7BB2BA0A">
      <w:pPr>
        <w:numPr>
          <w:ilvl w:val="0"/>
          <w:numId w:val="1"/>
        </w:numPr>
        <w:ind w:left="1260" w:leftChars="0" w:hanging="420" w:firstLineChars="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掌握必备的美育知识，具有一定的文化修养、审美能力，形成至少 1 项艺术特长或爱好；</w:t>
      </w:r>
    </w:p>
    <w:p w14:paraId="2B7BEFC6">
      <w:pPr>
        <w:pageBreakBefore w:val="0"/>
        <w:kinsoku/>
        <w:wordWrap/>
        <w:overflowPunct/>
        <w:topLinePunct w:val="0"/>
        <w:autoSpaceDE/>
        <w:autoSpaceDN/>
        <w:bidi w:val="0"/>
        <w:adjustRightInd/>
        <w:snapToGrid/>
        <w:spacing w:line="360" w:lineRule="auto"/>
        <w:ind w:left="0" w:leftChars="0" w:right="0" w:rightChars="0"/>
        <w:textAlignment w:val="auto"/>
        <w:rPr>
          <w:rFonts w:hint="eastAsia"/>
          <w:color w:val="auto"/>
          <w:sz w:val="24"/>
          <w:szCs w:val="22"/>
          <w:lang w:val="en-US" w:eastAsia="zh-CN"/>
        </w:rPr>
      </w:pPr>
      <w:r>
        <w:rPr>
          <w:rFonts w:hint="eastAsia"/>
          <w:color w:val="auto"/>
          <w:sz w:val="24"/>
          <w:szCs w:val="22"/>
          <w:lang w:val="en-US" w:eastAsia="zh-CN"/>
        </w:rPr>
        <w:t>（2）专业能力</w:t>
      </w:r>
    </w:p>
    <w:p w14:paraId="78C2DFFF">
      <w:pPr>
        <w:numPr>
          <w:ilvl w:val="0"/>
          <w:numId w:val="1"/>
        </w:numPr>
        <w:ind w:left="1260" w:leftChars="0" w:hanging="420" w:firstLineChars="0"/>
        <w:rPr>
          <w:rFonts w:hint="eastAsia"/>
          <w:color w:val="auto"/>
          <w:sz w:val="24"/>
          <w:szCs w:val="24"/>
          <w:lang w:val="en-US" w:eastAsia="zh-CN"/>
        </w:rPr>
      </w:pPr>
      <w:r>
        <w:rPr>
          <w:rFonts w:ascii="宋体" w:hAnsi="宋体" w:eastAsia="宋体" w:cs="宋体"/>
          <w:b w:val="0"/>
          <w:bCs w:val="0"/>
          <w:color w:val="auto"/>
          <w:sz w:val="24"/>
          <w:szCs w:val="24"/>
        </w:rPr>
        <w:t>掌握与本专业对应职业活动相关的国家法律、行业规定，掌握绿色生产、环境保护、安全防护、质量管理等相关知识与技能，了解相关行业文化，具有爱岗敬业的职业精神，遵 守职业道德准则和行为规范，具备社会责任感和担当精神；</w:t>
      </w:r>
    </w:p>
    <w:p w14:paraId="316558A6">
      <w:pPr>
        <w:numPr>
          <w:ilvl w:val="0"/>
          <w:numId w:val="1"/>
        </w:numPr>
        <w:ind w:left="1260" w:leftChars="0" w:hanging="420" w:firstLineChars="0"/>
        <w:rPr>
          <w:rFonts w:ascii="宋体" w:hAnsi="宋体" w:eastAsia="宋体" w:cs="宋体"/>
          <w:b w:val="0"/>
          <w:bCs w:val="0"/>
          <w:color w:val="auto"/>
          <w:sz w:val="24"/>
          <w:szCs w:val="24"/>
        </w:rPr>
      </w:pPr>
      <w:bookmarkStart w:id="26" w:name="_Toc7364"/>
      <w:r>
        <w:rPr>
          <w:rFonts w:ascii="宋体" w:hAnsi="宋体" w:eastAsia="宋体" w:cs="宋体"/>
          <w:b w:val="0"/>
          <w:bCs w:val="0"/>
          <w:color w:val="auto"/>
          <w:sz w:val="24"/>
          <w:szCs w:val="24"/>
        </w:rPr>
        <w:t>掌握支撑本专业学习和可持续发展必备的语文、数学、外语（英语等）、信息技术等 文化基础知识，具有良好的人文素养与科学素养，具备职业生涯规划能力；</w:t>
      </w:r>
    </w:p>
    <w:p w14:paraId="3B6C44CA">
      <w:pPr>
        <w:numPr>
          <w:ilvl w:val="0"/>
          <w:numId w:val="1"/>
        </w:numPr>
        <w:ind w:left="1260" w:leftChars="0" w:hanging="420" w:firstLineChars="0"/>
        <w:rPr>
          <w:rFonts w:ascii="宋体" w:hAnsi="宋体" w:eastAsia="宋体" w:cs="宋体"/>
          <w:b w:val="0"/>
          <w:bCs w:val="0"/>
          <w:color w:val="auto"/>
          <w:sz w:val="24"/>
          <w:szCs w:val="24"/>
        </w:rPr>
      </w:pPr>
      <w:r>
        <w:rPr>
          <w:rFonts w:ascii="宋体" w:hAnsi="宋体" w:eastAsia="宋体" w:cs="宋体"/>
          <w:b w:val="0"/>
          <w:bCs w:val="0"/>
          <w:color w:val="auto"/>
          <w:sz w:val="24"/>
          <w:szCs w:val="24"/>
        </w:rPr>
        <w:t>具有运用葡萄种植、葡萄酒酿造、葡萄酒产区文化、葡萄酒贸易法规等知识进行葡 萄酒服务的能力；</w:t>
      </w:r>
    </w:p>
    <w:p w14:paraId="166ADC12">
      <w:pPr>
        <w:numPr>
          <w:ilvl w:val="0"/>
          <w:numId w:val="1"/>
        </w:numPr>
        <w:ind w:left="1260" w:leftChars="0" w:hanging="420" w:firstLineChars="0"/>
        <w:rPr>
          <w:rFonts w:ascii="宋体" w:hAnsi="宋体" w:eastAsia="宋体" w:cs="宋体"/>
          <w:b w:val="0"/>
          <w:bCs w:val="0"/>
          <w:color w:val="auto"/>
          <w:sz w:val="24"/>
          <w:szCs w:val="24"/>
        </w:rPr>
      </w:pPr>
      <w:r>
        <w:rPr>
          <w:rFonts w:ascii="宋体" w:hAnsi="宋体" w:eastAsia="宋体" w:cs="宋体"/>
          <w:b w:val="0"/>
          <w:bCs w:val="0"/>
          <w:color w:val="auto"/>
          <w:sz w:val="24"/>
          <w:szCs w:val="24"/>
        </w:rPr>
        <w:t>具有葡萄酒销售与服务、文案策划、鉴别选品、窖存管理等技能；</w:t>
      </w:r>
    </w:p>
    <w:p w14:paraId="41B4156F">
      <w:pPr>
        <w:numPr>
          <w:ilvl w:val="0"/>
          <w:numId w:val="1"/>
        </w:numPr>
        <w:ind w:left="1260" w:leftChars="0" w:hanging="420" w:firstLineChars="0"/>
        <w:rPr>
          <w:rFonts w:ascii="宋体" w:hAnsi="宋体" w:eastAsia="宋体" w:cs="宋体"/>
          <w:b w:val="0"/>
          <w:bCs w:val="0"/>
          <w:color w:val="auto"/>
          <w:sz w:val="24"/>
          <w:szCs w:val="24"/>
        </w:rPr>
      </w:pPr>
      <w:r>
        <w:rPr>
          <w:rFonts w:ascii="宋体" w:hAnsi="宋体" w:eastAsia="宋体" w:cs="宋体"/>
          <w:b w:val="0"/>
          <w:bCs w:val="0"/>
          <w:color w:val="auto"/>
          <w:sz w:val="24"/>
          <w:szCs w:val="24"/>
        </w:rPr>
        <w:t>具有葡萄酒市场营销、客户关系管理及葡萄酒文化推广的能力；</w:t>
      </w:r>
    </w:p>
    <w:p w14:paraId="68E400B3">
      <w:pPr>
        <w:numPr>
          <w:ilvl w:val="0"/>
          <w:numId w:val="1"/>
        </w:numPr>
        <w:ind w:left="1260" w:leftChars="0" w:hanging="420" w:firstLineChars="0"/>
        <w:rPr>
          <w:rFonts w:ascii="宋体" w:hAnsi="宋体" w:eastAsia="宋体" w:cs="宋体"/>
          <w:b w:val="0"/>
          <w:bCs w:val="0"/>
          <w:color w:val="auto"/>
          <w:sz w:val="21"/>
          <w:szCs w:val="21"/>
        </w:rPr>
      </w:pPr>
      <w:r>
        <w:rPr>
          <w:rFonts w:ascii="宋体" w:hAnsi="宋体" w:eastAsia="宋体" w:cs="宋体"/>
          <w:b w:val="0"/>
          <w:bCs w:val="0"/>
          <w:color w:val="auto"/>
          <w:sz w:val="24"/>
          <w:szCs w:val="24"/>
        </w:rPr>
        <w:t>具有较高的葡萄酒市场信息收集、统计、分析及应用的能力；</w:t>
      </w:r>
    </w:p>
    <w:p w14:paraId="2805A0A0">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default" w:asciiTheme="majorEastAsia" w:hAnsiTheme="majorEastAsia" w:eastAsiaTheme="majorEastAsia" w:cstheme="majorEastAsia"/>
          <w:b/>
          <w:bCs/>
          <w:color w:val="auto"/>
          <w:sz w:val="30"/>
          <w:szCs w:val="30"/>
          <w:lang w:val="en-US" w:eastAsia="zh-CN"/>
        </w:rPr>
      </w:pPr>
      <w:bookmarkStart w:id="27" w:name="_Toc8511"/>
      <w:r>
        <w:rPr>
          <w:rFonts w:hint="eastAsia" w:asciiTheme="majorEastAsia" w:hAnsiTheme="majorEastAsia" w:eastAsiaTheme="majorEastAsia" w:cstheme="majorEastAsia"/>
          <w:b/>
          <w:bCs/>
          <w:color w:val="auto"/>
          <w:sz w:val="30"/>
          <w:szCs w:val="30"/>
          <w:lang w:val="en-US" w:eastAsia="zh-CN"/>
        </w:rPr>
        <w:t>六、培养模式</w:t>
      </w:r>
      <w:bookmarkEnd w:id="27"/>
    </w:p>
    <w:p w14:paraId="3004DC24">
      <w:pPr>
        <w:adjustRightInd w:val="0"/>
        <w:snapToGrid w:val="0"/>
        <w:ind w:firstLine="480"/>
        <w:rPr>
          <w:rFonts w:hint="eastAsia" w:ascii="宋体" w:hAnsi="宋体" w:cs="宋体"/>
          <w:sz w:val="24"/>
          <w:shd w:val="clear" w:color="auto" w:fill="FFFFFF"/>
        </w:rPr>
      </w:pPr>
      <w:r>
        <w:rPr>
          <w:rFonts w:hint="eastAsia" w:ascii="宋体" w:hAnsi="宋体" w:cs="宋体"/>
          <w:sz w:val="24"/>
          <w:shd w:val="clear" w:color="auto" w:fill="FFFFFF"/>
          <w:lang w:val="en-US" w:eastAsia="zh-CN"/>
        </w:rPr>
        <w:t>1.</w:t>
      </w:r>
      <w:r>
        <w:rPr>
          <w:rFonts w:hint="eastAsia" w:ascii="宋体" w:hAnsi="宋体" w:cs="宋体"/>
          <w:sz w:val="24"/>
          <w:shd w:val="clear" w:color="auto" w:fill="FFFFFF"/>
        </w:rPr>
        <w:t>通识教育与专业教育相结合：加强通识教育，拓宽学生知识面，提高综合素质；加强专业教育，培养学生的专业能力和技能。</w:t>
      </w:r>
    </w:p>
    <w:p w14:paraId="2F1E55F6">
      <w:pPr>
        <w:adjustRightInd w:val="0"/>
        <w:snapToGrid w:val="0"/>
        <w:ind w:firstLine="480"/>
        <w:rPr>
          <w:rFonts w:hint="eastAsia" w:ascii="宋体" w:hAnsi="宋体" w:cs="宋体"/>
          <w:sz w:val="24"/>
          <w:shd w:val="clear" w:color="auto" w:fill="FFFFFF"/>
        </w:rPr>
      </w:pPr>
      <w:r>
        <w:rPr>
          <w:rFonts w:hint="eastAsia" w:ascii="宋体" w:hAnsi="宋体" w:cs="宋体"/>
          <w:sz w:val="24"/>
          <w:shd w:val="clear" w:color="auto" w:fill="FFFFFF"/>
          <w:lang w:val="en-US" w:eastAsia="zh-CN"/>
        </w:rPr>
        <w:t>2.</w:t>
      </w:r>
      <w:r>
        <w:rPr>
          <w:rFonts w:hint="eastAsia" w:ascii="宋体" w:hAnsi="宋体" w:cs="宋体"/>
          <w:sz w:val="24"/>
          <w:shd w:val="clear" w:color="auto" w:fill="FFFFFF"/>
        </w:rPr>
        <w:t>理论教学与实践教学相结合：加强理论教学，夯实学生基础；加强实践教学，提高学生的实践能力和创新能力。</w:t>
      </w:r>
    </w:p>
    <w:p w14:paraId="542DBE88">
      <w:pPr>
        <w:adjustRightInd w:val="0"/>
        <w:snapToGrid w:val="0"/>
        <w:ind w:firstLine="480"/>
        <w:rPr>
          <w:rFonts w:hint="eastAsia" w:ascii="宋体" w:hAnsi="宋体" w:cs="宋体"/>
          <w:sz w:val="24"/>
          <w:shd w:val="clear" w:color="auto" w:fill="FFFFFF"/>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课堂教学与</w:t>
      </w:r>
      <w:r>
        <w:rPr>
          <w:rFonts w:hint="eastAsia" w:ascii="宋体" w:hAnsi="宋体" w:cs="宋体"/>
          <w:sz w:val="24"/>
          <w:shd w:val="clear" w:color="auto" w:fill="FFFFFF"/>
          <w:lang w:eastAsia="zh-CN"/>
        </w:rPr>
        <w:t>第二课堂教学</w:t>
      </w:r>
      <w:r>
        <w:rPr>
          <w:rFonts w:hint="eastAsia" w:ascii="宋体" w:hAnsi="宋体" w:cs="宋体"/>
          <w:sz w:val="24"/>
          <w:shd w:val="clear" w:color="auto" w:fill="FFFFFF"/>
        </w:rPr>
        <w:t>相结合：充分利用课堂教学资源，提高教学效果；积极开展课外活动，拓宽学生视野，提高综合素质。</w:t>
      </w:r>
    </w:p>
    <w:p w14:paraId="7AC76B42">
      <w:pPr>
        <w:tabs>
          <w:tab w:val="left" w:pos="1017"/>
        </w:tabs>
        <w:adjustRightInd w:val="0"/>
        <w:snapToGrid w:val="0"/>
        <w:ind w:firstLine="480"/>
        <w:rPr>
          <w:rFonts w:hint="default" w:ascii="宋体" w:hAnsi="宋体" w:eastAsia="宋体" w:cs="宋体"/>
          <w:color w:val="auto"/>
          <w:sz w:val="24"/>
          <w:shd w:val="clear" w:color="auto" w:fill="FFFFFF"/>
          <w:lang w:val="en-US" w:eastAsia="zh-CN"/>
        </w:rPr>
      </w:pPr>
      <w:r>
        <w:rPr>
          <w:rFonts w:hint="eastAsia" w:ascii="宋体" w:hAnsi="宋体" w:cs="宋体"/>
          <w:color w:val="auto"/>
          <w:sz w:val="24"/>
          <w:shd w:val="clear" w:color="auto" w:fill="FFFFFF"/>
          <w:lang w:val="en-US" w:eastAsia="zh-CN"/>
        </w:rPr>
        <w:t>4.校企合作工作坊模式，进行校企合作育人，让学生在学校体验一线的工作场景，增强实践能力。</w:t>
      </w:r>
    </w:p>
    <w:p w14:paraId="2A62883A">
      <w:pPr>
        <w:adjustRightInd w:val="0"/>
        <w:snapToGrid w:val="0"/>
        <w:ind w:firstLine="480"/>
        <w:rPr>
          <w:rFonts w:hint="eastAsia" w:ascii="宋体" w:hAnsi="宋体" w:cs="宋体"/>
          <w:sz w:val="24"/>
          <w:shd w:val="clear" w:color="auto" w:fill="FFFFFF"/>
        </w:rPr>
      </w:pPr>
      <w:r>
        <w:rPr>
          <w:rFonts w:hint="eastAsia" w:ascii="宋体" w:hAnsi="宋体" w:cs="宋体"/>
          <w:sz w:val="24"/>
          <w:shd w:val="clear" w:color="auto" w:fill="FFFFFF"/>
          <w:lang w:val="en-US" w:eastAsia="zh-CN"/>
        </w:rPr>
        <w:t>5.</w:t>
      </w:r>
      <w:r>
        <w:rPr>
          <w:rFonts w:hint="eastAsia" w:ascii="宋体" w:hAnsi="宋体" w:cs="宋体"/>
          <w:sz w:val="24"/>
          <w:shd w:val="clear" w:color="auto" w:fill="FFFFFF"/>
        </w:rPr>
        <w:t>国内培养与国际交流相结合：加强国内培养，提高学生专业水平；积极开展国际交流，培养学生的国际视野和跨文化交流能力。</w:t>
      </w:r>
    </w:p>
    <w:p w14:paraId="13144709">
      <w:pPr>
        <w:adjustRightInd w:val="0"/>
        <w:snapToGrid w:val="0"/>
        <w:ind w:firstLine="480"/>
        <w:rPr>
          <w:rFonts w:hint="default" w:ascii="宋体" w:hAnsi="宋体" w:eastAsia="宋体" w:cs="宋体"/>
          <w:sz w:val="24"/>
          <w:shd w:val="clear" w:color="auto" w:fill="FFFFFF"/>
          <w:lang w:val="en-US" w:eastAsia="zh-CN"/>
        </w:rPr>
      </w:pPr>
      <w:r>
        <w:rPr>
          <w:rFonts w:hint="eastAsia" w:ascii="宋体" w:hAnsi="宋体" w:cs="宋体"/>
          <w:sz w:val="24"/>
          <w:shd w:val="clear" w:color="auto" w:fill="FFFFFF"/>
          <w:lang w:val="en-US" w:eastAsia="zh-CN"/>
        </w:rPr>
        <w:t>6.2+0.5+0.5三段三年培养模式。两年四学期在校学习；半年企业跟岗见习，</w:t>
      </w:r>
      <w:r>
        <w:rPr>
          <w:rFonts w:hint="eastAsia" w:asciiTheme="minorEastAsia" w:hAnsiTheme="minorEastAsia" w:eastAsiaTheme="minorEastAsia" w:cstheme="minorEastAsia"/>
          <w:color w:val="000000"/>
          <w:sz w:val="24"/>
        </w:rPr>
        <w:t>工学交替，校企协同培养</w:t>
      </w:r>
      <w:r>
        <w:rPr>
          <w:rFonts w:hint="eastAsia" w:asciiTheme="minorEastAsia" w:hAnsiTheme="minorEastAsia" w:eastAsiaTheme="minorEastAsia" w:cstheme="minorEastAsia"/>
          <w:color w:val="000000"/>
          <w:sz w:val="24"/>
          <w:lang w:eastAsia="zh-CN"/>
        </w:rPr>
        <w:t>；</w:t>
      </w:r>
      <w:r>
        <w:rPr>
          <w:rFonts w:hint="eastAsia" w:ascii="宋体" w:hAnsi="宋体" w:cs="宋体"/>
          <w:sz w:val="24"/>
          <w:shd w:val="clear" w:color="auto" w:fill="FFFFFF"/>
          <w:lang w:val="en-US" w:eastAsia="zh-CN"/>
        </w:rPr>
        <w:t>半年企业顶岗实习。</w:t>
      </w:r>
    </w:p>
    <w:p w14:paraId="46E25F48">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color w:val="auto"/>
          <w:sz w:val="30"/>
          <w:szCs w:val="30"/>
          <w:lang w:val="en-US" w:eastAsia="zh-CN"/>
        </w:rPr>
      </w:pPr>
      <w:bookmarkStart w:id="28" w:name="_Toc17201"/>
      <w:r>
        <w:rPr>
          <w:rFonts w:hint="eastAsia" w:asciiTheme="majorEastAsia" w:hAnsiTheme="majorEastAsia" w:eastAsiaTheme="majorEastAsia" w:cstheme="majorEastAsia"/>
          <w:b/>
          <w:bCs/>
          <w:color w:val="auto"/>
          <w:sz w:val="30"/>
          <w:szCs w:val="30"/>
          <w:lang w:val="en-US" w:eastAsia="zh-CN"/>
        </w:rPr>
        <w:t>七、课程设置及要求</w:t>
      </w:r>
      <w:bookmarkEnd w:id="26"/>
      <w:bookmarkEnd w:id="28"/>
    </w:p>
    <w:p w14:paraId="65955FC8">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color w:val="auto"/>
          <w:sz w:val="28"/>
          <w:szCs w:val="28"/>
          <w:highlight w:val="none"/>
          <w:lang w:val="en-US" w:eastAsia="zh-CN"/>
        </w:rPr>
      </w:pPr>
      <w:bookmarkStart w:id="29" w:name="_Toc26953"/>
      <w:bookmarkStart w:id="30" w:name="_Toc25517"/>
      <w:bookmarkStart w:id="31" w:name="_Toc8509"/>
      <w:bookmarkStart w:id="32" w:name="_Hlk126484141"/>
      <w:r>
        <w:rPr>
          <w:rFonts w:hint="eastAsia" w:asciiTheme="minorEastAsia" w:hAnsiTheme="minorEastAsia" w:eastAsiaTheme="minorEastAsia" w:cstheme="minorEastAsia"/>
          <w:color w:val="auto"/>
          <w:sz w:val="28"/>
          <w:szCs w:val="28"/>
          <w:highlight w:val="none"/>
          <w:lang w:val="en-US" w:eastAsia="zh-CN"/>
        </w:rPr>
        <w:t>（一）课程体系构建思路</w:t>
      </w:r>
      <w:bookmarkEnd w:id="29"/>
    </w:p>
    <w:p w14:paraId="57071415">
      <w:pPr>
        <w:pageBreakBefore w:val="0"/>
        <w:kinsoku/>
        <w:wordWrap/>
        <w:overflowPunct/>
        <w:topLinePunct w:val="0"/>
        <w:autoSpaceDE/>
        <w:autoSpaceDN/>
        <w:bidi w:val="0"/>
        <w:adjustRightInd/>
        <w:snapToGrid/>
        <w:spacing w:line="360" w:lineRule="auto"/>
        <w:ind w:left="0" w:leftChars="0" w:right="0" w:rightChars="0"/>
        <w:textAlignment w:val="auto"/>
        <w:rPr>
          <w:rFonts w:hint="default"/>
          <w:color w:val="auto"/>
          <w:sz w:val="24"/>
          <w:szCs w:val="22"/>
          <w:highlight w:val="none"/>
          <w:lang w:val="en-US" w:eastAsia="zh-CN"/>
        </w:rPr>
      </w:pPr>
      <w:r>
        <w:rPr>
          <w:rFonts w:hint="eastAsia"/>
          <w:color w:val="auto"/>
          <w:sz w:val="24"/>
          <w:szCs w:val="22"/>
          <w:highlight w:val="none"/>
          <w:lang w:val="en-US" w:eastAsia="zh-CN"/>
        </w:rPr>
        <w:t>构建厚基础、宽口径、精方向；三层互融、产教融合、课程思政的专业群课程体系。样例如下：</w:t>
      </w:r>
    </w:p>
    <w:p w14:paraId="314B7392">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color w:val="auto"/>
          <w:sz w:val="21"/>
          <w:szCs w:val="21"/>
          <w:lang w:val="en-US" w:eastAsia="zh-CN"/>
        </w:rPr>
      </w:pPr>
      <w:r>
        <w:drawing>
          <wp:inline distT="0" distB="0" distL="114300" distR="114300">
            <wp:extent cx="5426075" cy="5320030"/>
            <wp:effectExtent l="0" t="0" r="3175" b="139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5426075" cy="5320030"/>
                    </a:xfrm>
                    <a:prstGeom prst="rect">
                      <a:avLst/>
                    </a:prstGeom>
                    <a:noFill/>
                    <a:ln>
                      <a:noFill/>
                    </a:ln>
                  </pic:spPr>
                </pic:pic>
              </a:graphicData>
            </a:graphic>
          </wp:inline>
        </w:drawing>
      </w:r>
    </w:p>
    <w:p w14:paraId="7CD7137F">
      <w:pPr>
        <w:pageBreakBefore w:val="0"/>
        <w:kinsoku/>
        <w:wordWrap/>
        <w:overflowPunct/>
        <w:topLinePunct w:val="0"/>
        <w:autoSpaceDE/>
        <w:autoSpaceDN/>
        <w:bidi w:val="0"/>
        <w:spacing w:line="360" w:lineRule="auto"/>
        <w:ind w:left="0" w:right="0" w:rightChars="0"/>
        <w:jc w:val="center"/>
        <w:outlineLvl w:val="2"/>
        <w:rPr>
          <w:rFonts w:hint="default" w:ascii="宋体" w:hAnsi="宋体" w:cs="宋体"/>
          <w:b/>
          <w:color w:val="auto"/>
          <w:sz w:val="21"/>
          <w:szCs w:val="21"/>
          <w:lang w:val="en-US" w:eastAsia="zh-CN"/>
        </w:rPr>
      </w:pPr>
      <w:r>
        <w:rPr>
          <w:rFonts w:hint="eastAsia" w:ascii="宋体" w:hAnsi="宋体" w:cs="宋体"/>
          <w:b/>
          <w:color w:val="auto"/>
          <w:sz w:val="21"/>
          <w:szCs w:val="21"/>
          <w:lang w:val="en-US" w:eastAsia="zh-CN"/>
        </w:rPr>
        <w:t>图7-1 葡萄酒文化与营销专业群课程体系课程架构图</w:t>
      </w:r>
    </w:p>
    <w:p w14:paraId="3AF58C25">
      <w:pPr>
        <w:pageBreakBefore w:val="0"/>
        <w:kinsoku/>
        <w:wordWrap/>
        <w:overflowPunct/>
        <w:topLinePunct w:val="0"/>
        <w:autoSpaceDE/>
        <w:autoSpaceDN/>
        <w:bidi w:val="0"/>
        <w:spacing w:line="360" w:lineRule="auto"/>
        <w:ind w:left="0" w:leftChars="0" w:right="0" w:rightChars="0" w:firstLine="0" w:firstLineChars="0"/>
        <w:jc w:val="both"/>
        <w:outlineLvl w:val="2"/>
        <w:rPr>
          <w:rFonts w:hint="eastAsia" w:ascii="宋体" w:hAnsi="宋体" w:cs="宋体"/>
          <w:b/>
          <w:color w:val="auto"/>
          <w:sz w:val="21"/>
          <w:szCs w:val="21"/>
          <w:lang w:val="en-US" w:eastAsia="zh-CN"/>
        </w:rPr>
      </w:pPr>
      <w:r>
        <w:drawing>
          <wp:inline distT="0" distB="0" distL="114300" distR="114300">
            <wp:extent cx="5420360" cy="2607310"/>
            <wp:effectExtent l="0" t="0" r="8890" b="254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5"/>
                    <a:stretch>
                      <a:fillRect/>
                    </a:stretch>
                  </pic:blipFill>
                  <pic:spPr>
                    <a:xfrm>
                      <a:off x="0" y="0"/>
                      <a:ext cx="5420360" cy="2607310"/>
                    </a:xfrm>
                    <a:prstGeom prst="rect">
                      <a:avLst/>
                    </a:prstGeom>
                    <a:noFill/>
                    <a:ln>
                      <a:noFill/>
                    </a:ln>
                  </pic:spPr>
                </pic:pic>
              </a:graphicData>
            </a:graphic>
          </wp:inline>
        </w:drawing>
      </w:r>
    </w:p>
    <w:p w14:paraId="549894DC">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color w:val="auto"/>
          <w:sz w:val="21"/>
          <w:szCs w:val="21"/>
          <w:lang w:val="en-US" w:eastAsia="zh-CN"/>
        </w:rPr>
      </w:pPr>
      <w:r>
        <w:rPr>
          <w:rFonts w:hint="eastAsia" w:ascii="宋体" w:hAnsi="宋体" w:cs="宋体"/>
          <w:b/>
          <w:color w:val="auto"/>
          <w:sz w:val="21"/>
          <w:szCs w:val="21"/>
          <w:lang w:val="en-US" w:eastAsia="zh-CN"/>
        </w:rPr>
        <w:t>图7-2  葡萄酒文化与营销专业群课程体系结构图</w:t>
      </w:r>
    </w:p>
    <w:p w14:paraId="59992C05">
      <w:pPr>
        <w:ind w:left="0" w:leftChars="0" w:firstLine="0" w:firstLineChars="0"/>
        <w:jc w:val="center"/>
        <w:rPr>
          <w:rFonts w:hint="eastAsia"/>
          <w:color w:val="auto"/>
          <w:highlight w:val="none"/>
          <w:lang w:val="en-US" w:eastAsia="zh-CN"/>
        </w:rPr>
      </w:pPr>
      <w:r>
        <w:rPr>
          <w:rFonts w:hint="eastAsia"/>
          <w:color w:val="auto"/>
          <w:highlight w:val="none"/>
          <w:lang w:val="en-US" w:eastAsia="zh-CN"/>
        </w:rPr>
        <w:t>绘制图职业岗位、典型工作任务及学习领域划分图，如下：</w:t>
      </w:r>
    </w:p>
    <w:p w14:paraId="30488EE6">
      <w:pPr>
        <w:ind w:left="0" w:leftChars="0" w:firstLine="0" w:firstLineChars="0"/>
        <w:rPr>
          <w:rFonts w:hint="default"/>
          <w:color w:val="auto"/>
          <w:highlight w:val="red"/>
          <w:lang w:val="en-US" w:eastAsia="zh-CN"/>
        </w:rPr>
      </w:pPr>
      <w:r>
        <w:rPr>
          <w:rFonts w:hint="default"/>
          <w:color w:val="auto"/>
          <w:highlight w:val="red"/>
          <w:lang w:val="en-US" w:eastAsia="zh-CN"/>
        </w:rPr>
        <w:drawing>
          <wp:inline distT="0" distB="0" distL="114300" distR="114300">
            <wp:extent cx="5426075" cy="3053080"/>
            <wp:effectExtent l="0" t="0" r="9525" b="7620"/>
            <wp:docPr id="7" name="图片 7" descr="实施报告12图(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实施报告12图(2)(2)"/>
                    <pic:cNvPicPr>
                      <a:picLocks noChangeAspect="1"/>
                    </pic:cNvPicPr>
                  </pic:nvPicPr>
                  <pic:blipFill>
                    <a:blip r:embed="rId16"/>
                    <a:stretch>
                      <a:fillRect/>
                    </a:stretch>
                  </pic:blipFill>
                  <pic:spPr>
                    <a:xfrm>
                      <a:off x="0" y="0"/>
                      <a:ext cx="5426075" cy="3053080"/>
                    </a:xfrm>
                    <a:prstGeom prst="rect">
                      <a:avLst/>
                    </a:prstGeom>
                  </pic:spPr>
                </pic:pic>
              </a:graphicData>
            </a:graphic>
          </wp:inline>
        </w:drawing>
      </w:r>
    </w:p>
    <w:p w14:paraId="1E86F035">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color w:val="auto"/>
          <w:sz w:val="21"/>
          <w:szCs w:val="21"/>
          <w:lang w:val="en-US" w:eastAsia="zh-CN"/>
        </w:rPr>
      </w:pPr>
      <w:r>
        <w:rPr>
          <w:rFonts w:hint="eastAsia" w:ascii="宋体" w:hAnsi="宋体" w:cs="宋体"/>
          <w:b/>
          <w:color w:val="auto"/>
          <w:sz w:val="21"/>
          <w:szCs w:val="21"/>
          <w:lang w:val="en-US" w:eastAsia="zh-CN"/>
        </w:rPr>
        <w:t>图7-3  葡萄酒文化与营销专业的职业岗位、典型工作任务及学习领域划分</w:t>
      </w:r>
    </w:p>
    <w:p w14:paraId="66269BA4">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color w:val="auto"/>
          <w:sz w:val="21"/>
          <w:szCs w:val="21"/>
          <w:lang w:val="en-US" w:eastAsia="zh-CN"/>
        </w:rPr>
      </w:pPr>
    </w:p>
    <w:p w14:paraId="51E90D24">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color w:val="auto"/>
          <w:sz w:val="21"/>
          <w:szCs w:val="21"/>
          <w:lang w:val="en-US" w:eastAsia="zh-CN"/>
        </w:rPr>
      </w:pPr>
      <w:r>
        <w:rPr>
          <w:rFonts w:hint="eastAsia" w:ascii="宋体" w:hAnsi="宋体" w:cs="宋体"/>
          <w:b/>
          <w:color w:val="auto"/>
          <w:sz w:val="21"/>
          <w:szCs w:val="21"/>
          <w:lang w:val="en-US" w:eastAsia="zh-CN"/>
        </w:rPr>
        <w:t>表7-1   典型工作任务与课程支撑关系表</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00"/>
        <w:gridCol w:w="6038"/>
        <w:gridCol w:w="1098"/>
      </w:tblGrid>
      <w:tr w14:paraId="15D2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shd w:val="clear" w:color="auto" w:fill="B8CCE4" w:themeFill="accent1" w:themeFillTint="66"/>
            <w:noWrap w:val="0"/>
            <w:vAlign w:val="center"/>
          </w:tcPr>
          <w:p w14:paraId="386BE3F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序号</w:t>
            </w:r>
          </w:p>
        </w:tc>
        <w:tc>
          <w:tcPr>
            <w:tcW w:w="1100" w:type="dxa"/>
            <w:shd w:val="clear" w:color="auto" w:fill="B8CCE4" w:themeFill="accent1" w:themeFillTint="66"/>
            <w:noWrap w:val="0"/>
            <w:vAlign w:val="center"/>
          </w:tcPr>
          <w:p w14:paraId="645C35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典型工作任务</w:t>
            </w:r>
          </w:p>
        </w:tc>
        <w:tc>
          <w:tcPr>
            <w:tcW w:w="6038" w:type="dxa"/>
            <w:shd w:val="clear" w:color="auto" w:fill="B8CCE4" w:themeFill="accent1" w:themeFillTint="66"/>
            <w:noWrap w:val="0"/>
            <w:vAlign w:val="center"/>
          </w:tcPr>
          <w:p w14:paraId="747BE94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职业能力</w:t>
            </w:r>
          </w:p>
        </w:tc>
        <w:tc>
          <w:tcPr>
            <w:tcW w:w="1098" w:type="dxa"/>
            <w:shd w:val="clear" w:color="auto" w:fill="B8CCE4" w:themeFill="accent1" w:themeFillTint="66"/>
            <w:noWrap w:val="0"/>
            <w:vAlign w:val="center"/>
          </w:tcPr>
          <w:p w14:paraId="46A15D4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培养途径</w:t>
            </w:r>
          </w:p>
          <w:p w14:paraId="43FA17C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（主要课程）</w:t>
            </w:r>
          </w:p>
        </w:tc>
      </w:tr>
      <w:tr w14:paraId="7B27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6" w:type="dxa"/>
            <w:noWrap w:val="0"/>
            <w:vAlign w:val="center"/>
          </w:tcPr>
          <w:p w14:paraId="5CF13A38">
            <w:pPr>
              <w:ind w:firstLine="560" w:firstLineChars="200"/>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宋体" w:hAnsi="宋体" w:cs="宋体"/>
                <w:color w:val="auto"/>
                <w:szCs w:val="21"/>
                <w:lang w:val="en-US" w:eastAsia="zh-CN"/>
              </w:rPr>
              <w:t>1</w:t>
            </w:r>
          </w:p>
        </w:tc>
        <w:tc>
          <w:tcPr>
            <w:tcW w:w="1100" w:type="dxa"/>
            <w:noWrap w:val="0"/>
            <w:vAlign w:val="center"/>
          </w:tcPr>
          <w:p w14:paraId="40AEACBF">
            <w:pPr>
              <w:jc w:val="left"/>
              <w:rPr>
                <w:rFonts w:hint="eastAsia" w:ascii="宋体" w:hAnsi="宋体" w:cs="宋体"/>
                <w:color w:val="auto"/>
                <w:szCs w:val="21"/>
              </w:rPr>
            </w:pPr>
          </w:p>
          <w:p w14:paraId="39CFB3B1">
            <w:pPr>
              <w:jc w:val="left"/>
              <w:rPr>
                <w:rFonts w:hint="eastAsia" w:ascii="宋体" w:hAnsi="宋体" w:cs="宋体"/>
                <w:color w:val="auto"/>
                <w:szCs w:val="21"/>
              </w:rPr>
            </w:pPr>
          </w:p>
          <w:p w14:paraId="644ED059">
            <w:pPr>
              <w:ind w:left="0" w:leftChars="0" w:firstLine="0" w:firstLineChars="0"/>
              <w:jc w:val="left"/>
              <w:rPr>
                <w:rFonts w:hint="eastAsia" w:ascii="宋体" w:hAnsi="宋体" w:cs="宋体"/>
                <w:color w:val="auto"/>
                <w:szCs w:val="21"/>
              </w:rPr>
            </w:pPr>
            <w:r>
              <w:rPr>
                <w:rFonts w:hint="eastAsia" w:ascii="宋体" w:hAnsi="宋体" w:eastAsia="宋体" w:cs="宋体"/>
                <w:color w:val="auto"/>
                <w:kern w:val="2"/>
                <w:sz w:val="21"/>
                <w:szCs w:val="21"/>
                <w:lang w:val="en-US" w:eastAsia="zh-CN" w:bidi="ar-SA"/>
              </w:rPr>
              <w:t>客户开发与葡萄酒销售</w:t>
            </w:r>
          </w:p>
          <w:p w14:paraId="5B727694">
            <w:pPr>
              <w:jc w:val="left"/>
              <w:rPr>
                <w:rFonts w:hint="eastAsia" w:ascii="宋体" w:hAnsi="宋体" w:cs="宋体"/>
                <w:color w:val="auto"/>
                <w:szCs w:val="21"/>
              </w:rPr>
            </w:pPr>
          </w:p>
          <w:p w14:paraId="5CDEC7EF">
            <w:pPr>
              <w:ind w:firstLine="420" w:firstLineChars="200"/>
              <w:jc w:val="left"/>
              <w:rPr>
                <w:rFonts w:hint="eastAsia" w:asciiTheme="minorEastAsia" w:hAnsiTheme="minorEastAsia" w:eastAsiaTheme="minorEastAsia" w:cstheme="minorEastAsia"/>
                <w:color w:val="auto"/>
                <w:kern w:val="0"/>
                <w:sz w:val="21"/>
                <w:szCs w:val="21"/>
                <w:highlight w:val="none"/>
              </w:rPr>
            </w:pPr>
          </w:p>
        </w:tc>
        <w:tc>
          <w:tcPr>
            <w:tcW w:w="6038" w:type="dxa"/>
            <w:noWrap w:val="0"/>
            <w:vAlign w:val="center"/>
          </w:tcPr>
          <w:p w14:paraId="6987A15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素质要求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1.以客户需求为导向，耐心处理售后问题，维护长期合作关系</w:t>
            </w:r>
          </w:p>
          <w:p w14:paraId="3CCD0F4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2.订单执行、合同细节等高度负责，避免因粗心导致业务损失。</w:t>
            </w:r>
          </w:p>
          <w:p w14:paraId="2ED0DE1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知识要求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1.熟悉客户开发流程（餐饮渠道、零售终端等），掌握基础销售技巧（如需求挖掘、报价谈判）。</w:t>
            </w:r>
          </w:p>
          <w:p w14:paraId="1A3DD18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2.（1）理解市场推广工具（如品鉴会、线上营销）的运作逻辑，能协助制定简单促销方案。</w:t>
            </w:r>
          </w:p>
          <w:p w14:paraId="40624C2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3.掌握葡萄品种、产区特点、酿造工艺、等级体系等基础理论，熟悉常见葡萄酒类型（如干红、干白、起泡酒）的品鉴方法与风格差异。</w:t>
            </w:r>
          </w:p>
          <w:p w14:paraId="7FD918B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能力要求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1.适应市场变化，灵活调整销售策略（如从传统渠道转向电商或社群营销）。</w:t>
            </w:r>
          </w:p>
          <w:p w14:paraId="2B3F517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2.能用通俗易懂的语言向非专业客户传递产品价值（如配餐建议、品牌故事），并清晰解答疑问</w:t>
            </w:r>
          </w:p>
          <w:p w14:paraId="362F6D0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3.了解国际认证体系（如法国AOC、意大利DOCG）及基本酒标解读能力</w:t>
            </w:r>
          </w:p>
        </w:tc>
        <w:tc>
          <w:tcPr>
            <w:tcW w:w="1098" w:type="dxa"/>
            <w:noWrap w:val="0"/>
            <w:vAlign w:val="center"/>
          </w:tcPr>
          <w:p w14:paraId="6E58A4D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葡萄酒营销实操</w:t>
            </w:r>
          </w:p>
          <w:p w14:paraId="3BF3A83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葡萄酒营销与贸易</w:t>
            </w:r>
          </w:p>
          <w:p w14:paraId="5128A97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葡萄酒基础知识</w:t>
            </w:r>
          </w:p>
          <w:p w14:paraId="2A39C9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葡萄酒配餐</w:t>
            </w:r>
          </w:p>
          <w:p w14:paraId="7507FDE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葡萄酒历史与风土</w:t>
            </w:r>
          </w:p>
          <w:p w14:paraId="3593931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p>
        </w:tc>
      </w:tr>
      <w:tr w14:paraId="05FD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noWrap w:val="0"/>
            <w:vAlign w:val="center"/>
          </w:tcPr>
          <w:p w14:paraId="272C1B73">
            <w:pPr>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cs="宋体"/>
                <w:color w:val="auto"/>
                <w:kern w:val="2"/>
                <w:sz w:val="21"/>
                <w:szCs w:val="21"/>
                <w:lang w:val="en-US" w:eastAsia="zh-CN" w:bidi="ar-SA"/>
              </w:rPr>
              <w:t>2</w:t>
            </w:r>
          </w:p>
        </w:tc>
        <w:tc>
          <w:tcPr>
            <w:tcW w:w="1100" w:type="dxa"/>
            <w:noWrap w:val="0"/>
            <w:vAlign w:val="center"/>
          </w:tcPr>
          <w:p w14:paraId="3ACD5659">
            <w:pPr>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消费者服务与文化体验</w:t>
            </w:r>
          </w:p>
          <w:p w14:paraId="3586CFB3">
            <w:pPr>
              <w:ind w:firstLine="420" w:firstLineChars="200"/>
              <w:jc w:val="left"/>
              <w:rPr>
                <w:rFonts w:hint="eastAsia" w:asciiTheme="minorEastAsia" w:hAnsiTheme="minorEastAsia" w:eastAsiaTheme="minorEastAsia" w:cstheme="minorEastAsia"/>
                <w:color w:val="auto"/>
                <w:kern w:val="0"/>
                <w:sz w:val="21"/>
                <w:szCs w:val="21"/>
                <w:highlight w:val="none"/>
              </w:rPr>
            </w:pPr>
          </w:p>
        </w:tc>
        <w:tc>
          <w:tcPr>
            <w:tcW w:w="6038" w:type="dxa"/>
            <w:noWrap w:val="0"/>
            <w:vAlign w:val="center"/>
          </w:tcPr>
          <w:p w14:paraId="5F68124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素质要求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1.持热情友好的态度，主动观察游客需求</w:t>
            </w:r>
          </w:p>
          <w:p w14:paraId="7701A35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2.尊重游客文化差异（如国际游客的饮酒习惯、宗教禁忌），调整讲解内容</w:t>
            </w:r>
          </w:p>
          <w:p w14:paraId="43EB2D7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知识要求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1.能清晰讲解酒庄独特性，并关联到实际品鉴体验中</w:t>
            </w:r>
          </w:p>
          <w:p w14:paraId="1E7C466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2.熟练掌握酒庄历史背景、葡萄种植理念（如有机种植、生物动力法）、酿造工艺（发酵、陈酿方式）及核心产品特点（如年份差异、橡木桶使用）</w:t>
            </w:r>
          </w:p>
          <w:p w14:paraId="57551CF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能力要求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1.掌握故事化表达技巧，将酿酒过程、酒庄文化转化为生动易懂的讲解内容</w:t>
            </w:r>
          </w:p>
          <w:p w14:paraId="28AEF7C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2.应变能力和处理问题的能力</w:t>
            </w:r>
          </w:p>
          <w:p w14:paraId="0BBC12F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heme="minorEastAsia" w:hAnsiTheme="minorEastAsia" w:eastAsiaTheme="minorEastAsia" w:cstheme="minorEastAsia"/>
                <w:color w:val="auto"/>
                <w:kern w:val="0"/>
                <w:sz w:val="21"/>
                <w:szCs w:val="21"/>
                <w:highlight w:val="none"/>
              </w:rPr>
            </w:pPr>
          </w:p>
        </w:tc>
        <w:tc>
          <w:tcPr>
            <w:tcW w:w="1098" w:type="dxa"/>
            <w:noWrap w:val="0"/>
            <w:vAlign w:val="center"/>
          </w:tcPr>
          <w:p w14:paraId="7975E53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葡萄酒基础英语</w:t>
            </w:r>
          </w:p>
          <w:p w14:paraId="2CA5FB0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葡萄酒服务实操</w:t>
            </w:r>
          </w:p>
          <w:p w14:paraId="52C3EE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中外饮食文化</w:t>
            </w:r>
          </w:p>
          <w:p w14:paraId="2590C1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p>
        </w:tc>
      </w:tr>
      <w:tr w14:paraId="3F44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6" w:type="dxa"/>
            <w:noWrap w:val="0"/>
            <w:vAlign w:val="center"/>
          </w:tcPr>
          <w:p w14:paraId="2FA4454E">
            <w:pPr>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1100" w:type="dxa"/>
            <w:noWrap w:val="0"/>
            <w:vAlign w:val="center"/>
          </w:tcPr>
          <w:p w14:paraId="23AC4193">
            <w:pPr>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为客户提供葡萄酒侍酒服务</w:t>
            </w:r>
          </w:p>
        </w:tc>
        <w:tc>
          <w:tcPr>
            <w:tcW w:w="6038" w:type="dxa"/>
            <w:noWrap w:val="0"/>
            <w:vAlign w:val="center"/>
          </w:tcPr>
          <w:p w14:paraId="7C8615C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素质要求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1.专业礼仪与细致服务</w:t>
            </w:r>
          </w:p>
          <w:p w14:paraId="0EDDB1D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2.持续学习与跨文化敏感度适应多元文化需求（如伊斯兰客人避免酒精推荐、西方客人重视产区故事）</w:t>
            </w:r>
          </w:p>
          <w:p w14:paraId="1F314E9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素质要求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1.专业礼仪与细致服务</w:t>
            </w:r>
          </w:p>
          <w:p w14:paraId="278B47B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2.持续学习与跨文化敏感度适应多元文化需求（如伊斯兰客人避免酒精推荐、西方客人重视产区故事）</w:t>
            </w:r>
          </w:p>
          <w:p w14:paraId="443A41E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知识要求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1.葡萄酒和烈酒的专业知识，精通全球核心产区（如勃艮第、纳帕谷）、葡萄品种特性及陈年潜力，掌握酒款适饮期判断方法</w:t>
            </w:r>
          </w:p>
          <w:p w14:paraId="6013F6E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2.掌握专业侍酒流程：开瓶、醒酒、试酒、斟酒</w:t>
            </w:r>
          </w:p>
          <w:p w14:paraId="2B96C4E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能力要求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1.餐酒搭配与客户需求分析</w:t>
            </w:r>
          </w:p>
          <w:p w14:paraId="7E7EEF0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2.酒单设计能力</w:t>
            </w:r>
          </w:p>
        </w:tc>
        <w:tc>
          <w:tcPr>
            <w:tcW w:w="1098" w:type="dxa"/>
            <w:noWrap w:val="0"/>
            <w:vAlign w:val="center"/>
          </w:tcPr>
          <w:p w14:paraId="1C923F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酒类品鉴训练</w:t>
            </w:r>
          </w:p>
          <w:p w14:paraId="4ECFCCB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啤酒文化与品鉴</w:t>
            </w:r>
          </w:p>
          <w:p w14:paraId="214F380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烈酒文化与品鉴</w:t>
            </w:r>
          </w:p>
          <w:p w14:paraId="57D7470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葡萄酒侍酒服务</w:t>
            </w:r>
          </w:p>
          <w:p w14:paraId="5B81206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筵席设计与宴会组织</w:t>
            </w:r>
          </w:p>
        </w:tc>
      </w:tr>
      <w:tr w14:paraId="3834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6" w:type="dxa"/>
            <w:noWrap w:val="0"/>
            <w:vAlign w:val="center"/>
          </w:tcPr>
          <w:p w14:paraId="700235B6">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1100" w:type="dxa"/>
            <w:noWrap w:val="0"/>
            <w:vAlign w:val="center"/>
          </w:tcPr>
          <w:p w14:paraId="7960E1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寻找优质葡萄酒货源</w:t>
            </w:r>
          </w:p>
        </w:tc>
        <w:tc>
          <w:tcPr>
            <w:tcW w:w="6038" w:type="dxa"/>
            <w:noWrap w:val="0"/>
            <w:vAlign w:val="center"/>
          </w:tcPr>
          <w:p w14:paraId="7ACCD78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素质要求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1.诚信意识，确保货源的真实性</w:t>
            </w:r>
          </w:p>
          <w:p w14:paraId="79C9A2A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2.守法意识，贵博法律和商业风险</w:t>
            </w:r>
          </w:p>
          <w:p w14:paraId="21B76D6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知识要求</w:t>
            </w:r>
            <w:r>
              <w:rPr>
                <w:rFonts w:hint="eastAsia" w:asciiTheme="minorEastAsia" w:hAnsiTheme="minorEastAsia" w:eastAsiaTheme="minorEastAsia" w:cstheme="minorEastAsia"/>
                <w:color w:val="auto"/>
                <w:kern w:val="0"/>
                <w:sz w:val="21"/>
                <w:szCs w:val="21"/>
                <w:highlight w:val="none"/>
                <w:lang w:eastAsia="zh-CN"/>
              </w:rPr>
              <w:t>：</w:t>
            </w:r>
          </w:p>
          <w:p w14:paraId="615E844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1.深度的葡萄酒专业知识包括产区风土、酿造工艺和品鉴知识</w:t>
            </w:r>
          </w:p>
          <w:p w14:paraId="6FAB0A4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2.供应链金额国际贸易知识，包括进口清关流程、物流仓储管理、国际支付与汇率风险等</w:t>
            </w:r>
          </w:p>
          <w:p w14:paraId="066C675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能力要求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1.具备优质供应商的开发与谈判能力</w:t>
            </w:r>
          </w:p>
          <w:p w14:paraId="56CEBDC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2.能够鉴别酒水品质，评估投资价值</w:t>
            </w:r>
          </w:p>
          <w:p w14:paraId="2E5BCDE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3.具备数据分析和决策能力</w:t>
            </w:r>
          </w:p>
        </w:tc>
        <w:tc>
          <w:tcPr>
            <w:tcW w:w="1098" w:type="dxa"/>
            <w:noWrap w:val="0"/>
            <w:vAlign w:val="center"/>
          </w:tcPr>
          <w:p w14:paraId="2FC9EDA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葡萄酒商务谈判与贸易</w:t>
            </w:r>
          </w:p>
          <w:p w14:paraId="3274DA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葡萄品种与葡萄酒品鉴</w:t>
            </w:r>
          </w:p>
          <w:p w14:paraId="0BFAF45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p>
        </w:tc>
      </w:tr>
      <w:tr w14:paraId="1931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6" w:type="dxa"/>
            <w:noWrap w:val="0"/>
            <w:vAlign w:val="center"/>
          </w:tcPr>
          <w:p w14:paraId="134F760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c>
          <w:tcPr>
            <w:tcW w:w="1100" w:type="dxa"/>
            <w:noWrap w:val="0"/>
            <w:vAlign w:val="center"/>
          </w:tcPr>
          <w:p w14:paraId="1796CE7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调酒等新品研发</w:t>
            </w:r>
          </w:p>
        </w:tc>
        <w:tc>
          <w:tcPr>
            <w:tcW w:w="6038" w:type="dxa"/>
            <w:noWrap w:val="0"/>
            <w:vAlign w:val="center"/>
          </w:tcPr>
          <w:p w14:paraId="6EC5FAF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素质要求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1.严谨性与耐心</w:t>
            </w:r>
          </w:p>
          <w:p w14:paraId="1D67316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2.保密与合规意识</w:t>
            </w:r>
          </w:p>
          <w:p w14:paraId="08BF805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知识要求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1.酒水科学基础知识，包括原料和工艺知识，掌握食品化学、微生物发酵原理（如酵母菌种特性）、风味物质分析</w:t>
            </w:r>
          </w:p>
          <w:p w14:paraId="04B70F4B">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2.熟悉行业法规，如添加剂使用标准、标签合规性</w:t>
            </w:r>
          </w:p>
          <w:p w14:paraId="5C841C3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能力要求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1.消费趋势洞察能力</w:t>
            </w:r>
          </w:p>
          <w:p w14:paraId="142CFF1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2.实验设计与数据分析</w:t>
            </w:r>
          </w:p>
          <w:p w14:paraId="64F9CD0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3.跨界融合能力，鉴咖啡、茶饮行业技术（如冷萃、奶盖）创新调酒形式。</w:t>
            </w:r>
          </w:p>
        </w:tc>
        <w:tc>
          <w:tcPr>
            <w:tcW w:w="1098" w:type="dxa"/>
            <w:noWrap w:val="0"/>
            <w:vAlign w:val="center"/>
          </w:tcPr>
          <w:p w14:paraId="4FE6222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葡萄酒分析检验</w:t>
            </w:r>
          </w:p>
          <w:p w14:paraId="312A26E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软饮制作与赏析</w:t>
            </w:r>
          </w:p>
          <w:p w14:paraId="4B1DAB3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咖啡制作</w:t>
            </w:r>
          </w:p>
          <w:p w14:paraId="229BF38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调酒制作</w:t>
            </w:r>
          </w:p>
        </w:tc>
      </w:tr>
      <w:tr w14:paraId="18B3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6" w:type="dxa"/>
            <w:noWrap w:val="0"/>
            <w:vAlign w:val="center"/>
          </w:tcPr>
          <w:p w14:paraId="12D7BBC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1100" w:type="dxa"/>
            <w:noWrap w:val="0"/>
            <w:vAlign w:val="center"/>
          </w:tcPr>
          <w:p w14:paraId="3A1371E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活动策划与</w:t>
            </w:r>
            <w:r>
              <w:rPr>
                <w:rFonts w:hint="eastAsia" w:asciiTheme="minorEastAsia" w:hAnsiTheme="minorEastAsia" w:eastAsiaTheme="minorEastAsia" w:cstheme="minorEastAsia"/>
                <w:color w:val="auto"/>
                <w:kern w:val="0"/>
                <w:sz w:val="21"/>
                <w:szCs w:val="21"/>
                <w:highlight w:val="none"/>
              </w:rPr>
              <w:t>品牌推广</w:t>
            </w:r>
          </w:p>
          <w:p w14:paraId="7FBD19E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p>
        </w:tc>
        <w:tc>
          <w:tcPr>
            <w:tcW w:w="6038" w:type="dxa"/>
            <w:noWrap w:val="0"/>
            <w:vAlign w:val="center"/>
          </w:tcPr>
          <w:p w14:paraId="7DCDD98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素质要求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1.敏锐的洞察与跨界思维</w:t>
            </w:r>
          </w:p>
          <w:p w14:paraId="366FA40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2.协调内外部资源（如行业协会、媒体关系），放大品牌声量</w:t>
            </w:r>
          </w:p>
          <w:p w14:paraId="5BA1A48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3.重多元文化（如节日禁忌、地域习俗），避免营销“翻车”</w:t>
            </w:r>
          </w:p>
          <w:p w14:paraId="5AE4CDC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知识要求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1.品牌定位与传播理论</w:t>
            </w:r>
          </w:p>
          <w:p w14:paraId="2311904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2.市场趋势与消费者洞察</w:t>
            </w:r>
          </w:p>
          <w:p w14:paraId="5EED1A7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3.内容营销和数字工具，掌握主流平台算法规则（如抖音推荐机制、微信私域流量运营）</w:t>
            </w:r>
          </w:p>
          <w:p w14:paraId="4062462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能力要求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1.创意策划与落地执行</w:t>
            </w:r>
          </w:p>
          <w:p w14:paraId="1A3E26A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2.数据驱动与效果优化</w:t>
            </w:r>
          </w:p>
          <w:p w14:paraId="2DE41AC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3.危机公关与舆情管理</w:t>
            </w:r>
          </w:p>
        </w:tc>
        <w:tc>
          <w:tcPr>
            <w:tcW w:w="1098" w:type="dxa"/>
            <w:noWrap w:val="0"/>
            <w:vAlign w:val="center"/>
          </w:tcPr>
          <w:p w14:paraId="07D2D3C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葡萄酒营销服务综合实训</w:t>
            </w:r>
          </w:p>
          <w:p w14:paraId="179BA1E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新媒体策划与运营</w:t>
            </w:r>
          </w:p>
          <w:p w14:paraId="0824EF9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葡萄酒广告创意与策划</w:t>
            </w:r>
          </w:p>
        </w:tc>
      </w:tr>
      <w:tr w14:paraId="6B36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6" w:type="dxa"/>
            <w:noWrap w:val="0"/>
            <w:vAlign w:val="center"/>
          </w:tcPr>
          <w:p w14:paraId="376CCC1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w:t>
            </w:r>
          </w:p>
        </w:tc>
        <w:tc>
          <w:tcPr>
            <w:tcW w:w="1100" w:type="dxa"/>
            <w:noWrap w:val="0"/>
            <w:vAlign w:val="center"/>
          </w:tcPr>
          <w:p w14:paraId="4606F6F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区域管理与国际贸易</w:t>
            </w:r>
          </w:p>
        </w:tc>
        <w:tc>
          <w:tcPr>
            <w:tcW w:w="6038" w:type="dxa"/>
            <w:noWrap w:val="0"/>
            <w:vAlign w:val="center"/>
          </w:tcPr>
          <w:p w14:paraId="3AC9AA0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素质要求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1.跨领域管理能力</w:t>
            </w:r>
          </w:p>
          <w:p w14:paraId="3871814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2.丰富的行业经验和全球化发展视野</w:t>
            </w:r>
          </w:p>
          <w:p w14:paraId="0FA5409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知识要求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1.分析消费者行为数据，优化品牌溢价策略</w:t>
            </w:r>
          </w:p>
          <w:p w14:paraId="5474B78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2.学会管理品牌文化IP开发</w:t>
            </w:r>
          </w:p>
          <w:p w14:paraId="5A662F6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3.熟悉全球分销体系和采购网络</w:t>
            </w:r>
          </w:p>
          <w:p w14:paraId="5636D25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能力要求</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1.具备酒会策划和投资管理能力</w:t>
            </w:r>
          </w:p>
          <w:p w14:paraId="1792D0D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2.具备金融化运营能力</w:t>
            </w:r>
          </w:p>
        </w:tc>
        <w:tc>
          <w:tcPr>
            <w:tcW w:w="1098" w:type="dxa"/>
            <w:noWrap w:val="0"/>
            <w:vAlign w:val="center"/>
          </w:tcPr>
          <w:p w14:paraId="2CAF876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餐饮服务与数字化运营</w:t>
            </w:r>
          </w:p>
          <w:p w14:paraId="2CAFBF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葡萄酒国际贸易实务</w:t>
            </w:r>
          </w:p>
        </w:tc>
      </w:tr>
      <w:tr w14:paraId="3417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6" w:type="dxa"/>
            <w:noWrap w:val="0"/>
            <w:vAlign w:val="center"/>
          </w:tcPr>
          <w:p w14:paraId="49717BC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p>
        </w:tc>
        <w:tc>
          <w:tcPr>
            <w:tcW w:w="1100" w:type="dxa"/>
            <w:noWrap w:val="0"/>
            <w:vAlign w:val="center"/>
          </w:tcPr>
          <w:p w14:paraId="6AB1449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数据管理与市场分析以及制定市场战略</w:t>
            </w:r>
          </w:p>
          <w:p w14:paraId="5C7D6CA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p>
        </w:tc>
        <w:tc>
          <w:tcPr>
            <w:tcW w:w="6038" w:type="dxa"/>
            <w:noWrap w:val="0"/>
            <w:vAlign w:val="center"/>
          </w:tcPr>
          <w:p w14:paraId="72C5795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素质要求：1.抗压能力</w:t>
            </w:r>
          </w:p>
          <w:p w14:paraId="7F21AEE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2.跨部门协作与全局观</w:t>
            </w:r>
          </w:p>
          <w:p w14:paraId="2A62174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知识要求：1.市场与行业深度认知，掌握行业趋势，制定针对性销售策略。</w:t>
            </w:r>
          </w:p>
          <w:p w14:paraId="1FED093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2.销售管理与财务知识</w:t>
            </w:r>
          </w:p>
          <w:p w14:paraId="717713C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3.产品与供应链体系知识</w:t>
            </w:r>
          </w:p>
          <w:p w14:paraId="17E2CE2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能力要求：1.团队管理和领导能力</w:t>
            </w:r>
          </w:p>
          <w:p w14:paraId="5AC680D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2.战略规划和谈判能力</w:t>
            </w:r>
          </w:p>
        </w:tc>
        <w:tc>
          <w:tcPr>
            <w:tcW w:w="1098" w:type="dxa"/>
            <w:noWrap w:val="0"/>
            <w:vAlign w:val="center"/>
          </w:tcPr>
          <w:p w14:paraId="086B6CC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管理学</w:t>
            </w:r>
          </w:p>
          <w:p w14:paraId="3C926F6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成本控制与核算</w:t>
            </w:r>
          </w:p>
        </w:tc>
      </w:tr>
    </w:tbl>
    <w:p w14:paraId="38F8679B">
      <w:pPr>
        <w:rPr>
          <w:rFonts w:hint="eastAsia"/>
          <w:color w:val="auto"/>
          <w:lang w:val="en-US" w:eastAsia="zh-CN"/>
        </w:rPr>
      </w:pPr>
    </w:p>
    <w:p w14:paraId="681DC6BE">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color w:val="auto"/>
          <w:sz w:val="28"/>
          <w:szCs w:val="28"/>
          <w:lang w:val="en-US" w:eastAsia="zh-CN"/>
        </w:rPr>
      </w:pPr>
      <w:bookmarkStart w:id="33" w:name="_Toc6886"/>
      <w:r>
        <w:rPr>
          <w:rFonts w:hint="eastAsia" w:asciiTheme="minorEastAsia" w:hAnsiTheme="minorEastAsia" w:eastAsiaTheme="minorEastAsia" w:cstheme="minorEastAsia"/>
          <w:color w:val="auto"/>
          <w:sz w:val="28"/>
          <w:szCs w:val="28"/>
          <w:lang w:val="en-US" w:eastAsia="zh-CN"/>
        </w:rPr>
        <w:t>（二）</w:t>
      </w:r>
      <w:bookmarkEnd w:id="30"/>
      <w:bookmarkEnd w:id="31"/>
      <w:r>
        <w:rPr>
          <w:rFonts w:hint="eastAsia" w:asciiTheme="minorEastAsia" w:hAnsiTheme="minorEastAsia" w:eastAsiaTheme="minorEastAsia" w:cstheme="minorEastAsia"/>
          <w:color w:val="auto"/>
          <w:sz w:val="28"/>
          <w:szCs w:val="28"/>
          <w:lang w:val="en-US" w:eastAsia="zh-CN"/>
        </w:rPr>
        <w:t>课程体系架构</w:t>
      </w:r>
      <w:bookmarkEnd w:id="33"/>
    </w:p>
    <w:p w14:paraId="7A04F4AF">
      <w:pPr>
        <w:pageBreakBefore w:val="0"/>
        <w:kinsoku/>
        <w:wordWrap/>
        <w:overflowPunct/>
        <w:topLinePunct w:val="0"/>
        <w:autoSpaceDE/>
        <w:autoSpaceDN/>
        <w:bidi w:val="0"/>
        <w:adjustRightInd/>
        <w:snapToGrid/>
        <w:spacing w:line="360" w:lineRule="auto"/>
        <w:ind w:left="0" w:leftChars="0" w:right="0" w:rightChars="0"/>
        <w:textAlignment w:val="auto"/>
        <w:rPr>
          <w:rFonts w:hint="eastAsia"/>
          <w:color w:val="auto"/>
          <w:sz w:val="24"/>
          <w:szCs w:val="22"/>
        </w:rPr>
      </w:pPr>
      <w:r>
        <w:rPr>
          <w:rFonts w:hint="eastAsia"/>
          <w:color w:val="auto"/>
          <w:sz w:val="24"/>
          <w:szCs w:val="22"/>
        </w:rPr>
        <w:t>课程分为公共基础课程、专业（技能）课程和素质拓展课程三类。公共基础课程包括公共必修课程（必修）、公共限选课程（限选）和公共任选课程（任选）三部分。专业（技能）课程包括专业基础课程、专业核心课程、专业实践课程和专业方向（选修）课程。素质拓展课程包括综合素质拓展课程和第二课堂活动课程。</w:t>
      </w:r>
      <w:bookmarkEnd w:id="32"/>
      <w:bookmarkStart w:id="34" w:name="_Toc12329"/>
    </w:p>
    <w:p w14:paraId="6B51970F">
      <w:pPr>
        <w:pageBreakBefore w:val="0"/>
        <w:kinsoku/>
        <w:wordWrap/>
        <w:overflowPunct/>
        <w:topLinePunct w:val="0"/>
        <w:autoSpaceDE/>
        <w:autoSpaceDN/>
        <w:bidi w:val="0"/>
        <w:spacing w:line="360" w:lineRule="auto"/>
        <w:ind w:left="0" w:right="0" w:rightChars="0"/>
        <w:jc w:val="center"/>
        <w:outlineLvl w:val="2"/>
        <w:rPr>
          <w:rFonts w:hint="eastAsia" w:eastAsia="宋体"/>
          <w:color w:val="auto"/>
          <w:sz w:val="21"/>
          <w:szCs w:val="21"/>
          <w:lang w:val="en-US" w:eastAsia="zh-CN"/>
        </w:rPr>
      </w:pPr>
      <w:r>
        <w:rPr>
          <w:rFonts w:hint="eastAsia" w:ascii="宋体" w:hAnsi="宋体" w:cs="宋体"/>
          <w:b/>
          <w:color w:val="auto"/>
          <w:sz w:val="21"/>
          <w:szCs w:val="21"/>
        </w:rPr>
        <w:t>表</w:t>
      </w:r>
      <w:r>
        <w:rPr>
          <w:rFonts w:hint="eastAsia" w:ascii="宋体" w:hAnsi="宋体" w:cs="宋体"/>
          <w:b/>
          <w:color w:val="auto"/>
          <w:sz w:val="21"/>
          <w:szCs w:val="21"/>
          <w:lang w:val="en-US" w:eastAsia="zh-CN"/>
        </w:rPr>
        <w:t>7</w:t>
      </w:r>
      <w:r>
        <w:rPr>
          <w:rFonts w:hint="eastAsia" w:ascii="宋体" w:hAnsi="宋体" w:cs="宋体"/>
          <w:b/>
          <w:color w:val="auto"/>
          <w:sz w:val="21"/>
          <w:szCs w:val="21"/>
        </w:rPr>
        <w:t>-</w:t>
      </w:r>
      <w:r>
        <w:rPr>
          <w:rFonts w:hint="eastAsia" w:ascii="宋体" w:hAnsi="宋体" w:cs="宋体"/>
          <w:b/>
          <w:color w:val="auto"/>
          <w:sz w:val="21"/>
          <w:szCs w:val="21"/>
          <w:lang w:val="en-US" w:eastAsia="zh-CN"/>
        </w:rPr>
        <w:t>2</w:t>
      </w:r>
      <w:r>
        <w:rPr>
          <w:rFonts w:hint="eastAsia" w:ascii="宋体" w:hAnsi="宋体" w:cs="宋体"/>
          <w:b/>
          <w:color w:val="auto"/>
          <w:sz w:val="21"/>
          <w:szCs w:val="21"/>
        </w:rPr>
        <w:t xml:space="preserve">  课程体系构成及学分分配表</w:t>
      </w:r>
      <w:r>
        <w:rPr>
          <w:rFonts w:hint="eastAsia" w:ascii="宋体" w:hAnsi="宋体" w:cs="宋体"/>
          <w:b/>
          <w:color w:val="auto"/>
          <w:sz w:val="21"/>
          <w:szCs w:val="21"/>
          <w:lang w:eastAsia="zh-CN"/>
        </w:rPr>
        <w:t>（</w:t>
      </w:r>
      <w:r>
        <w:rPr>
          <w:rFonts w:hint="eastAsia" w:ascii="宋体" w:hAnsi="宋体" w:cs="宋体"/>
          <w:b/>
          <w:color w:val="auto"/>
          <w:sz w:val="21"/>
          <w:szCs w:val="21"/>
          <w:lang w:val="en-US" w:eastAsia="zh-CN"/>
        </w:rPr>
        <w:t>表头：宋体，五号，加粗</w:t>
      </w:r>
      <w:r>
        <w:rPr>
          <w:rFonts w:hint="eastAsia" w:ascii="宋体" w:hAnsi="宋体" w:cs="宋体"/>
          <w:b/>
          <w:color w:val="auto"/>
          <w:sz w:val="21"/>
          <w:szCs w:val="21"/>
          <w:lang w:eastAsia="zh-CN"/>
        </w:rPr>
        <w:t>）</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11"/>
        <w:gridCol w:w="1117"/>
        <w:gridCol w:w="870"/>
        <w:gridCol w:w="870"/>
        <w:gridCol w:w="986"/>
        <w:gridCol w:w="930"/>
        <w:gridCol w:w="855"/>
      </w:tblGrid>
      <w:tr w14:paraId="6B00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shd w:val="clear" w:color="auto" w:fill="B8CCE4" w:themeFill="accent1" w:themeFillTint="66"/>
            <w:vAlign w:val="center"/>
          </w:tcPr>
          <w:p w14:paraId="33ABD65A">
            <w:pPr>
              <w:spacing w:line="360" w:lineRule="exact"/>
              <w:ind w:firstLine="0" w:firstLineChars="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课程类别</w:t>
            </w:r>
          </w:p>
        </w:tc>
        <w:tc>
          <w:tcPr>
            <w:tcW w:w="1117" w:type="dxa"/>
            <w:shd w:val="clear" w:color="auto" w:fill="B8CCE4" w:themeFill="accent1" w:themeFillTint="66"/>
            <w:vAlign w:val="center"/>
          </w:tcPr>
          <w:p w14:paraId="1A709BDF">
            <w:pPr>
              <w:spacing w:line="360" w:lineRule="exact"/>
              <w:ind w:firstLine="0" w:firstLineChars="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学分</w:t>
            </w:r>
          </w:p>
        </w:tc>
        <w:tc>
          <w:tcPr>
            <w:tcW w:w="870" w:type="dxa"/>
            <w:shd w:val="clear" w:color="auto" w:fill="B8CCE4" w:themeFill="accent1" w:themeFillTint="66"/>
            <w:vAlign w:val="center"/>
          </w:tcPr>
          <w:p w14:paraId="6C478EAD">
            <w:pPr>
              <w:spacing w:line="360" w:lineRule="exact"/>
              <w:ind w:firstLine="0" w:firstLineChars="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学时</w:t>
            </w:r>
          </w:p>
        </w:tc>
        <w:tc>
          <w:tcPr>
            <w:tcW w:w="870" w:type="dxa"/>
            <w:shd w:val="clear" w:color="auto" w:fill="B8CCE4" w:themeFill="accent1" w:themeFillTint="66"/>
            <w:vAlign w:val="center"/>
          </w:tcPr>
          <w:p w14:paraId="6797310C">
            <w:pPr>
              <w:spacing w:line="360" w:lineRule="exact"/>
              <w:ind w:firstLine="0" w:firstLineChars="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占比</w:t>
            </w:r>
          </w:p>
        </w:tc>
        <w:tc>
          <w:tcPr>
            <w:tcW w:w="986" w:type="dxa"/>
            <w:shd w:val="clear" w:color="auto" w:fill="B8CCE4" w:themeFill="accent1" w:themeFillTint="66"/>
            <w:vAlign w:val="center"/>
          </w:tcPr>
          <w:p w14:paraId="4B013DF9">
            <w:pPr>
              <w:spacing w:line="360" w:lineRule="exact"/>
              <w:ind w:firstLine="0" w:firstLineChars="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必修</w:t>
            </w:r>
          </w:p>
        </w:tc>
        <w:tc>
          <w:tcPr>
            <w:tcW w:w="930" w:type="dxa"/>
            <w:shd w:val="clear" w:color="auto" w:fill="B8CCE4" w:themeFill="accent1" w:themeFillTint="66"/>
            <w:vAlign w:val="center"/>
          </w:tcPr>
          <w:p w14:paraId="6591A525">
            <w:pPr>
              <w:spacing w:line="360" w:lineRule="exact"/>
              <w:ind w:firstLine="0" w:firstLineChars="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限选</w:t>
            </w:r>
          </w:p>
        </w:tc>
        <w:tc>
          <w:tcPr>
            <w:tcW w:w="855" w:type="dxa"/>
            <w:shd w:val="clear" w:color="auto" w:fill="B8CCE4" w:themeFill="accent1" w:themeFillTint="66"/>
            <w:vAlign w:val="center"/>
          </w:tcPr>
          <w:p w14:paraId="3CCDD77F">
            <w:pPr>
              <w:spacing w:line="360" w:lineRule="exact"/>
              <w:ind w:firstLine="0" w:firstLineChars="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任选</w:t>
            </w:r>
          </w:p>
        </w:tc>
      </w:tr>
      <w:tr w14:paraId="7AAC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84" w:type="dxa"/>
            <w:gridSpan w:val="2"/>
            <w:vAlign w:val="center"/>
          </w:tcPr>
          <w:p w14:paraId="08F18C49">
            <w:pPr>
              <w:spacing w:line="360" w:lineRule="exact"/>
              <w:ind w:firstLine="0" w:firstLineChars="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公共基础课程</w:t>
            </w:r>
          </w:p>
        </w:tc>
        <w:tc>
          <w:tcPr>
            <w:tcW w:w="1117" w:type="dxa"/>
            <w:vAlign w:val="center"/>
          </w:tcPr>
          <w:p w14:paraId="1CAF7CF0">
            <w:pPr>
              <w:spacing w:line="360" w:lineRule="exact"/>
              <w:ind w:firstLine="0" w:firstLineChars="0"/>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47</w:t>
            </w:r>
          </w:p>
        </w:tc>
        <w:tc>
          <w:tcPr>
            <w:tcW w:w="870" w:type="dxa"/>
            <w:vAlign w:val="center"/>
          </w:tcPr>
          <w:p w14:paraId="74CB50CC">
            <w:pPr>
              <w:spacing w:line="360" w:lineRule="exact"/>
              <w:ind w:firstLine="0" w:firstLineChars="0"/>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870</w:t>
            </w:r>
          </w:p>
        </w:tc>
        <w:tc>
          <w:tcPr>
            <w:tcW w:w="870" w:type="dxa"/>
            <w:vAlign w:val="center"/>
          </w:tcPr>
          <w:p w14:paraId="524D8F7B">
            <w:pPr>
              <w:spacing w:line="360" w:lineRule="exact"/>
              <w:ind w:firstLine="0" w:firstLineChars="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32%</w:t>
            </w:r>
          </w:p>
        </w:tc>
        <w:tc>
          <w:tcPr>
            <w:tcW w:w="986" w:type="dxa"/>
            <w:vAlign w:val="center"/>
          </w:tcPr>
          <w:p w14:paraId="409C25DD">
            <w:pPr>
              <w:spacing w:line="360" w:lineRule="exact"/>
              <w:ind w:firstLine="0" w:firstLineChars="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9</w:t>
            </w:r>
          </w:p>
        </w:tc>
        <w:tc>
          <w:tcPr>
            <w:tcW w:w="930" w:type="dxa"/>
            <w:vAlign w:val="center"/>
          </w:tcPr>
          <w:p w14:paraId="5C523C2E">
            <w:pPr>
              <w:spacing w:line="360" w:lineRule="exact"/>
              <w:ind w:firstLine="0" w:firstLineChars="0"/>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p>
        </w:tc>
        <w:tc>
          <w:tcPr>
            <w:tcW w:w="855" w:type="dxa"/>
            <w:vAlign w:val="center"/>
          </w:tcPr>
          <w:p w14:paraId="6C6E6761">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p>
        </w:tc>
      </w:tr>
      <w:tr w14:paraId="4A57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3" w:type="dxa"/>
            <w:vMerge w:val="restart"/>
            <w:vAlign w:val="center"/>
          </w:tcPr>
          <w:p w14:paraId="3F0822FA">
            <w:pPr>
              <w:spacing w:line="360" w:lineRule="exact"/>
              <w:ind w:firstLine="0" w:firstLineChars="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专业（技能）课程</w:t>
            </w:r>
          </w:p>
        </w:tc>
        <w:tc>
          <w:tcPr>
            <w:tcW w:w="1611" w:type="dxa"/>
            <w:vAlign w:val="center"/>
          </w:tcPr>
          <w:p w14:paraId="2D698FAF">
            <w:pPr>
              <w:spacing w:line="360" w:lineRule="exact"/>
              <w:ind w:firstLine="0" w:firstLineChars="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专业基础课</w:t>
            </w:r>
          </w:p>
        </w:tc>
        <w:tc>
          <w:tcPr>
            <w:tcW w:w="1117" w:type="dxa"/>
            <w:vAlign w:val="center"/>
          </w:tcPr>
          <w:p w14:paraId="6B39C419">
            <w:pPr>
              <w:spacing w:line="360" w:lineRule="exact"/>
              <w:ind w:firstLine="0" w:firstLineChars="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2</w:t>
            </w:r>
          </w:p>
        </w:tc>
        <w:tc>
          <w:tcPr>
            <w:tcW w:w="870" w:type="dxa"/>
            <w:vAlign w:val="center"/>
          </w:tcPr>
          <w:p w14:paraId="3E8DFF63">
            <w:pPr>
              <w:spacing w:line="360" w:lineRule="exact"/>
              <w:ind w:firstLine="0" w:firstLineChars="0"/>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192</w:t>
            </w:r>
          </w:p>
        </w:tc>
        <w:tc>
          <w:tcPr>
            <w:tcW w:w="870" w:type="dxa"/>
            <w:vAlign w:val="center"/>
          </w:tcPr>
          <w:p w14:paraId="74312B50">
            <w:pPr>
              <w:spacing w:line="360" w:lineRule="exact"/>
              <w:ind w:firstLine="0" w:firstLineChars="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w:t>
            </w:r>
          </w:p>
        </w:tc>
        <w:tc>
          <w:tcPr>
            <w:tcW w:w="986" w:type="dxa"/>
            <w:vAlign w:val="center"/>
          </w:tcPr>
          <w:p w14:paraId="7F07822B">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w:t>
            </w:r>
          </w:p>
        </w:tc>
        <w:tc>
          <w:tcPr>
            <w:tcW w:w="930" w:type="dxa"/>
            <w:vAlign w:val="center"/>
          </w:tcPr>
          <w:p w14:paraId="0289EA69">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c>
          <w:tcPr>
            <w:tcW w:w="855" w:type="dxa"/>
            <w:vAlign w:val="center"/>
          </w:tcPr>
          <w:p w14:paraId="15E6BC80">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r>
      <w:tr w14:paraId="7AA1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73" w:type="dxa"/>
            <w:vMerge w:val="continue"/>
            <w:vAlign w:val="center"/>
          </w:tcPr>
          <w:p w14:paraId="46D02C09">
            <w:pPr>
              <w:spacing w:line="360" w:lineRule="exact"/>
              <w:ind w:firstLine="0" w:firstLineChars="0"/>
              <w:jc w:val="center"/>
              <w:rPr>
                <w:rFonts w:asciiTheme="minorEastAsia" w:hAnsiTheme="minorEastAsia" w:eastAsiaTheme="minorEastAsia" w:cstheme="minorEastAsia"/>
                <w:b/>
                <w:color w:val="auto"/>
                <w:kern w:val="0"/>
                <w:sz w:val="21"/>
                <w:szCs w:val="21"/>
              </w:rPr>
            </w:pPr>
          </w:p>
        </w:tc>
        <w:tc>
          <w:tcPr>
            <w:tcW w:w="1611" w:type="dxa"/>
            <w:vAlign w:val="center"/>
          </w:tcPr>
          <w:p w14:paraId="511A4092">
            <w:pPr>
              <w:spacing w:line="360" w:lineRule="exact"/>
              <w:ind w:firstLine="0" w:firstLineChars="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专业核心课</w:t>
            </w:r>
          </w:p>
        </w:tc>
        <w:tc>
          <w:tcPr>
            <w:tcW w:w="1117" w:type="dxa"/>
            <w:vAlign w:val="center"/>
          </w:tcPr>
          <w:p w14:paraId="3D01686F">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37</w:t>
            </w:r>
          </w:p>
        </w:tc>
        <w:tc>
          <w:tcPr>
            <w:tcW w:w="870" w:type="dxa"/>
            <w:vAlign w:val="center"/>
          </w:tcPr>
          <w:p w14:paraId="1E2C3A97">
            <w:pPr>
              <w:spacing w:line="360" w:lineRule="exact"/>
              <w:ind w:firstLine="0" w:firstLineChars="0"/>
              <w:jc w:val="center"/>
              <w:rPr>
                <w:rFonts w:hint="default" w:asciiTheme="minorEastAsia" w:hAnsiTheme="minorEastAsia" w:eastAsiaTheme="minorEastAsia" w:cstheme="minorEastAsia"/>
                <w:color w:val="auto"/>
                <w:kern w:val="0"/>
                <w:sz w:val="21"/>
                <w:szCs w:val="21"/>
                <w:lang w:val="en-US"/>
              </w:rPr>
            </w:pPr>
            <w:r>
              <w:rPr>
                <w:rFonts w:hint="eastAsia" w:asciiTheme="minorEastAsia" w:hAnsiTheme="minorEastAsia" w:eastAsiaTheme="minorEastAsia" w:cstheme="minorEastAsia"/>
                <w:color w:val="auto"/>
                <w:kern w:val="0"/>
                <w:sz w:val="21"/>
                <w:szCs w:val="21"/>
                <w:lang w:val="en-US" w:eastAsia="zh-CN"/>
              </w:rPr>
              <w:t>872</w:t>
            </w:r>
          </w:p>
        </w:tc>
        <w:tc>
          <w:tcPr>
            <w:tcW w:w="870" w:type="dxa"/>
            <w:vAlign w:val="center"/>
          </w:tcPr>
          <w:p w14:paraId="0E35280F">
            <w:pPr>
              <w:spacing w:line="360" w:lineRule="exact"/>
              <w:ind w:firstLine="0" w:firstLineChars="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32%</w:t>
            </w:r>
          </w:p>
        </w:tc>
        <w:tc>
          <w:tcPr>
            <w:tcW w:w="986" w:type="dxa"/>
            <w:vAlign w:val="center"/>
          </w:tcPr>
          <w:p w14:paraId="45DEF05A">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4</w:t>
            </w:r>
          </w:p>
        </w:tc>
        <w:tc>
          <w:tcPr>
            <w:tcW w:w="930" w:type="dxa"/>
            <w:vAlign w:val="center"/>
          </w:tcPr>
          <w:p w14:paraId="4C63DF7C">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c>
          <w:tcPr>
            <w:tcW w:w="855" w:type="dxa"/>
            <w:vAlign w:val="center"/>
          </w:tcPr>
          <w:p w14:paraId="77F41FBF">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r>
      <w:tr w14:paraId="5603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73" w:type="dxa"/>
            <w:vMerge w:val="continue"/>
            <w:vAlign w:val="center"/>
          </w:tcPr>
          <w:p w14:paraId="175F80EF">
            <w:pPr>
              <w:spacing w:line="360" w:lineRule="exact"/>
              <w:ind w:firstLine="0" w:firstLineChars="0"/>
              <w:jc w:val="center"/>
              <w:rPr>
                <w:rFonts w:asciiTheme="minorEastAsia" w:hAnsiTheme="minorEastAsia" w:eastAsiaTheme="minorEastAsia" w:cstheme="minorEastAsia"/>
                <w:b/>
                <w:color w:val="auto"/>
                <w:kern w:val="0"/>
                <w:sz w:val="21"/>
                <w:szCs w:val="21"/>
              </w:rPr>
            </w:pPr>
          </w:p>
        </w:tc>
        <w:tc>
          <w:tcPr>
            <w:tcW w:w="1611" w:type="dxa"/>
            <w:vAlign w:val="center"/>
          </w:tcPr>
          <w:p w14:paraId="5C7A1365">
            <w:pPr>
              <w:spacing w:line="360" w:lineRule="exact"/>
              <w:ind w:firstLine="0" w:firstLineChars="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专业实践课</w:t>
            </w:r>
          </w:p>
        </w:tc>
        <w:tc>
          <w:tcPr>
            <w:tcW w:w="1117" w:type="dxa"/>
            <w:vAlign w:val="center"/>
          </w:tcPr>
          <w:p w14:paraId="55A205BF">
            <w:pPr>
              <w:spacing w:line="360" w:lineRule="exact"/>
              <w:ind w:firstLine="0" w:firstLineChars="0"/>
              <w:jc w:val="center"/>
              <w:rPr>
                <w:rFonts w:hint="default" w:asciiTheme="minorEastAsia" w:hAnsiTheme="minorEastAsia" w:eastAsiaTheme="minorEastAsia" w:cstheme="minorEastAsia"/>
                <w:color w:val="auto"/>
                <w:kern w:val="0"/>
                <w:sz w:val="21"/>
                <w:szCs w:val="21"/>
                <w:lang w:val="en-US"/>
              </w:rPr>
            </w:pPr>
            <w:r>
              <w:rPr>
                <w:rFonts w:hint="eastAsia" w:asciiTheme="minorEastAsia" w:hAnsiTheme="minorEastAsia" w:eastAsiaTheme="minorEastAsia" w:cstheme="minorEastAsia"/>
                <w:color w:val="auto"/>
                <w:kern w:val="0"/>
                <w:sz w:val="21"/>
                <w:szCs w:val="21"/>
                <w:lang w:val="en-US" w:eastAsia="zh-CN"/>
              </w:rPr>
              <w:t>37</w:t>
            </w:r>
          </w:p>
        </w:tc>
        <w:tc>
          <w:tcPr>
            <w:tcW w:w="870" w:type="dxa"/>
            <w:vAlign w:val="center"/>
          </w:tcPr>
          <w:p w14:paraId="5F8F49B5">
            <w:pPr>
              <w:spacing w:line="360" w:lineRule="exact"/>
              <w:ind w:firstLine="0" w:firstLineChars="0"/>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592</w:t>
            </w:r>
          </w:p>
        </w:tc>
        <w:tc>
          <w:tcPr>
            <w:tcW w:w="870" w:type="dxa"/>
            <w:vAlign w:val="center"/>
          </w:tcPr>
          <w:p w14:paraId="4DDB2702">
            <w:pPr>
              <w:spacing w:line="360" w:lineRule="exact"/>
              <w:ind w:firstLine="0" w:firstLineChars="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22%</w:t>
            </w:r>
          </w:p>
        </w:tc>
        <w:tc>
          <w:tcPr>
            <w:tcW w:w="986" w:type="dxa"/>
            <w:vAlign w:val="center"/>
          </w:tcPr>
          <w:p w14:paraId="7A3917FD">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930" w:type="dxa"/>
            <w:vAlign w:val="center"/>
          </w:tcPr>
          <w:p w14:paraId="11873ECF">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c>
          <w:tcPr>
            <w:tcW w:w="855" w:type="dxa"/>
            <w:vAlign w:val="center"/>
          </w:tcPr>
          <w:p w14:paraId="4EBF5DD6">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r>
      <w:tr w14:paraId="41B6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73" w:type="dxa"/>
            <w:vMerge w:val="continue"/>
            <w:vAlign w:val="center"/>
          </w:tcPr>
          <w:p w14:paraId="30E77625">
            <w:pPr>
              <w:spacing w:line="360" w:lineRule="exact"/>
              <w:ind w:firstLine="0" w:firstLineChars="0"/>
              <w:jc w:val="center"/>
              <w:rPr>
                <w:rFonts w:asciiTheme="minorEastAsia" w:hAnsiTheme="minorEastAsia" w:eastAsiaTheme="minorEastAsia" w:cstheme="minorEastAsia"/>
                <w:b/>
                <w:color w:val="auto"/>
                <w:kern w:val="0"/>
                <w:sz w:val="21"/>
                <w:szCs w:val="21"/>
              </w:rPr>
            </w:pPr>
          </w:p>
        </w:tc>
        <w:tc>
          <w:tcPr>
            <w:tcW w:w="1611" w:type="dxa"/>
            <w:vAlign w:val="center"/>
          </w:tcPr>
          <w:p w14:paraId="63FCCD53">
            <w:pPr>
              <w:spacing w:line="360" w:lineRule="exact"/>
              <w:ind w:firstLine="0" w:firstLineChars="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专业方向课</w:t>
            </w:r>
          </w:p>
        </w:tc>
        <w:tc>
          <w:tcPr>
            <w:tcW w:w="1117" w:type="dxa"/>
            <w:vAlign w:val="center"/>
          </w:tcPr>
          <w:p w14:paraId="61A6E9C0">
            <w:pPr>
              <w:spacing w:line="360" w:lineRule="exact"/>
              <w:ind w:firstLine="0" w:firstLineChars="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w:t>
            </w:r>
          </w:p>
        </w:tc>
        <w:tc>
          <w:tcPr>
            <w:tcW w:w="870" w:type="dxa"/>
            <w:vAlign w:val="center"/>
          </w:tcPr>
          <w:p w14:paraId="248F3441">
            <w:pPr>
              <w:spacing w:line="360" w:lineRule="exact"/>
              <w:ind w:firstLine="0" w:firstLineChars="0"/>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96</w:t>
            </w:r>
          </w:p>
        </w:tc>
        <w:tc>
          <w:tcPr>
            <w:tcW w:w="870" w:type="dxa"/>
            <w:vAlign w:val="center"/>
          </w:tcPr>
          <w:p w14:paraId="12EF7E49">
            <w:pPr>
              <w:spacing w:line="360" w:lineRule="exact"/>
              <w:ind w:firstLine="0" w:firstLineChars="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p>
        </w:tc>
        <w:tc>
          <w:tcPr>
            <w:tcW w:w="986" w:type="dxa"/>
            <w:vAlign w:val="center"/>
          </w:tcPr>
          <w:p w14:paraId="0B45A1A7">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c>
          <w:tcPr>
            <w:tcW w:w="930" w:type="dxa"/>
            <w:vAlign w:val="center"/>
          </w:tcPr>
          <w:p w14:paraId="0CCA20AF">
            <w:pPr>
              <w:spacing w:line="360" w:lineRule="exact"/>
              <w:ind w:firstLine="0" w:firstLineChars="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w:t>
            </w:r>
          </w:p>
        </w:tc>
        <w:tc>
          <w:tcPr>
            <w:tcW w:w="855" w:type="dxa"/>
            <w:vAlign w:val="center"/>
          </w:tcPr>
          <w:p w14:paraId="37DE82A5">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r>
      <w:tr w14:paraId="58C0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84" w:type="dxa"/>
            <w:gridSpan w:val="2"/>
            <w:vAlign w:val="center"/>
          </w:tcPr>
          <w:p w14:paraId="1376267F">
            <w:pPr>
              <w:spacing w:line="360" w:lineRule="exact"/>
              <w:ind w:firstLine="0" w:firstLineChars="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素质拓展课</w:t>
            </w:r>
          </w:p>
        </w:tc>
        <w:tc>
          <w:tcPr>
            <w:tcW w:w="1117" w:type="dxa"/>
            <w:vAlign w:val="center"/>
          </w:tcPr>
          <w:p w14:paraId="3F574878">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4</w:t>
            </w:r>
          </w:p>
        </w:tc>
        <w:tc>
          <w:tcPr>
            <w:tcW w:w="870" w:type="dxa"/>
            <w:vAlign w:val="center"/>
          </w:tcPr>
          <w:p w14:paraId="773A6D19">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64</w:t>
            </w:r>
          </w:p>
        </w:tc>
        <w:tc>
          <w:tcPr>
            <w:tcW w:w="870" w:type="dxa"/>
            <w:vAlign w:val="center"/>
          </w:tcPr>
          <w:p w14:paraId="4A1AD660">
            <w:pPr>
              <w:spacing w:line="360" w:lineRule="exact"/>
              <w:ind w:firstLine="0" w:firstLineChars="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p>
        </w:tc>
        <w:tc>
          <w:tcPr>
            <w:tcW w:w="986" w:type="dxa"/>
            <w:vAlign w:val="center"/>
          </w:tcPr>
          <w:p w14:paraId="4DC22C46">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c>
          <w:tcPr>
            <w:tcW w:w="930" w:type="dxa"/>
            <w:vAlign w:val="center"/>
          </w:tcPr>
          <w:p w14:paraId="594E64CC">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c>
          <w:tcPr>
            <w:tcW w:w="855" w:type="dxa"/>
            <w:vAlign w:val="center"/>
          </w:tcPr>
          <w:p w14:paraId="50CEB552">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4</w:t>
            </w:r>
          </w:p>
        </w:tc>
      </w:tr>
      <w:tr w14:paraId="4521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vAlign w:val="center"/>
          </w:tcPr>
          <w:p w14:paraId="793137EC">
            <w:pPr>
              <w:spacing w:line="360" w:lineRule="exact"/>
              <w:ind w:firstLine="0" w:firstLineChars="0"/>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合计</w:t>
            </w:r>
          </w:p>
        </w:tc>
        <w:tc>
          <w:tcPr>
            <w:tcW w:w="1117" w:type="dxa"/>
            <w:vAlign w:val="center"/>
          </w:tcPr>
          <w:p w14:paraId="6787149A">
            <w:pPr>
              <w:spacing w:line="360" w:lineRule="exact"/>
              <w:ind w:firstLine="0" w:firstLineChars="0"/>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143</w:t>
            </w:r>
          </w:p>
        </w:tc>
        <w:tc>
          <w:tcPr>
            <w:tcW w:w="870" w:type="dxa"/>
            <w:vAlign w:val="center"/>
          </w:tcPr>
          <w:p w14:paraId="29D47DAB">
            <w:pPr>
              <w:spacing w:line="360" w:lineRule="exact"/>
              <w:ind w:firstLine="0" w:firstLineChars="0"/>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2670</w:t>
            </w:r>
          </w:p>
        </w:tc>
        <w:tc>
          <w:tcPr>
            <w:tcW w:w="870" w:type="dxa"/>
            <w:vAlign w:val="center"/>
          </w:tcPr>
          <w:p w14:paraId="3D52B457">
            <w:pPr>
              <w:spacing w:line="360" w:lineRule="exact"/>
              <w:ind w:firstLine="0" w:firstLineChars="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100%</w:t>
            </w:r>
          </w:p>
        </w:tc>
        <w:tc>
          <w:tcPr>
            <w:tcW w:w="986" w:type="dxa"/>
            <w:vAlign w:val="center"/>
          </w:tcPr>
          <w:p w14:paraId="3F5096C5">
            <w:pPr>
              <w:spacing w:line="360" w:lineRule="exact"/>
              <w:ind w:firstLine="0" w:firstLineChars="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val="en-US" w:eastAsia="zh-CN"/>
              </w:rPr>
              <w:t>5</w:t>
            </w:r>
          </w:p>
        </w:tc>
        <w:tc>
          <w:tcPr>
            <w:tcW w:w="930" w:type="dxa"/>
            <w:vAlign w:val="center"/>
          </w:tcPr>
          <w:p w14:paraId="3E54BC70">
            <w:pPr>
              <w:spacing w:line="360" w:lineRule="exact"/>
              <w:ind w:firstLine="0" w:firstLineChars="0"/>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w:t>
            </w:r>
          </w:p>
        </w:tc>
        <w:tc>
          <w:tcPr>
            <w:tcW w:w="855" w:type="dxa"/>
            <w:vAlign w:val="center"/>
          </w:tcPr>
          <w:p w14:paraId="583254C4">
            <w:pPr>
              <w:spacing w:line="360" w:lineRule="exact"/>
              <w:ind w:firstLine="0" w:firstLineChars="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8</w:t>
            </w:r>
          </w:p>
        </w:tc>
      </w:tr>
    </w:tbl>
    <w:p w14:paraId="6D3682D8">
      <w:pPr>
        <w:pageBreakBefore w:val="0"/>
        <w:kinsoku/>
        <w:wordWrap/>
        <w:overflowPunct/>
        <w:topLinePunct w:val="0"/>
        <w:autoSpaceDE/>
        <w:autoSpaceDN/>
        <w:bidi w:val="0"/>
        <w:spacing w:line="360" w:lineRule="auto"/>
        <w:ind w:left="0" w:right="0" w:rightChars="0"/>
        <w:rPr>
          <w:rFonts w:hint="eastAsia"/>
          <w:color w:val="auto"/>
          <w:lang w:val="en-US" w:eastAsia="zh-CN"/>
        </w:rPr>
      </w:pPr>
    </w:p>
    <w:p w14:paraId="70177A60">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8"/>
          <w:szCs w:val="28"/>
          <w:lang w:val="en-US" w:eastAsia="zh-CN"/>
        </w:rPr>
      </w:pPr>
      <w:bookmarkStart w:id="35" w:name="_Toc848"/>
      <w:r>
        <w:rPr>
          <w:rFonts w:hint="eastAsia" w:asciiTheme="minorEastAsia" w:hAnsiTheme="minorEastAsia" w:eastAsiaTheme="minorEastAsia" w:cstheme="minorEastAsia"/>
          <w:color w:val="auto"/>
          <w:sz w:val="28"/>
          <w:szCs w:val="28"/>
          <w:lang w:val="en-US" w:eastAsia="zh-CN"/>
        </w:rPr>
        <w:t>（三）公共基础课程</w:t>
      </w:r>
      <w:bookmarkEnd w:id="34"/>
      <w:bookmarkEnd w:id="35"/>
    </w:p>
    <w:p w14:paraId="20102E5A">
      <w:pPr>
        <w:pageBreakBefore w:val="0"/>
        <w:kinsoku/>
        <w:wordWrap/>
        <w:overflowPunct/>
        <w:topLinePunct w:val="0"/>
        <w:autoSpaceDE/>
        <w:autoSpaceDN/>
        <w:bidi w:val="0"/>
        <w:spacing w:line="360" w:lineRule="auto"/>
        <w:ind w:left="0" w:right="0" w:rightChars="0"/>
        <w:rPr>
          <w:rFonts w:hint="eastAsia"/>
          <w:color w:val="auto"/>
          <w:sz w:val="24"/>
          <w:szCs w:val="22"/>
        </w:rPr>
      </w:pPr>
      <w:r>
        <w:rPr>
          <w:rFonts w:hint="eastAsia"/>
          <w:color w:val="auto"/>
          <w:sz w:val="24"/>
          <w:szCs w:val="22"/>
        </w:rPr>
        <w:t>公共基础课程</w:t>
      </w:r>
      <w:r>
        <w:rPr>
          <w:rFonts w:hint="eastAsia"/>
          <w:color w:val="auto"/>
          <w:sz w:val="24"/>
          <w:szCs w:val="22"/>
          <w:lang w:eastAsia="zh-CN"/>
        </w:rPr>
        <w:t>4</w:t>
      </w:r>
      <w:r>
        <w:rPr>
          <w:rFonts w:hint="eastAsia"/>
          <w:color w:val="auto"/>
          <w:sz w:val="24"/>
          <w:szCs w:val="22"/>
          <w:lang w:val="en-US" w:eastAsia="zh-CN"/>
        </w:rPr>
        <w:t>7</w:t>
      </w:r>
      <w:r>
        <w:rPr>
          <w:rFonts w:hint="eastAsia"/>
          <w:color w:val="auto"/>
          <w:sz w:val="24"/>
          <w:szCs w:val="22"/>
        </w:rPr>
        <w:t>学分，占总学分的</w:t>
      </w:r>
      <w:r>
        <w:rPr>
          <w:rFonts w:hint="eastAsia"/>
          <w:color w:val="auto"/>
          <w:sz w:val="24"/>
          <w:szCs w:val="22"/>
          <w:lang w:eastAsia="zh-CN"/>
        </w:rPr>
        <w:t>3</w:t>
      </w:r>
      <w:r>
        <w:rPr>
          <w:rFonts w:hint="eastAsia"/>
          <w:color w:val="auto"/>
          <w:sz w:val="24"/>
          <w:szCs w:val="22"/>
          <w:lang w:val="en-US" w:eastAsia="zh-CN"/>
        </w:rPr>
        <w:t>2</w:t>
      </w:r>
      <w:r>
        <w:rPr>
          <w:rFonts w:hint="eastAsia"/>
          <w:color w:val="auto"/>
          <w:sz w:val="24"/>
          <w:szCs w:val="22"/>
        </w:rPr>
        <w:t>%，具体包括公共必修课程（必修）、公共限选课程（限选）和公共任选课程（任选）。</w:t>
      </w:r>
    </w:p>
    <w:p w14:paraId="54916A12">
      <w:pPr>
        <w:pageBreakBefore w:val="0"/>
        <w:kinsoku/>
        <w:wordWrap/>
        <w:overflowPunct/>
        <w:topLinePunct w:val="0"/>
        <w:autoSpaceDE/>
        <w:autoSpaceDN/>
        <w:bidi w:val="0"/>
        <w:spacing w:line="360" w:lineRule="auto"/>
        <w:ind w:left="0" w:right="0" w:rightChars="0"/>
        <w:rPr>
          <w:rFonts w:hint="eastAsia"/>
          <w:color w:val="auto"/>
          <w:sz w:val="24"/>
          <w:szCs w:val="22"/>
        </w:rPr>
      </w:pPr>
    </w:p>
    <w:p w14:paraId="23AA37C6">
      <w:pPr>
        <w:pStyle w:val="4"/>
        <w:pageBreakBefore w:val="0"/>
        <w:kinsoku/>
        <w:wordWrap/>
        <w:overflowPunct/>
        <w:topLinePunct w:val="0"/>
        <w:autoSpaceDE/>
        <w:autoSpaceDN/>
        <w:bidi w:val="0"/>
        <w:spacing w:line="360" w:lineRule="auto"/>
        <w:ind w:left="0" w:right="0" w:rightChars="0"/>
        <w:rPr>
          <w:rFonts w:hint="eastAsia"/>
          <w:color w:val="auto"/>
          <w:sz w:val="24"/>
          <w:szCs w:val="22"/>
          <w:lang w:val="en-US" w:eastAsia="zh-CN"/>
        </w:rPr>
      </w:pPr>
      <w:r>
        <w:rPr>
          <w:rFonts w:hint="eastAsia"/>
          <w:color w:val="auto"/>
          <w:sz w:val="24"/>
          <w:szCs w:val="24"/>
        </w:rPr>
        <w:t>1.</w:t>
      </w:r>
      <w:r>
        <w:rPr>
          <w:rFonts w:hint="eastAsia"/>
          <w:color w:val="auto"/>
          <w:sz w:val="24"/>
          <w:szCs w:val="24"/>
          <w:lang w:val="en-US" w:eastAsia="zh-CN"/>
        </w:rPr>
        <w:t>公共</w:t>
      </w:r>
      <w:r>
        <w:rPr>
          <w:rFonts w:hint="eastAsia"/>
          <w:color w:val="auto"/>
          <w:sz w:val="24"/>
          <w:szCs w:val="24"/>
        </w:rPr>
        <w:t>必修课</w:t>
      </w:r>
    </w:p>
    <w:p w14:paraId="2AB80D9F">
      <w:pPr>
        <w:pageBreakBefore w:val="0"/>
        <w:kinsoku/>
        <w:wordWrap/>
        <w:overflowPunct/>
        <w:topLinePunct w:val="0"/>
        <w:autoSpaceDE/>
        <w:autoSpaceDN/>
        <w:bidi w:val="0"/>
        <w:spacing w:line="360" w:lineRule="auto"/>
        <w:ind w:left="0" w:right="0" w:rightChars="0"/>
        <w:rPr>
          <w:rFonts w:hint="eastAsia"/>
          <w:color w:val="auto"/>
          <w:sz w:val="24"/>
          <w:szCs w:val="22"/>
          <w:lang w:val="en-US" w:eastAsia="zh-CN"/>
        </w:rPr>
      </w:pPr>
      <w:r>
        <w:rPr>
          <w:rFonts w:hint="eastAsia"/>
          <w:color w:val="auto"/>
          <w:sz w:val="24"/>
          <w:szCs w:val="22"/>
          <w:lang w:val="en-US" w:eastAsia="zh-CN"/>
        </w:rPr>
        <w:t>本专业开设的公共必修课，公共必修课共39学分。</w:t>
      </w:r>
      <w:r>
        <w:rPr>
          <w:rFonts w:hint="eastAsia"/>
          <w:color w:val="auto"/>
          <w:sz w:val="24"/>
          <w:szCs w:val="22"/>
        </w:rPr>
        <w:t>具体情况详见表</w:t>
      </w:r>
      <w:r>
        <w:rPr>
          <w:rFonts w:hint="eastAsia"/>
          <w:color w:val="auto"/>
          <w:sz w:val="24"/>
          <w:szCs w:val="22"/>
          <w:lang w:val="en-US" w:eastAsia="zh-CN"/>
        </w:rPr>
        <w:t>7-3。</w:t>
      </w:r>
    </w:p>
    <w:p w14:paraId="3E2B9D4D">
      <w:pPr>
        <w:pageBreakBefore w:val="0"/>
        <w:kinsoku/>
        <w:wordWrap/>
        <w:overflowPunct/>
        <w:topLinePunct w:val="0"/>
        <w:autoSpaceDE/>
        <w:autoSpaceDN/>
        <w:bidi w:val="0"/>
        <w:spacing w:line="360" w:lineRule="auto"/>
        <w:ind w:left="0" w:leftChars="0" w:right="0" w:rightChars="0" w:firstLine="0" w:firstLineChars="0"/>
        <w:jc w:val="center"/>
        <w:rPr>
          <w:rFonts w:hint="eastAsia" w:ascii="宋体" w:hAnsi="宋体" w:cs="宋体"/>
          <w:b/>
          <w:color w:val="auto"/>
          <w:sz w:val="21"/>
          <w:szCs w:val="21"/>
        </w:rPr>
      </w:pPr>
      <w:r>
        <w:rPr>
          <w:rFonts w:hint="eastAsia" w:ascii="宋体" w:hAnsi="宋体" w:cs="宋体"/>
          <w:b/>
          <w:color w:val="auto"/>
          <w:sz w:val="21"/>
          <w:szCs w:val="21"/>
        </w:rPr>
        <w:t>表</w:t>
      </w:r>
      <w:r>
        <w:rPr>
          <w:rFonts w:hint="eastAsia" w:ascii="宋体" w:hAnsi="宋体" w:cs="宋体"/>
          <w:b/>
          <w:color w:val="auto"/>
          <w:sz w:val="21"/>
          <w:szCs w:val="21"/>
          <w:lang w:val="en-US" w:eastAsia="zh-CN"/>
        </w:rPr>
        <w:t>7</w:t>
      </w:r>
      <w:r>
        <w:rPr>
          <w:rFonts w:hint="eastAsia" w:ascii="宋体" w:hAnsi="宋体" w:cs="宋体"/>
          <w:b/>
          <w:color w:val="auto"/>
          <w:sz w:val="21"/>
          <w:szCs w:val="21"/>
        </w:rPr>
        <w:t>-</w:t>
      </w:r>
      <w:r>
        <w:rPr>
          <w:rFonts w:hint="eastAsia" w:ascii="宋体" w:hAnsi="宋体" w:cs="宋体"/>
          <w:b/>
          <w:color w:val="auto"/>
          <w:sz w:val="21"/>
          <w:szCs w:val="21"/>
          <w:lang w:val="en-US" w:eastAsia="zh-CN"/>
        </w:rPr>
        <w:t>3</w:t>
      </w:r>
      <w:r>
        <w:rPr>
          <w:rFonts w:hint="eastAsia" w:ascii="宋体" w:hAnsi="宋体" w:cs="宋体"/>
          <w:b/>
          <w:color w:val="auto"/>
          <w:sz w:val="21"/>
          <w:szCs w:val="21"/>
        </w:rPr>
        <w:t xml:space="preserve">  公共必修课程一览表</w:t>
      </w:r>
    </w:p>
    <w:tbl>
      <w:tblPr>
        <w:tblStyle w:val="27"/>
        <w:tblW w:w="536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37"/>
        <w:gridCol w:w="1615"/>
        <w:gridCol w:w="615"/>
        <w:gridCol w:w="612"/>
        <w:gridCol w:w="1656"/>
        <w:gridCol w:w="3410"/>
        <w:gridCol w:w="858"/>
      </w:tblGrid>
      <w:tr w14:paraId="5F7AE2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339" w:type="pct"/>
            <w:tcBorders>
              <w:top w:val="single" w:color="auto" w:sz="4" w:space="0"/>
              <w:left w:val="single" w:color="auto" w:sz="4" w:space="0"/>
              <w:bottom w:val="single" w:color="000000" w:sz="4" w:space="0"/>
              <w:right w:val="single" w:color="000000" w:sz="4" w:space="0"/>
            </w:tcBorders>
            <w:shd w:val="clear" w:color="auto" w:fill="B9CDE5"/>
            <w:vAlign w:val="center"/>
          </w:tcPr>
          <w:p w14:paraId="6162111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序号</w:t>
            </w:r>
          </w:p>
        </w:tc>
        <w:tc>
          <w:tcPr>
            <w:tcW w:w="858" w:type="pct"/>
            <w:tcBorders>
              <w:top w:val="single" w:color="auto" w:sz="4" w:space="0"/>
              <w:left w:val="single" w:color="000000" w:sz="4" w:space="0"/>
              <w:bottom w:val="single" w:color="000000" w:sz="4" w:space="0"/>
              <w:right w:val="single" w:color="000000" w:sz="4" w:space="0"/>
            </w:tcBorders>
            <w:shd w:val="clear" w:color="auto" w:fill="B9CDE5"/>
            <w:vAlign w:val="center"/>
          </w:tcPr>
          <w:p w14:paraId="6816C5D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课程名称</w:t>
            </w:r>
          </w:p>
        </w:tc>
        <w:tc>
          <w:tcPr>
            <w:tcW w:w="327" w:type="pct"/>
            <w:tcBorders>
              <w:top w:val="single" w:color="auto" w:sz="4" w:space="0"/>
              <w:left w:val="single" w:color="000000" w:sz="4" w:space="0"/>
              <w:bottom w:val="single" w:color="000000" w:sz="4" w:space="0"/>
              <w:right w:val="single" w:color="000000" w:sz="4" w:space="0"/>
            </w:tcBorders>
            <w:shd w:val="clear" w:color="auto" w:fill="B9CDE5"/>
            <w:vAlign w:val="center"/>
          </w:tcPr>
          <w:p w14:paraId="6A606A1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学时</w:t>
            </w:r>
          </w:p>
        </w:tc>
        <w:tc>
          <w:tcPr>
            <w:tcW w:w="325" w:type="pct"/>
            <w:tcBorders>
              <w:top w:val="single" w:color="auto" w:sz="4" w:space="0"/>
              <w:left w:val="single" w:color="000000" w:sz="4" w:space="0"/>
              <w:bottom w:val="single" w:color="000000" w:sz="4" w:space="0"/>
              <w:right w:val="single" w:color="auto" w:sz="4" w:space="0"/>
            </w:tcBorders>
            <w:shd w:val="clear" w:color="auto" w:fill="B9CDE5"/>
            <w:vAlign w:val="center"/>
          </w:tcPr>
          <w:p w14:paraId="6F60A2D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学分</w:t>
            </w:r>
          </w:p>
        </w:tc>
        <w:tc>
          <w:tcPr>
            <w:tcW w:w="880" w:type="pct"/>
            <w:tcBorders>
              <w:top w:val="single" w:color="auto" w:sz="4" w:space="0"/>
              <w:left w:val="single" w:color="000000" w:sz="4" w:space="0"/>
              <w:bottom w:val="single" w:color="000000" w:sz="4" w:space="0"/>
              <w:right w:val="single" w:color="auto" w:sz="4" w:space="0"/>
            </w:tcBorders>
            <w:shd w:val="clear" w:color="auto" w:fill="B9CDE5"/>
            <w:vAlign w:val="center"/>
          </w:tcPr>
          <w:p w14:paraId="2018D8F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统筹学院</w:t>
            </w:r>
          </w:p>
        </w:tc>
        <w:tc>
          <w:tcPr>
            <w:tcW w:w="1812" w:type="pct"/>
            <w:tcBorders>
              <w:top w:val="single" w:color="auto" w:sz="4" w:space="0"/>
              <w:left w:val="single" w:color="000000" w:sz="4" w:space="0"/>
              <w:bottom w:val="single" w:color="000000" w:sz="4" w:space="0"/>
              <w:right w:val="single" w:color="auto" w:sz="4" w:space="0"/>
            </w:tcBorders>
            <w:shd w:val="clear" w:color="auto" w:fill="B9CDE5"/>
            <w:vAlign w:val="center"/>
          </w:tcPr>
          <w:p w14:paraId="3D3DEA1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建议开设学期</w:t>
            </w:r>
          </w:p>
        </w:tc>
        <w:tc>
          <w:tcPr>
            <w:tcW w:w="456" w:type="pct"/>
            <w:tcBorders>
              <w:top w:val="single" w:color="auto" w:sz="4" w:space="0"/>
              <w:left w:val="single" w:color="000000" w:sz="4" w:space="0"/>
              <w:bottom w:val="single" w:color="000000" w:sz="4" w:space="0"/>
              <w:right w:val="single" w:color="auto" w:sz="4" w:space="0"/>
            </w:tcBorders>
            <w:shd w:val="clear" w:color="auto" w:fill="B9CDE5"/>
            <w:vAlign w:val="center"/>
          </w:tcPr>
          <w:p w14:paraId="67E780A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备注</w:t>
            </w:r>
          </w:p>
        </w:tc>
      </w:tr>
      <w:tr w14:paraId="38BBEE1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27B0055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F50C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习近平新时代中国特色社会主义思想概论</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EC0D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48</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5BA9984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3</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483C95C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马克思主义学院</w:t>
            </w:r>
          </w:p>
          <w:p w14:paraId="5637D3B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（基础教学部）</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2FF98D1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671DC84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r w14:paraId="0E6AE2C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4C059B0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2</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8A6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毛泽东思想和中国特色社会主义理论体系概论</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5B9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32</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166FB53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2</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736BCEE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马克思主义学院</w:t>
            </w:r>
          </w:p>
          <w:p w14:paraId="19B4375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（基础教学部）</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30349E6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5C12E1B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r w14:paraId="5D55D9A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5D13D46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3</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BE41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思想道德与法治</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4DBB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48</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7274D16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3</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4412659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马克思主义学院</w:t>
            </w:r>
          </w:p>
          <w:p w14:paraId="315C13F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（基础教学部）</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6343D7F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244FEA2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r w14:paraId="010A2BA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73A3A99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4</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0E37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形势与政策</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A96B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32</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229B890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3E6B478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马克思主义学院</w:t>
            </w:r>
          </w:p>
          <w:p w14:paraId="49CA7B9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（基础教学部）</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609BFC9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在校（1-4学期）每学期8课时</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329C5EF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r w14:paraId="14FFE28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6B8F998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5</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FDAB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中国共产党党史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000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16</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4675352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437A305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马克思主义学院</w:t>
            </w:r>
          </w:p>
          <w:p w14:paraId="526A099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（基础教学部）</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6133117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6F54456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r w14:paraId="795F297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3681F8B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6</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A0E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思想政治理论课实践教学</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4EDA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16</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26671F0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7ED8537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马克思主义学院</w:t>
            </w:r>
          </w:p>
          <w:p w14:paraId="7EAFDC6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（基础教学部）</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0CFEB4F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第一至第二学期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5F932A9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r w14:paraId="1FE2E6F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339"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520E7B1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7</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942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大学英语</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2122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128</w:t>
            </w:r>
          </w:p>
        </w:tc>
        <w:tc>
          <w:tcPr>
            <w:tcW w:w="325"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296B0B4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8</w:t>
            </w:r>
          </w:p>
        </w:tc>
        <w:tc>
          <w:tcPr>
            <w:tcW w:w="880"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64E8D71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马克思主义学院</w:t>
            </w:r>
          </w:p>
          <w:p w14:paraId="3EF9D44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（基础教学部）</w:t>
            </w:r>
          </w:p>
        </w:tc>
        <w:tc>
          <w:tcPr>
            <w:tcW w:w="1812"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7964346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第一至第二学期</w:t>
            </w:r>
          </w:p>
        </w:tc>
        <w:tc>
          <w:tcPr>
            <w:tcW w:w="456"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6642016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学生从两门中任选一门</w:t>
            </w:r>
          </w:p>
        </w:tc>
      </w:tr>
      <w:tr w14:paraId="4ED4B27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39"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A93B38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6B60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大学日语</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2B2D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p>
        </w:tc>
        <w:tc>
          <w:tcPr>
            <w:tcW w:w="325"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1829BA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p>
        </w:tc>
        <w:tc>
          <w:tcPr>
            <w:tcW w:w="880"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E6A1BD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p>
        </w:tc>
        <w:tc>
          <w:tcPr>
            <w:tcW w:w="181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075659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p>
        </w:tc>
        <w:tc>
          <w:tcPr>
            <w:tcW w:w="456"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60A4A8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p>
        </w:tc>
      </w:tr>
      <w:tr w14:paraId="6594B89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0EDBC59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8</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42D1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体育与健康</w:t>
            </w:r>
          </w:p>
          <w:p w14:paraId="2340B2C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（公共体育）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B14D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36</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0A9DD8C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2</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354275A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马克思主义学院</w:t>
            </w:r>
          </w:p>
          <w:p w14:paraId="2412FB8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（基础教学部）</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32252EA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28C2156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r w14:paraId="05A48A7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7BC8C89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9</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8786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体育与健康</w:t>
            </w:r>
          </w:p>
          <w:p w14:paraId="48BD5A0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（专项一）</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31D3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36</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3E7386E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2</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5C6BFE7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马克思主义学院</w:t>
            </w:r>
          </w:p>
          <w:p w14:paraId="0767757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（基础教学部）</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0202A38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2710D40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r w14:paraId="0F2B08E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3C506A4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10</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A91D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体育与健康</w:t>
            </w:r>
          </w:p>
          <w:p w14:paraId="25B848B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（专项二）</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BEB0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36</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2368E16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2</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19ABA3D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马克思主义学院</w:t>
            </w:r>
          </w:p>
          <w:p w14:paraId="485CD20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（基础教学部）</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3FB7D20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第三学期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7F802D7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r w14:paraId="61FDB1C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4EF6E7C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11</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411C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管理学基础</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0393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16</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4F53537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7082479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马克思主义学院</w:t>
            </w:r>
          </w:p>
          <w:p w14:paraId="75B42F2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（基础教学部）</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3DD094B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08DED11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r w14:paraId="75A86D3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40C2F10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12</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9FB1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劳动教育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833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16</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074F5B7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76974AC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各二级学院</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76E1184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第一或第二学期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780706E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r w14:paraId="1C1B4AA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7C583E9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13</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C81F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国家安全教育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A49B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16</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2568422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0FA0F41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马克思主义学院</w:t>
            </w:r>
          </w:p>
          <w:p w14:paraId="478DB67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（基础教学部）</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57952B1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13C9DFF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r w14:paraId="3124D24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147CB18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14</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ACBE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信息技术</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39B9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48</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10AAFA3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3</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2F2B580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教务处</w:t>
            </w:r>
          </w:p>
          <w:p w14:paraId="109E59F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（科研与规划处、院士工作站）</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72CF699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13845DF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r w14:paraId="2B08717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429C3EA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15</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1CA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军事技能</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5E5F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112</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228D546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2</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0731120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学生工作处</w:t>
            </w:r>
          </w:p>
          <w:p w14:paraId="7451F1D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（武装部、团委）</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6498E75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0DE9EA4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r w14:paraId="52BEE31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2BE37C3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16</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E65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军事理论</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A4B8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36</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7CF8814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2</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13BBB1D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学生工作处</w:t>
            </w:r>
          </w:p>
          <w:p w14:paraId="2538871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（武装部、团委）</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768F812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08A74E2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r w14:paraId="2C7E39A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146D91F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17</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ABDA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心理健康教育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F15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32</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73DCEBD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2</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271F3DB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学生工作处</w:t>
            </w:r>
          </w:p>
          <w:p w14:paraId="3ABA001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（武装部、团委）</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02FD745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1370D97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r w14:paraId="3D97E5B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50" w:hRule="atLeast"/>
          <w:jc w:val="center"/>
        </w:trPr>
        <w:tc>
          <w:tcPr>
            <w:tcW w:w="339" w:type="pct"/>
            <w:tcBorders>
              <w:top w:val="single" w:color="000000" w:sz="4" w:space="0"/>
              <w:left w:val="single" w:color="auto" w:sz="4" w:space="0"/>
              <w:bottom w:val="single" w:color="000000" w:sz="4" w:space="0"/>
              <w:right w:val="single" w:color="000000" w:sz="4" w:space="0"/>
            </w:tcBorders>
            <w:shd w:val="clear" w:color="auto" w:fill="auto"/>
            <w:vAlign w:val="center"/>
          </w:tcPr>
          <w:p w14:paraId="2EB86DE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18</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9C21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职业发展与就业指导</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46E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38</w:t>
            </w:r>
          </w:p>
        </w:tc>
        <w:tc>
          <w:tcPr>
            <w:tcW w:w="325" w:type="pct"/>
            <w:tcBorders>
              <w:top w:val="single" w:color="000000" w:sz="4" w:space="0"/>
              <w:left w:val="single" w:color="000000" w:sz="4" w:space="0"/>
              <w:bottom w:val="single" w:color="000000" w:sz="4" w:space="0"/>
              <w:right w:val="single" w:color="auto" w:sz="4" w:space="0"/>
            </w:tcBorders>
            <w:shd w:val="clear" w:color="auto" w:fill="auto"/>
            <w:vAlign w:val="center"/>
          </w:tcPr>
          <w:p w14:paraId="644EDFB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2</w:t>
            </w:r>
          </w:p>
        </w:tc>
        <w:tc>
          <w:tcPr>
            <w:tcW w:w="880" w:type="pct"/>
            <w:tcBorders>
              <w:top w:val="single" w:color="000000" w:sz="4" w:space="0"/>
              <w:left w:val="single" w:color="000000" w:sz="4" w:space="0"/>
              <w:bottom w:val="single" w:color="000000" w:sz="4" w:space="0"/>
              <w:right w:val="single" w:color="auto" w:sz="4" w:space="0"/>
            </w:tcBorders>
            <w:shd w:val="clear" w:color="auto" w:fill="auto"/>
            <w:vAlign w:val="center"/>
          </w:tcPr>
          <w:p w14:paraId="4527C78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招生与就业处</w:t>
            </w:r>
          </w:p>
        </w:tc>
        <w:tc>
          <w:tcPr>
            <w:tcW w:w="1812" w:type="pct"/>
            <w:tcBorders>
              <w:top w:val="single" w:color="000000" w:sz="4" w:space="0"/>
              <w:left w:val="single" w:color="000000" w:sz="4" w:space="0"/>
              <w:bottom w:val="single" w:color="000000" w:sz="4" w:space="0"/>
              <w:right w:val="single" w:color="auto" w:sz="4" w:space="0"/>
            </w:tcBorders>
            <w:shd w:val="clear" w:color="auto" w:fill="auto"/>
            <w:vAlign w:val="center"/>
          </w:tcPr>
          <w:p w14:paraId="2027305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r>
              <w:rPr>
                <w:rFonts w:hint="eastAsia" w:ascii="宋体" w:hAnsi="宋体" w:eastAsia="宋体" w:cs="宋体"/>
                <w:b w:val="0"/>
                <w:bCs/>
                <w:color w:val="auto"/>
                <w:sz w:val="20"/>
                <w:szCs w:val="20"/>
                <w:highlight w:val="none"/>
                <w:lang w:val="en-US" w:eastAsia="zh-CN" w:bidi="ar"/>
              </w:rPr>
              <w:t>在校学期分模块开设</w:t>
            </w:r>
          </w:p>
        </w:tc>
        <w:tc>
          <w:tcPr>
            <w:tcW w:w="456" w:type="pct"/>
            <w:tcBorders>
              <w:top w:val="single" w:color="000000" w:sz="4" w:space="0"/>
              <w:left w:val="single" w:color="000000" w:sz="4" w:space="0"/>
              <w:bottom w:val="single" w:color="000000" w:sz="4" w:space="0"/>
              <w:right w:val="single" w:color="auto" w:sz="4" w:space="0"/>
            </w:tcBorders>
            <w:shd w:val="clear" w:color="auto" w:fill="auto"/>
            <w:vAlign w:val="center"/>
          </w:tcPr>
          <w:p w14:paraId="6CF9FEF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val="0"/>
                <w:bCs/>
                <w:color w:val="auto"/>
                <w:sz w:val="20"/>
                <w:szCs w:val="20"/>
                <w:highlight w:val="none"/>
                <w:lang w:val="en-US" w:eastAsia="zh-CN" w:bidi="ar"/>
              </w:rPr>
            </w:pPr>
          </w:p>
        </w:tc>
      </w:tr>
    </w:tbl>
    <w:p w14:paraId="49FFA8E8">
      <w:pPr>
        <w:pageBreakBefore w:val="0"/>
        <w:kinsoku/>
        <w:wordWrap/>
        <w:overflowPunct/>
        <w:topLinePunct w:val="0"/>
        <w:autoSpaceDE/>
        <w:autoSpaceDN/>
        <w:bidi w:val="0"/>
        <w:spacing w:line="360" w:lineRule="auto"/>
        <w:ind w:left="0" w:leftChars="0" w:right="0" w:rightChars="0" w:firstLine="0" w:firstLineChars="0"/>
        <w:jc w:val="both"/>
        <w:rPr>
          <w:rFonts w:hint="eastAsia" w:ascii="宋体" w:hAnsi="宋体" w:cs="宋体"/>
          <w:b/>
          <w:color w:val="auto"/>
          <w:sz w:val="21"/>
          <w:szCs w:val="21"/>
        </w:rPr>
      </w:pPr>
    </w:p>
    <w:p w14:paraId="4591A538">
      <w:pPr>
        <w:pStyle w:val="4"/>
        <w:pageBreakBefore w:val="0"/>
        <w:kinsoku/>
        <w:wordWrap/>
        <w:overflowPunct/>
        <w:topLinePunct w:val="0"/>
        <w:autoSpaceDE/>
        <w:autoSpaceDN/>
        <w:bidi w:val="0"/>
        <w:spacing w:line="360" w:lineRule="auto"/>
        <w:ind w:left="0" w:right="0" w:rightChars="0"/>
        <w:rPr>
          <w:rFonts w:hint="default" w:eastAsia="宋体"/>
          <w:color w:val="auto"/>
          <w:sz w:val="24"/>
          <w:szCs w:val="24"/>
          <w:lang w:val="en-US" w:eastAsia="zh-CN"/>
        </w:rPr>
      </w:pPr>
      <w:r>
        <w:rPr>
          <w:rFonts w:hint="eastAsia"/>
          <w:color w:val="auto"/>
          <w:sz w:val="24"/>
          <w:szCs w:val="24"/>
        </w:rPr>
        <w:t>2</w:t>
      </w:r>
      <w:r>
        <w:rPr>
          <w:rFonts w:hint="eastAsia"/>
          <w:color w:val="auto"/>
          <w:sz w:val="24"/>
          <w:szCs w:val="24"/>
          <w:lang w:eastAsia="zh-CN"/>
        </w:rPr>
        <w:t>.</w:t>
      </w:r>
      <w:r>
        <w:rPr>
          <w:rFonts w:hint="eastAsia"/>
          <w:color w:val="auto"/>
          <w:sz w:val="24"/>
          <w:szCs w:val="24"/>
          <w:lang w:val="en-US" w:eastAsia="zh-CN"/>
        </w:rPr>
        <w:t>公共限选课</w:t>
      </w:r>
    </w:p>
    <w:p w14:paraId="4BC77BB1">
      <w:pPr>
        <w:pageBreakBefore w:val="0"/>
        <w:kinsoku/>
        <w:wordWrap/>
        <w:overflowPunct/>
        <w:topLinePunct w:val="0"/>
        <w:autoSpaceDE/>
        <w:autoSpaceDN/>
        <w:bidi w:val="0"/>
        <w:spacing w:line="360" w:lineRule="auto"/>
        <w:ind w:left="0" w:right="0" w:rightChars="0"/>
        <w:rPr>
          <w:rFonts w:hint="eastAsia"/>
          <w:color w:val="auto"/>
          <w:sz w:val="24"/>
          <w:szCs w:val="22"/>
          <w:lang w:val="en-US" w:eastAsia="zh-CN"/>
        </w:rPr>
      </w:pPr>
      <w:r>
        <w:rPr>
          <w:rFonts w:hint="eastAsia"/>
          <w:color w:val="auto"/>
          <w:sz w:val="24"/>
          <w:szCs w:val="22"/>
          <w:lang w:val="en-US" w:eastAsia="zh-CN"/>
        </w:rPr>
        <w:t>本专业开设的公共限选课，</w:t>
      </w:r>
      <w:r>
        <w:rPr>
          <w:rFonts w:hint="eastAsia"/>
          <w:color w:val="auto"/>
          <w:sz w:val="24"/>
          <w:szCs w:val="22"/>
        </w:rPr>
        <w:t>具体情况详见表</w:t>
      </w:r>
      <w:r>
        <w:rPr>
          <w:rFonts w:hint="eastAsia"/>
          <w:color w:val="auto"/>
          <w:sz w:val="24"/>
          <w:szCs w:val="22"/>
          <w:lang w:val="en-US" w:eastAsia="zh-CN"/>
        </w:rPr>
        <w:t>7-4。</w:t>
      </w:r>
    </w:p>
    <w:p w14:paraId="28438114">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color w:val="auto"/>
          <w:sz w:val="21"/>
          <w:szCs w:val="21"/>
        </w:rPr>
      </w:pPr>
      <w:r>
        <w:rPr>
          <w:rFonts w:hint="eastAsia" w:ascii="宋体" w:hAnsi="宋体" w:cs="宋体"/>
          <w:b/>
          <w:color w:val="auto"/>
          <w:sz w:val="21"/>
          <w:szCs w:val="21"/>
        </w:rPr>
        <w:t>表</w:t>
      </w:r>
      <w:r>
        <w:rPr>
          <w:rFonts w:hint="eastAsia" w:ascii="宋体" w:hAnsi="宋体" w:cs="宋体"/>
          <w:b/>
          <w:color w:val="auto"/>
          <w:sz w:val="21"/>
          <w:szCs w:val="21"/>
          <w:lang w:val="en-US" w:eastAsia="zh-CN"/>
        </w:rPr>
        <w:t>7</w:t>
      </w:r>
      <w:r>
        <w:rPr>
          <w:rFonts w:hint="eastAsia" w:ascii="宋体" w:hAnsi="宋体" w:cs="宋体"/>
          <w:b/>
          <w:color w:val="auto"/>
          <w:sz w:val="21"/>
          <w:szCs w:val="21"/>
        </w:rPr>
        <w:t>-</w:t>
      </w:r>
      <w:r>
        <w:rPr>
          <w:rFonts w:hint="eastAsia" w:ascii="宋体" w:hAnsi="宋体" w:cs="宋体"/>
          <w:b/>
          <w:color w:val="auto"/>
          <w:sz w:val="21"/>
          <w:szCs w:val="21"/>
          <w:lang w:val="en-US" w:eastAsia="zh-CN"/>
        </w:rPr>
        <w:t>4</w:t>
      </w:r>
      <w:r>
        <w:rPr>
          <w:rFonts w:hint="eastAsia" w:ascii="宋体" w:hAnsi="宋体" w:cs="宋体"/>
          <w:b/>
          <w:color w:val="auto"/>
          <w:sz w:val="21"/>
          <w:szCs w:val="21"/>
        </w:rPr>
        <w:t xml:space="preserve">  公共限选课程一览表</w:t>
      </w:r>
    </w:p>
    <w:tbl>
      <w:tblPr>
        <w:tblStyle w:val="27"/>
        <w:tblW w:w="922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1412"/>
        <w:gridCol w:w="664"/>
        <w:gridCol w:w="739"/>
        <w:gridCol w:w="1543"/>
        <w:gridCol w:w="1618"/>
        <w:gridCol w:w="2580"/>
      </w:tblGrid>
      <w:tr w14:paraId="0BC8AFC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67" w:type="dxa"/>
            <w:tcBorders>
              <w:top w:val="single" w:color="auto" w:sz="4" w:space="0"/>
              <w:left w:val="single" w:color="auto" w:sz="4" w:space="0"/>
              <w:bottom w:val="single" w:color="000000" w:sz="4" w:space="0"/>
              <w:right w:val="single" w:color="000000" w:sz="4" w:space="0"/>
            </w:tcBorders>
            <w:shd w:val="clear" w:color="auto" w:fill="B9CDE5"/>
            <w:noWrap w:val="0"/>
            <w:vAlign w:val="center"/>
          </w:tcPr>
          <w:p w14:paraId="0172330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序号</w:t>
            </w:r>
          </w:p>
        </w:tc>
        <w:tc>
          <w:tcPr>
            <w:tcW w:w="1412" w:type="dxa"/>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226A60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课程名称</w:t>
            </w:r>
          </w:p>
        </w:tc>
        <w:tc>
          <w:tcPr>
            <w:tcW w:w="664" w:type="dxa"/>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1939B6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学时</w:t>
            </w:r>
          </w:p>
        </w:tc>
        <w:tc>
          <w:tcPr>
            <w:tcW w:w="739" w:type="dxa"/>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1A95D34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学分</w:t>
            </w:r>
          </w:p>
        </w:tc>
        <w:tc>
          <w:tcPr>
            <w:tcW w:w="1543" w:type="dxa"/>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495083F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统筹学院</w:t>
            </w:r>
          </w:p>
        </w:tc>
        <w:tc>
          <w:tcPr>
            <w:tcW w:w="1618" w:type="dxa"/>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00DCEB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建议开设学期</w:t>
            </w:r>
          </w:p>
        </w:tc>
        <w:tc>
          <w:tcPr>
            <w:tcW w:w="2580" w:type="dxa"/>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2F99C8D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建议开设专业</w:t>
            </w:r>
          </w:p>
        </w:tc>
      </w:tr>
      <w:tr w14:paraId="728E62D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67" w:type="dxa"/>
            <w:tcBorders>
              <w:top w:val="single" w:color="000000" w:sz="4" w:space="0"/>
              <w:left w:val="single" w:color="auto" w:sz="4" w:space="0"/>
              <w:bottom w:val="single" w:color="000000" w:sz="4" w:space="0"/>
              <w:right w:val="single" w:color="000000" w:sz="4" w:space="0"/>
            </w:tcBorders>
            <w:noWrap w:val="0"/>
            <w:vAlign w:val="center"/>
          </w:tcPr>
          <w:p w14:paraId="2EAFF9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21E3BBA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礼仪</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14:paraId="363F17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739" w:type="dxa"/>
            <w:tcBorders>
              <w:top w:val="single" w:color="000000" w:sz="4" w:space="0"/>
              <w:left w:val="single" w:color="000000" w:sz="4" w:space="0"/>
              <w:bottom w:val="single" w:color="000000" w:sz="4" w:space="0"/>
              <w:right w:val="single" w:color="auto" w:sz="4" w:space="0"/>
            </w:tcBorders>
            <w:noWrap w:val="0"/>
            <w:vAlign w:val="center"/>
          </w:tcPr>
          <w:p w14:paraId="55BAECE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1543" w:type="dxa"/>
            <w:tcBorders>
              <w:top w:val="single" w:color="000000" w:sz="4" w:space="0"/>
              <w:left w:val="single" w:color="000000" w:sz="4" w:space="0"/>
              <w:bottom w:val="single" w:color="000000" w:sz="4" w:space="0"/>
              <w:right w:val="single" w:color="auto" w:sz="4" w:space="0"/>
            </w:tcBorders>
            <w:noWrap w:val="0"/>
            <w:vAlign w:val="center"/>
          </w:tcPr>
          <w:p w14:paraId="401F1C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highlight w:val="none"/>
                <w:lang w:val="en-US" w:eastAsia="zh-CN" w:bidi="ar"/>
              </w:rPr>
              <w:t>马克思主义学院（基础教学部）</w:t>
            </w:r>
          </w:p>
        </w:tc>
        <w:tc>
          <w:tcPr>
            <w:tcW w:w="1618" w:type="dxa"/>
            <w:tcBorders>
              <w:top w:val="single" w:color="000000" w:sz="4" w:space="0"/>
              <w:left w:val="single" w:color="000000" w:sz="4" w:space="0"/>
              <w:bottom w:val="single" w:color="000000" w:sz="4" w:space="0"/>
              <w:right w:val="single" w:color="auto" w:sz="4" w:space="0"/>
            </w:tcBorders>
            <w:noWrap w:val="0"/>
            <w:vAlign w:val="center"/>
          </w:tcPr>
          <w:p w14:paraId="2ECE839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第三或第四学期</w:t>
            </w:r>
          </w:p>
        </w:tc>
        <w:tc>
          <w:tcPr>
            <w:tcW w:w="2580" w:type="dxa"/>
            <w:tcBorders>
              <w:top w:val="single" w:color="000000" w:sz="4" w:space="0"/>
              <w:left w:val="single" w:color="000000" w:sz="4" w:space="0"/>
              <w:bottom w:val="single" w:color="000000" w:sz="4" w:space="0"/>
              <w:right w:val="single" w:color="auto" w:sz="4" w:space="0"/>
            </w:tcBorders>
            <w:noWrap w:val="0"/>
            <w:vAlign w:val="center"/>
          </w:tcPr>
          <w:p w14:paraId="4729B23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由各专业自行选择</w:t>
            </w:r>
          </w:p>
        </w:tc>
      </w:tr>
      <w:tr w14:paraId="4357DC1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67" w:type="dxa"/>
            <w:tcBorders>
              <w:top w:val="single" w:color="000000" w:sz="4" w:space="0"/>
              <w:left w:val="single" w:color="auto" w:sz="4" w:space="0"/>
              <w:bottom w:val="single" w:color="000000" w:sz="4" w:space="0"/>
              <w:right w:val="single" w:color="000000" w:sz="4" w:space="0"/>
            </w:tcBorders>
            <w:noWrap w:val="0"/>
            <w:vAlign w:val="center"/>
          </w:tcPr>
          <w:p w14:paraId="5F71AD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6428757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eastAsia="等线" w:cs="宋体"/>
                <w:color w:val="auto"/>
                <w:kern w:val="0"/>
                <w:sz w:val="20"/>
                <w:szCs w:val="20"/>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中华民族共同体概论</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14:paraId="322FDB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32</w:t>
            </w:r>
          </w:p>
        </w:tc>
        <w:tc>
          <w:tcPr>
            <w:tcW w:w="739" w:type="dxa"/>
            <w:tcBorders>
              <w:top w:val="single" w:color="000000" w:sz="4" w:space="0"/>
              <w:left w:val="single" w:color="000000" w:sz="4" w:space="0"/>
              <w:bottom w:val="single" w:color="000000" w:sz="4" w:space="0"/>
              <w:right w:val="single" w:color="auto" w:sz="4" w:space="0"/>
            </w:tcBorders>
            <w:noWrap w:val="0"/>
            <w:vAlign w:val="center"/>
          </w:tcPr>
          <w:p w14:paraId="041C6DE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1543" w:type="dxa"/>
            <w:tcBorders>
              <w:top w:val="single" w:color="000000" w:sz="4" w:space="0"/>
              <w:left w:val="single" w:color="000000" w:sz="4" w:space="0"/>
              <w:bottom w:val="single" w:color="000000" w:sz="4" w:space="0"/>
              <w:right w:val="single" w:color="auto" w:sz="4" w:space="0"/>
            </w:tcBorders>
            <w:noWrap w:val="0"/>
            <w:vAlign w:val="center"/>
          </w:tcPr>
          <w:p w14:paraId="64D32CB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马克思主义学院（基础教学部）</w:t>
            </w:r>
          </w:p>
        </w:tc>
        <w:tc>
          <w:tcPr>
            <w:tcW w:w="1618" w:type="dxa"/>
            <w:tcBorders>
              <w:top w:val="single" w:color="000000" w:sz="4" w:space="0"/>
              <w:left w:val="single" w:color="000000" w:sz="4" w:space="0"/>
              <w:bottom w:val="single" w:color="000000" w:sz="4" w:space="0"/>
              <w:right w:val="single" w:color="auto" w:sz="4" w:space="0"/>
            </w:tcBorders>
            <w:noWrap w:val="0"/>
            <w:vAlign w:val="center"/>
          </w:tcPr>
          <w:p w14:paraId="20DA56D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第一或第二学期</w:t>
            </w:r>
          </w:p>
        </w:tc>
        <w:tc>
          <w:tcPr>
            <w:tcW w:w="2580" w:type="dxa"/>
            <w:tcBorders>
              <w:top w:val="single" w:color="000000" w:sz="4" w:space="0"/>
              <w:left w:val="single" w:color="000000" w:sz="4" w:space="0"/>
              <w:bottom w:val="single" w:color="000000" w:sz="4" w:space="0"/>
              <w:right w:val="single" w:color="auto" w:sz="4" w:space="0"/>
            </w:tcBorders>
            <w:noWrap w:val="0"/>
            <w:vAlign w:val="center"/>
          </w:tcPr>
          <w:p w14:paraId="07A9604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由各专业自行选择</w:t>
            </w:r>
          </w:p>
        </w:tc>
      </w:tr>
      <w:tr w14:paraId="7AE5B37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67" w:type="dxa"/>
            <w:tcBorders>
              <w:top w:val="single" w:color="000000" w:sz="4" w:space="0"/>
              <w:left w:val="single" w:color="auto" w:sz="4" w:space="0"/>
              <w:bottom w:val="single" w:color="000000" w:sz="4" w:space="0"/>
              <w:right w:val="single" w:color="000000" w:sz="4" w:space="0"/>
            </w:tcBorders>
            <w:noWrap w:val="0"/>
            <w:vAlign w:val="center"/>
          </w:tcPr>
          <w:p w14:paraId="37DF30C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3</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0F6556A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创新创业教育</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14:paraId="7B049B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739" w:type="dxa"/>
            <w:tcBorders>
              <w:top w:val="single" w:color="000000" w:sz="4" w:space="0"/>
              <w:left w:val="single" w:color="000000" w:sz="4" w:space="0"/>
              <w:bottom w:val="single" w:color="000000" w:sz="4" w:space="0"/>
              <w:right w:val="single" w:color="auto" w:sz="4" w:space="0"/>
            </w:tcBorders>
            <w:noWrap w:val="0"/>
            <w:vAlign w:val="center"/>
          </w:tcPr>
          <w:p w14:paraId="7BB4376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1543" w:type="dxa"/>
            <w:tcBorders>
              <w:top w:val="single" w:color="000000" w:sz="4" w:space="0"/>
              <w:left w:val="single" w:color="000000" w:sz="4" w:space="0"/>
              <w:bottom w:val="single" w:color="000000" w:sz="4" w:space="0"/>
              <w:right w:val="single" w:color="auto" w:sz="4" w:space="0"/>
            </w:tcBorders>
            <w:noWrap w:val="0"/>
            <w:vAlign w:val="center"/>
          </w:tcPr>
          <w:p w14:paraId="47F96D8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eastAsia="等线" w:cs="宋体"/>
                <w:color w:val="auto"/>
                <w:kern w:val="0"/>
                <w:sz w:val="20"/>
                <w:szCs w:val="20"/>
                <w:highlight w:val="none"/>
                <w:lang w:val="en-US" w:eastAsia="zh-CN" w:bidi="ar"/>
              </w:rPr>
            </w:pPr>
            <w:r>
              <w:rPr>
                <w:rFonts w:hint="eastAsia" w:ascii="宋体" w:hAnsi="宋体" w:cs="宋体"/>
                <w:color w:val="auto"/>
                <w:kern w:val="0"/>
                <w:sz w:val="20"/>
                <w:szCs w:val="20"/>
                <w:lang w:val="en-US" w:eastAsia="zh-CN" w:bidi="ar"/>
              </w:rPr>
              <w:t>创业创新中心</w:t>
            </w:r>
          </w:p>
        </w:tc>
        <w:tc>
          <w:tcPr>
            <w:tcW w:w="1618" w:type="dxa"/>
            <w:tcBorders>
              <w:top w:val="single" w:color="000000" w:sz="4" w:space="0"/>
              <w:left w:val="single" w:color="000000" w:sz="4" w:space="0"/>
              <w:bottom w:val="single" w:color="000000" w:sz="4" w:space="0"/>
              <w:right w:val="single" w:color="auto" w:sz="4" w:space="0"/>
            </w:tcBorders>
            <w:noWrap w:val="0"/>
            <w:vAlign w:val="center"/>
          </w:tcPr>
          <w:p w14:paraId="16E80A5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第三、第四学期</w:t>
            </w:r>
          </w:p>
        </w:tc>
        <w:tc>
          <w:tcPr>
            <w:tcW w:w="2580" w:type="dxa"/>
            <w:tcBorders>
              <w:top w:val="single" w:color="000000" w:sz="4" w:space="0"/>
              <w:left w:val="single" w:color="000000" w:sz="4" w:space="0"/>
              <w:bottom w:val="single" w:color="000000" w:sz="4" w:space="0"/>
              <w:right w:val="single" w:color="auto" w:sz="4" w:space="0"/>
            </w:tcBorders>
            <w:noWrap w:val="0"/>
            <w:vAlign w:val="center"/>
          </w:tcPr>
          <w:p w14:paraId="74C2805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所有专业</w:t>
            </w:r>
          </w:p>
        </w:tc>
      </w:tr>
    </w:tbl>
    <w:p w14:paraId="4BD294D5">
      <w:pPr>
        <w:ind w:left="0" w:leftChars="0" w:firstLine="0" w:firstLineChars="0"/>
        <w:rPr>
          <w:rFonts w:hint="eastAsia"/>
          <w:color w:val="auto"/>
          <w:sz w:val="24"/>
          <w:szCs w:val="24"/>
        </w:rPr>
      </w:pPr>
    </w:p>
    <w:p w14:paraId="4DFEB6EE">
      <w:pPr>
        <w:pStyle w:val="4"/>
        <w:pageBreakBefore w:val="0"/>
        <w:kinsoku/>
        <w:wordWrap/>
        <w:overflowPunct/>
        <w:topLinePunct w:val="0"/>
        <w:autoSpaceDE/>
        <w:autoSpaceDN/>
        <w:bidi w:val="0"/>
        <w:spacing w:line="360" w:lineRule="auto"/>
        <w:ind w:left="0" w:right="0" w:rightChars="0"/>
        <w:rPr>
          <w:rFonts w:hint="eastAsia"/>
          <w:color w:val="auto"/>
          <w:sz w:val="24"/>
          <w:szCs w:val="24"/>
        </w:rPr>
      </w:pPr>
      <w:r>
        <w:rPr>
          <w:rFonts w:hint="eastAsia"/>
          <w:color w:val="auto"/>
          <w:sz w:val="24"/>
          <w:szCs w:val="24"/>
        </w:rPr>
        <w:t>3.</w:t>
      </w:r>
      <w:r>
        <w:rPr>
          <w:rFonts w:hint="eastAsia"/>
          <w:color w:val="auto"/>
          <w:sz w:val="24"/>
          <w:szCs w:val="24"/>
          <w:lang w:val="en-US" w:eastAsia="zh-CN"/>
        </w:rPr>
        <w:t>公共</w:t>
      </w:r>
      <w:r>
        <w:rPr>
          <w:rFonts w:hint="eastAsia"/>
          <w:color w:val="auto"/>
          <w:sz w:val="24"/>
          <w:szCs w:val="24"/>
        </w:rPr>
        <w:t>任选课</w:t>
      </w:r>
    </w:p>
    <w:p w14:paraId="53CD6B83">
      <w:pPr>
        <w:pageBreakBefore w:val="0"/>
        <w:kinsoku/>
        <w:wordWrap/>
        <w:overflowPunct/>
        <w:topLinePunct w:val="0"/>
        <w:autoSpaceDE/>
        <w:autoSpaceDN/>
        <w:bidi w:val="0"/>
        <w:spacing w:line="360" w:lineRule="auto"/>
        <w:ind w:left="0" w:right="0" w:rightChars="0"/>
        <w:rPr>
          <w:rFonts w:hint="eastAsia" w:eastAsia="宋体"/>
          <w:color w:val="auto"/>
          <w:sz w:val="24"/>
          <w:szCs w:val="22"/>
          <w:lang w:val="en-US" w:eastAsia="zh-CN"/>
        </w:rPr>
      </w:pPr>
      <w:r>
        <w:rPr>
          <w:rFonts w:hint="eastAsia"/>
          <w:color w:val="auto"/>
          <w:sz w:val="24"/>
          <w:szCs w:val="22"/>
          <w:lang w:val="en-US" w:eastAsia="zh-CN"/>
        </w:rPr>
        <w:t>公共</w:t>
      </w:r>
      <w:r>
        <w:rPr>
          <w:rFonts w:hint="eastAsia"/>
          <w:color w:val="auto"/>
          <w:sz w:val="24"/>
          <w:szCs w:val="22"/>
        </w:rPr>
        <w:t>任选课为公共选修课程，包括公共艺术类、传统文化类、创新创业类、人文素养类、自然科学类、信息技术类等课程，学生在第二至第五学期从学院提供的</w:t>
      </w:r>
      <w:r>
        <w:rPr>
          <w:rFonts w:hint="eastAsia"/>
          <w:color w:val="auto"/>
          <w:sz w:val="24"/>
          <w:szCs w:val="22"/>
          <w:lang w:val="en-US" w:eastAsia="zh-CN"/>
        </w:rPr>
        <w:t>公共</w:t>
      </w:r>
      <w:r>
        <w:rPr>
          <w:rFonts w:hint="eastAsia"/>
          <w:color w:val="auto"/>
          <w:sz w:val="24"/>
          <w:szCs w:val="22"/>
        </w:rPr>
        <w:t>任选课程清单中进行</w:t>
      </w:r>
      <w:r>
        <w:rPr>
          <w:rFonts w:hint="eastAsia"/>
          <w:color w:val="auto"/>
          <w:sz w:val="24"/>
          <w:szCs w:val="22"/>
          <w:lang w:val="en-US" w:eastAsia="zh-CN"/>
        </w:rPr>
        <w:t>选修</w:t>
      </w:r>
      <w:r>
        <w:rPr>
          <w:rFonts w:hint="eastAsia"/>
          <w:color w:val="auto"/>
          <w:sz w:val="24"/>
          <w:szCs w:val="22"/>
        </w:rPr>
        <w:t>，选修</w:t>
      </w:r>
      <w:r>
        <w:rPr>
          <w:rFonts w:hint="eastAsia"/>
          <w:color w:val="auto"/>
          <w:sz w:val="24"/>
          <w:szCs w:val="22"/>
          <w:lang w:val="en-US" w:eastAsia="zh-CN"/>
        </w:rPr>
        <w:t>4</w:t>
      </w:r>
      <w:r>
        <w:rPr>
          <w:rFonts w:hint="eastAsia"/>
          <w:color w:val="auto"/>
          <w:sz w:val="24"/>
          <w:szCs w:val="22"/>
        </w:rPr>
        <w:t>个学分，具体由教务处统筹。</w:t>
      </w:r>
    </w:p>
    <w:p w14:paraId="7C677C28">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8"/>
          <w:szCs w:val="28"/>
          <w:lang w:val="en-US" w:eastAsia="zh-CN"/>
        </w:rPr>
      </w:pPr>
      <w:bookmarkStart w:id="36" w:name="_Toc22402"/>
      <w:bookmarkStart w:id="37" w:name="_Toc7640"/>
      <w:r>
        <w:rPr>
          <w:rFonts w:hint="eastAsia" w:asciiTheme="minorEastAsia" w:hAnsiTheme="minorEastAsia" w:eastAsiaTheme="minorEastAsia" w:cstheme="minorEastAsia"/>
          <w:color w:val="auto"/>
          <w:sz w:val="28"/>
          <w:szCs w:val="28"/>
          <w:lang w:val="en-US" w:eastAsia="zh-CN"/>
        </w:rPr>
        <w:t>（四）专业（技能）课程</w:t>
      </w:r>
      <w:bookmarkEnd w:id="36"/>
      <w:bookmarkEnd w:id="37"/>
    </w:p>
    <w:p w14:paraId="240CA0A4">
      <w:pPr>
        <w:pageBreakBefore w:val="0"/>
        <w:kinsoku/>
        <w:wordWrap/>
        <w:overflowPunct/>
        <w:topLinePunct w:val="0"/>
        <w:autoSpaceDE/>
        <w:autoSpaceDN/>
        <w:bidi w:val="0"/>
        <w:spacing w:line="360" w:lineRule="auto"/>
        <w:ind w:left="0" w:right="0" w:rightChars="0"/>
        <w:rPr>
          <w:rFonts w:hint="eastAsia"/>
          <w:color w:val="auto"/>
          <w:sz w:val="24"/>
          <w:szCs w:val="22"/>
        </w:rPr>
      </w:pPr>
      <w:r>
        <w:rPr>
          <w:rFonts w:hint="eastAsia"/>
          <w:color w:val="auto"/>
          <w:sz w:val="24"/>
          <w:szCs w:val="22"/>
        </w:rPr>
        <w:t>专业（</w:t>
      </w:r>
      <w:r>
        <w:rPr>
          <w:rFonts w:hint="eastAsia"/>
          <w:color w:val="0000FF"/>
          <w:sz w:val="24"/>
          <w:szCs w:val="22"/>
        </w:rPr>
        <w:t>技能）课程</w:t>
      </w:r>
      <w:r>
        <w:rPr>
          <w:rFonts w:hint="eastAsia"/>
          <w:color w:val="0000FF"/>
          <w:sz w:val="24"/>
          <w:szCs w:val="22"/>
          <w:lang w:val="en-US" w:eastAsia="zh-CN"/>
        </w:rPr>
        <w:t>92</w:t>
      </w:r>
      <w:r>
        <w:rPr>
          <w:rFonts w:hint="eastAsia"/>
          <w:color w:val="0000FF"/>
          <w:sz w:val="24"/>
          <w:szCs w:val="22"/>
        </w:rPr>
        <w:t>学分，占总学分的</w:t>
      </w:r>
      <w:r>
        <w:rPr>
          <w:rFonts w:hint="eastAsia"/>
          <w:color w:val="0000FF"/>
          <w:sz w:val="24"/>
          <w:szCs w:val="22"/>
          <w:lang w:val="en-US" w:eastAsia="zh-CN"/>
        </w:rPr>
        <w:t>66</w:t>
      </w:r>
      <w:r>
        <w:rPr>
          <w:rFonts w:hint="eastAsia"/>
          <w:color w:val="0000FF"/>
          <w:sz w:val="24"/>
          <w:szCs w:val="22"/>
        </w:rPr>
        <w:t>%，</w:t>
      </w:r>
      <w:r>
        <w:rPr>
          <w:rFonts w:hint="eastAsia"/>
          <w:color w:val="auto"/>
          <w:sz w:val="24"/>
          <w:szCs w:val="22"/>
        </w:rPr>
        <w:t>包括专业基础课程、专业核心课程、专业实践课程和专业方向（选修）课程。</w:t>
      </w:r>
    </w:p>
    <w:p w14:paraId="6D0FFB34">
      <w:pPr>
        <w:pStyle w:val="4"/>
        <w:pageBreakBefore w:val="0"/>
        <w:kinsoku/>
        <w:wordWrap/>
        <w:overflowPunct/>
        <w:topLinePunct w:val="0"/>
        <w:autoSpaceDE/>
        <w:autoSpaceDN/>
        <w:bidi w:val="0"/>
        <w:spacing w:line="360" w:lineRule="auto"/>
        <w:ind w:left="0" w:right="0" w:rightChars="0"/>
        <w:rPr>
          <w:rFonts w:hint="eastAsia"/>
          <w:color w:val="auto"/>
          <w:sz w:val="24"/>
          <w:szCs w:val="24"/>
        </w:rPr>
      </w:pPr>
      <w:r>
        <w:rPr>
          <w:rFonts w:hint="eastAsia"/>
          <w:color w:val="auto"/>
          <w:sz w:val="24"/>
          <w:szCs w:val="24"/>
        </w:rPr>
        <w:t>1.专业基础课程</w:t>
      </w:r>
    </w:p>
    <w:p w14:paraId="01BF0196">
      <w:pPr>
        <w:pageBreakBefore w:val="0"/>
        <w:kinsoku/>
        <w:wordWrap/>
        <w:overflowPunct/>
        <w:topLinePunct w:val="0"/>
        <w:autoSpaceDE/>
        <w:autoSpaceDN/>
        <w:bidi w:val="0"/>
        <w:spacing w:line="360" w:lineRule="auto"/>
        <w:ind w:left="0" w:right="0" w:rightChars="0"/>
        <w:rPr>
          <w:rFonts w:hint="eastAsia"/>
          <w:color w:val="auto"/>
        </w:rPr>
      </w:pPr>
      <w:bookmarkStart w:id="38" w:name="_Toc891"/>
      <w:r>
        <w:rPr>
          <w:rFonts w:hint="eastAsia"/>
          <w:color w:val="auto"/>
          <w:sz w:val="24"/>
          <w:szCs w:val="22"/>
        </w:rPr>
        <w:t>专业基础课程设置</w:t>
      </w:r>
      <w:r>
        <w:rPr>
          <w:rFonts w:hint="eastAsia"/>
          <w:color w:val="auto"/>
          <w:sz w:val="24"/>
          <w:szCs w:val="22"/>
          <w:lang w:val="en-US" w:eastAsia="zh-CN"/>
        </w:rPr>
        <w:t>6</w:t>
      </w:r>
      <w:r>
        <w:rPr>
          <w:rFonts w:hint="eastAsia"/>
          <w:color w:val="auto"/>
          <w:sz w:val="24"/>
          <w:szCs w:val="22"/>
        </w:rPr>
        <w:t>门，包括葡萄酒基础英语、葡萄酒基础知识、葡萄酒广告创意与策划、葡萄酒历史与风土</w:t>
      </w:r>
      <w:r>
        <w:rPr>
          <w:rFonts w:hint="eastAsia"/>
          <w:color w:val="auto"/>
          <w:sz w:val="24"/>
          <w:szCs w:val="22"/>
          <w:lang w:val="en-US" w:eastAsia="zh-CN"/>
        </w:rPr>
        <w:t>、</w:t>
      </w:r>
      <w:r>
        <w:rPr>
          <w:rFonts w:hint="eastAsia"/>
          <w:color w:val="auto"/>
          <w:sz w:val="24"/>
          <w:szCs w:val="22"/>
        </w:rPr>
        <w:t>中外饮食文化</w:t>
      </w:r>
      <w:r>
        <w:rPr>
          <w:rFonts w:hint="eastAsia"/>
          <w:color w:val="auto"/>
          <w:sz w:val="24"/>
          <w:szCs w:val="22"/>
          <w:lang w:eastAsia="zh-CN"/>
        </w:rPr>
        <w:t>、</w:t>
      </w:r>
      <w:r>
        <w:rPr>
          <w:rFonts w:hint="eastAsia"/>
          <w:color w:val="auto"/>
          <w:sz w:val="24"/>
          <w:szCs w:val="22"/>
          <w:lang w:val="en-US" w:eastAsia="zh-CN"/>
        </w:rPr>
        <w:t>成本核算与控制</w:t>
      </w:r>
      <w:r>
        <w:rPr>
          <w:rFonts w:hint="eastAsia"/>
          <w:color w:val="auto"/>
          <w:sz w:val="24"/>
          <w:szCs w:val="22"/>
        </w:rPr>
        <w:t>。</w:t>
      </w:r>
      <w:bookmarkEnd w:id="38"/>
    </w:p>
    <w:p w14:paraId="2D387CDB">
      <w:pPr>
        <w:pStyle w:val="4"/>
        <w:pageBreakBefore w:val="0"/>
        <w:kinsoku/>
        <w:wordWrap/>
        <w:overflowPunct/>
        <w:topLinePunct w:val="0"/>
        <w:autoSpaceDE/>
        <w:autoSpaceDN/>
        <w:bidi w:val="0"/>
        <w:spacing w:line="360" w:lineRule="auto"/>
        <w:ind w:left="0" w:right="0" w:rightChars="0"/>
        <w:rPr>
          <w:rFonts w:hint="eastAsia"/>
          <w:color w:val="auto"/>
          <w:sz w:val="24"/>
          <w:szCs w:val="24"/>
        </w:rPr>
      </w:pPr>
      <w:bookmarkStart w:id="39" w:name="_Toc24783"/>
      <w:r>
        <w:rPr>
          <w:rFonts w:hint="eastAsia"/>
          <w:color w:val="auto"/>
          <w:sz w:val="24"/>
          <w:szCs w:val="24"/>
        </w:rPr>
        <w:t>2.专业核心课程</w:t>
      </w:r>
      <w:bookmarkEnd w:id="39"/>
    </w:p>
    <w:p w14:paraId="7407F963">
      <w:pPr>
        <w:pageBreakBefore w:val="0"/>
        <w:kinsoku/>
        <w:wordWrap/>
        <w:overflowPunct/>
        <w:topLinePunct w:val="0"/>
        <w:autoSpaceDE/>
        <w:autoSpaceDN/>
        <w:bidi w:val="0"/>
        <w:spacing w:line="360" w:lineRule="auto"/>
        <w:ind w:left="0" w:right="0" w:rightChars="0"/>
        <w:rPr>
          <w:rFonts w:hint="eastAsia"/>
          <w:color w:val="auto"/>
        </w:rPr>
      </w:pPr>
      <w:r>
        <w:rPr>
          <w:rFonts w:hint="eastAsia"/>
          <w:color w:val="auto"/>
          <w:sz w:val="24"/>
          <w:szCs w:val="22"/>
        </w:rPr>
        <w:t>专业核心课程设置6门，包括酒类品鉴训练、葡萄酒侍酒服务、葡萄种植与葡萄酒酿造、</w:t>
      </w:r>
      <w:r>
        <w:rPr>
          <w:rFonts w:hint="eastAsia"/>
          <w:color w:val="auto"/>
          <w:sz w:val="24"/>
          <w:szCs w:val="22"/>
          <w:lang w:val="en-US" w:eastAsia="zh-CN"/>
        </w:rPr>
        <w:t>餐饮服务与数字化运营</w:t>
      </w:r>
      <w:r>
        <w:rPr>
          <w:rFonts w:hint="eastAsia"/>
          <w:color w:val="auto"/>
          <w:sz w:val="24"/>
          <w:szCs w:val="22"/>
          <w:lang w:val="zh-CN"/>
        </w:rPr>
        <w:t>、</w:t>
      </w:r>
      <w:r>
        <w:rPr>
          <w:rFonts w:hint="eastAsia"/>
          <w:color w:val="auto"/>
          <w:sz w:val="24"/>
          <w:szCs w:val="22"/>
        </w:rPr>
        <w:t>新媒体策划与运营、葡萄酒配餐。</w:t>
      </w:r>
    </w:p>
    <w:p w14:paraId="321692F7">
      <w:pPr>
        <w:pStyle w:val="4"/>
        <w:pageBreakBefore w:val="0"/>
        <w:kinsoku/>
        <w:wordWrap/>
        <w:overflowPunct/>
        <w:topLinePunct w:val="0"/>
        <w:autoSpaceDE/>
        <w:autoSpaceDN/>
        <w:bidi w:val="0"/>
        <w:spacing w:line="360" w:lineRule="auto"/>
        <w:ind w:left="0" w:right="0" w:rightChars="0"/>
        <w:rPr>
          <w:rFonts w:hint="eastAsia"/>
          <w:color w:val="auto"/>
          <w:sz w:val="24"/>
          <w:szCs w:val="24"/>
        </w:rPr>
      </w:pPr>
      <w:r>
        <w:rPr>
          <w:rFonts w:hint="eastAsia"/>
          <w:color w:val="auto"/>
          <w:sz w:val="24"/>
          <w:szCs w:val="24"/>
        </w:rPr>
        <w:t>3.专业实践课程</w:t>
      </w:r>
    </w:p>
    <w:p w14:paraId="399BDD49">
      <w:pPr>
        <w:pageBreakBefore w:val="0"/>
        <w:kinsoku/>
        <w:wordWrap/>
        <w:overflowPunct/>
        <w:topLinePunct w:val="0"/>
        <w:autoSpaceDE/>
        <w:autoSpaceDN/>
        <w:bidi w:val="0"/>
        <w:spacing w:line="360" w:lineRule="auto"/>
        <w:ind w:left="0" w:right="0" w:rightChars="0"/>
        <w:rPr>
          <w:rFonts w:hint="eastAsia"/>
          <w:color w:val="auto"/>
        </w:rPr>
      </w:pPr>
      <w:r>
        <w:rPr>
          <w:rFonts w:hint="eastAsia" w:ascii="Times New Roman" w:hAnsi="Times New Roman"/>
          <w:color w:val="auto"/>
          <w:sz w:val="24"/>
        </w:rPr>
        <w:t>专业实践课程是为培养学生的基本实践能力与操作技能、专业技术应用能力与专业技能、综合实践能力与综合技能所开设的课程。根据专业岗位对葡萄酒文化与营销专业人才的复合性要求设置</w:t>
      </w:r>
      <w:r>
        <w:rPr>
          <w:rFonts w:hint="eastAsia" w:ascii="Times New Roman" w:hAnsi="Times New Roman"/>
          <w:color w:val="auto"/>
          <w:sz w:val="24"/>
          <w:lang w:val="en-US" w:eastAsia="zh-CN"/>
        </w:rPr>
        <w:t>1</w:t>
      </w:r>
      <w:r>
        <w:rPr>
          <w:rFonts w:hint="eastAsia"/>
          <w:color w:val="auto"/>
          <w:sz w:val="24"/>
          <w:lang w:val="en-US" w:eastAsia="zh-CN"/>
        </w:rPr>
        <w:t>7</w:t>
      </w:r>
      <w:r>
        <w:rPr>
          <w:rFonts w:hint="eastAsia" w:ascii="Times New Roman" w:hAnsi="Times New Roman"/>
          <w:color w:val="auto"/>
          <w:sz w:val="24"/>
        </w:rPr>
        <w:t>门。包括葡萄品种与葡萄酒品鉴I、葡萄品种与葡萄酒品鉴II、葡萄酒分析检验、咖啡</w:t>
      </w:r>
      <w:r>
        <w:rPr>
          <w:rFonts w:hint="eastAsia"/>
          <w:color w:val="auto"/>
          <w:sz w:val="24"/>
          <w:lang w:val="en-US" w:eastAsia="zh-CN"/>
        </w:rPr>
        <w:t>制作</w:t>
      </w:r>
      <w:r>
        <w:rPr>
          <w:rFonts w:hint="eastAsia" w:ascii="Times New Roman" w:hAnsi="Times New Roman"/>
          <w:color w:val="auto"/>
          <w:sz w:val="24"/>
        </w:rPr>
        <w:t>、调酒制作、</w:t>
      </w:r>
      <w:r>
        <w:rPr>
          <w:rFonts w:hint="eastAsia" w:ascii="Times New Roman" w:hAnsi="Times New Roman"/>
          <w:color w:val="auto"/>
          <w:sz w:val="24"/>
          <w:lang w:val="en-US" w:eastAsia="zh-CN"/>
        </w:rPr>
        <w:t>葡萄酒国际贸易实务</w:t>
      </w:r>
      <w:r>
        <w:rPr>
          <w:rFonts w:hint="eastAsia" w:ascii="Times New Roman" w:hAnsi="Times New Roman"/>
          <w:color w:val="auto"/>
          <w:sz w:val="24"/>
        </w:rPr>
        <w:t>、葡萄酒营销实操、葡萄酒服务实操</w:t>
      </w:r>
      <w:r>
        <w:rPr>
          <w:rFonts w:hint="eastAsia" w:ascii="Times New Roman" w:hAnsi="Times New Roman"/>
          <w:color w:val="auto"/>
          <w:sz w:val="24"/>
          <w:lang w:eastAsia="zh-CN"/>
        </w:rPr>
        <w:t>、</w:t>
      </w:r>
      <w:r>
        <w:rPr>
          <w:rFonts w:hint="eastAsia" w:ascii="Times New Roman" w:hAnsi="Times New Roman"/>
          <w:color w:val="auto"/>
          <w:sz w:val="24"/>
        </w:rPr>
        <w:t>葡萄酒营销服务综合实训</w:t>
      </w:r>
      <w:r>
        <w:rPr>
          <w:rFonts w:hint="eastAsia" w:ascii="Times New Roman" w:hAnsi="Times New Roman"/>
          <w:color w:val="auto"/>
          <w:sz w:val="24"/>
          <w:lang w:eastAsia="zh-CN"/>
        </w:rPr>
        <w:t>、</w:t>
      </w:r>
      <w:r>
        <w:rPr>
          <w:rFonts w:hint="eastAsia" w:ascii="Times New Roman" w:hAnsi="Times New Roman"/>
          <w:color w:val="auto"/>
          <w:sz w:val="24"/>
        </w:rPr>
        <w:t>软饮制作与赏析</w:t>
      </w:r>
      <w:r>
        <w:rPr>
          <w:rFonts w:hint="eastAsia"/>
          <w:color w:val="auto"/>
          <w:sz w:val="24"/>
          <w:lang w:eastAsia="zh-CN"/>
        </w:rPr>
        <w:t>、烹饪工艺与菜肴制作（一）、烹饪工艺与菜肴制作（</w:t>
      </w:r>
      <w:r>
        <w:rPr>
          <w:rFonts w:hint="eastAsia"/>
          <w:color w:val="auto"/>
          <w:sz w:val="24"/>
          <w:lang w:val="en-US" w:eastAsia="zh-CN"/>
        </w:rPr>
        <w:t>二</w:t>
      </w:r>
      <w:r>
        <w:rPr>
          <w:rFonts w:hint="eastAsia"/>
          <w:color w:val="auto"/>
          <w:sz w:val="24"/>
          <w:lang w:eastAsia="zh-CN"/>
        </w:rPr>
        <w:t>）、中西名点赏析、</w:t>
      </w:r>
      <w:r>
        <w:rPr>
          <w:rFonts w:hint="eastAsia"/>
          <w:color w:val="auto"/>
          <w:sz w:val="24"/>
          <w:szCs w:val="22"/>
          <w:lang w:val="en-US" w:eastAsia="zh-CN"/>
        </w:rPr>
        <w:t>葡萄酒标准与法规、葡萄酒商务谈判与贸易、市场营销、</w:t>
      </w:r>
      <w:r>
        <w:rPr>
          <w:rFonts w:hint="eastAsia"/>
          <w:color w:val="auto"/>
          <w:sz w:val="24"/>
          <w:lang w:eastAsia="zh-CN"/>
        </w:rPr>
        <w:t>西餐名菜赏析</w:t>
      </w:r>
      <w:r>
        <w:rPr>
          <w:rFonts w:hint="eastAsia" w:ascii="Times New Roman" w:hAnsi="Times New Roman"/>
          <w:color w:val="auto"/>
          <w:sz w:val="24"/>
        </w:rPr>
        <w:t>。</w:t>
      </w:r>
    </w:p>
    <w:p w14:paraId="244FCEDA">
      <w:pPr>
        <w:pStyle w:val="4"/>
        <w:pageBreakBefore w:val="0"/>
        <w:numPr>
          <w:ilvl w:val="0"/>
          <w:numId w:val="2"/>
        </w:numPr>
        <w:kinsoku/>
        <w:wordWrap/>
        <w:overflowPunct/>
        <w:topLinePunct w:val="0"/>
        <w:autoSpaceDE/>
        <w:autoSpaceDN/>
        <w:bidi w:val="0"/>
        <w:spacing w:line="360" w:lineRule="auto"/>
        <w:ind w:left="0" w:right="0" w:rightChars="0"/>
        <w:rPr>
          <w:rFonts w:hint="eastAsia"/>
          <w:color w:val="auto"/>
          <w:sz w:val="24"/>
          <w:szCs w:val="24"/>
        </w:rPr>
      </w:pPr>
      <w:r>
        <w:rPr>
          <w:rFonts w:hint="eastAsia"/>
          <w:color w:val="auto"/>
          <w:sz w:val="24"/>
          <w:szCs w:val="24"/>
        </w:rPr>
        <w:t>专业方向（选修）课程</w:t>
      </w:r>
    </w:p>
    <w:p w14:paraId="07FC7741">
      <w:pPr>
        <w:pageBreakBefore w:val="0"/>
        <w:kinsoku/>
        <w:wordWrap/>
        <w:overflowPunct/>
        <w:topLinePunct w:val="0"/>
        <w:autoSpaceDE/>
        <w:autoSpaceDN/>
        <w:bidi w:val="0"/>
        <w:adjustRightInd w:val="0"/>
        <w:snapToGrid w:val="0"/>
        <w:spacing w:line="360" w:lineRule="auto"/>
        <w:ind w:left="0" w:leftChars="0" w:right="0" w:rightChars="0" w:firstLine="480" w:firstLineChars="200"/>
        <w:rPr>
          <w:rFonts w:hint="eastAsia" w:cs="宋体"/>
          <w:bCs/>
          <w:color w:val="auto"/>
          <w:sz w:val="24"/>
          <w:lang w:bidi="ar"/>
        </w:rPr>
      </w:pPr>
      <w:r>
        <w:rPr>
          <w:rFonts w:hint="eastAsia" w:cs="宋体"/>
          <w:bCs/>
          <w:color w:val="auto"/>
          <w:sz w:val="24"/>
          <w:lang w:bidi="ar"/>
        </w:rPr>
        <w:t>专业方向（选修）课程设置</w:t>
      </w:r>
      <w:r>
        <w:rPr>
          <w:rFonts w:hint="eastAsia" w:cs="宋体"/>
          <w:bCs/>
          <w:color w:val="auto"/>
          <w:sz w:val="24"/>
          <w:lang w:val="en-US" w:eastAsia="zh-CN" w:bidi="ar"/>
        </w:rPr>
        <w:t>3</w:t>
      </w:r>
      <w:r>
        <w:rPr>
          <w:rFonts w:hint="eastAsia" w:cs="宋体"/>
          <w:bCs/>
          <w:color w:val="auto"/>
          <w:sz w:val="24"/>
          <w:lang w:bidi="ar"/>
        </w:rPr>
        <w:t>门/模块，主要有现代餐饮管理</w:t>
      </w:r>
      <w:r>
        <w:rPr>
          <w:rFonts w:hint="eastAsia" w:cs="宋体"/>
          <w:bCs/>
          <w:color w:val="auto"/>
          <w:sz w:val="24"/>
          <w:lang w:eastAsia="zh-CN" w:bidi="ar"/>
        </w:rPr>
        <w:t>、营养配餐、</w:t>
      </w:r>
      <w:r>
        <w:rPr>
          <w:rFonts w:hint="eastAsia" w:cs="宋体"/>
          <w:bCs/>
          <w:color w:val="auto"/>
          <w:sz w:val="24"/>
          <w:lang w:bidi="ar"/>
        </w:rPr>
        <w:t>烈酒文化与品鉴</w:t>
      </w:r>
      <w:r>
        <w:rPr>
          <w:rFonts w:hint="eastAsia" w:cs="宋体"/>
          <w:bCs/>
          <w:color w:val="auto"/>
          <w:sz w:val="24"/>
          <w:lang w:eastAsia="zh-CN" w:bidi="ar"/>
        </w:rPr>
        <w:t>、</w:t>
      </w:r>
      <w:r>
        <w:rPr>
          <w:rFonts w:hint="eastAsia" w:cs="宋体"/>
          <w:bCs/>
          <w:color w:val="auto"/>
          <w:sz w:val="24"/>
          <w:lang w:bidi="ar"/>
        </w:rPr>
        <w:t>筵席设计与宴会组织、鸡尾酒赏析、啤酒文化与品鉴，学生在第</w:t>
      </w:r>
      <w:r>
        <w:rPr>
          <w:rFonts w:hint="eastAsia" w:cs="宋体"/>
          <w:bCs/>
          <w:color w:val="auto"/>
          <w:sz w:val="24"/>
          <w:lang w:val="en-US" w:eastAsia="zh-CN" w:bidi="ar"/>
        </w:rPr>
        <w:t>一和</w:t>
      </w:r>
      <w:r>
        <w:rPr>
          <w:rFonts w:hint="eastAsia" w:cs="宋体"/>
          <w:bCs/>
          <w:color w:val="auto"/>
          <w:sz w:val="24"/>
          <w:lang w:bidi="ar"/>
        </w:rPr>
        <w:t>三学期分别选则其中</w:t>
      </w:r>
      <w:r>
        <w:rPr>
          <w:rFonts w:hint="eastAsia" w:cs="宋体"/>
          <w:bCs/>
          <w:color w:val="auto"/>
          <w:sz w:val="24"/>
          <w:lang w:val="en-US" w:eastAsia="zh-CN" w:bidi="ar"/>
        </w:rPr>
        <w:t>3</w:t>
      </w:r>
      <w:r>
        <w:rPr>
          <w:rFonts w:hint="eastAsia" w:cs="宋体"/>
          <w:bCs/>
          <w:color w:val="auto"/>
          <w:sz w:val="24"/>
          <w:lang w:bidi="ar"/>
        </w:rPr>
        <w:t>门/模块进行修读，应至少完成</w:t>
      </w:r>
      <w:r>
        <w:rPr>
          <w:rFonts w:hint="eastAsia" w:cs="宋体"/>
          <w:bCs/>
          <w:color w:val="auto"/>
          <w:sz w:val="24"/>
          <w:lang w:val="en-US" w:eastAsia="zh-CN" w:bidi="ar"/>
        </w:rPr>
        <w:t>6</w:t>
      </w:r>
      <w:r>
        <w:rPr>
          <w:rFonts w:hint="eastAsia" w:cs="宋体"/>
          <w:bCs/>
          <w:color w:val="auto"/>
          <w:sz w:val="24"/>
          <w:lang w:bidi="ar"/>
        </w:rPr>
        <w:t>学分。</w:t>
      </w:r>
    </w:p>
    <w:p w14:paraId="79DF155E">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color w:val="auto"/>
          <w:sz w:val="21"/>
          <w:szCs w:val="21"/>
        </w:rPr>
      </w:pPr>
      <w:r>
        <w:rPr>
          <w:rFonts w:hint="eastAsia" w:ascii="宋体" w:hAnsi="宋体" w:cs="宋体"/>
          <w:b/>
          <w:color w:val="auto"/>
          <w:sz w:val="21"/>
          <w:szCs w:val="21"/>
        </w:rPr>
        <w:t>表</w:t>
      </w:r>
      <w:r>
        <w:rPr>
          <w:rFonts w:hint="eastAsia" w:ascii="宋体" w:hAnsi="宋体" w:cs="宋体"/>
          <w:b/>
          <w:color w:val="auto"/>
          <w:sz w:val="21"/>
          <w:szCs w:val="21"/>
          <w:lang w:val="en-US" w:eastAsia="zh-CN"/>
        </w:rPr>
        <w:t>7</w:t>
      </w:r>
      <w:r>
        <w:rPr>
          <w:rFonts w:hint="eastAsia" w:ascii="宋体" w:hAnsi="宋体" w:cs="宋体"/>
          <w:b/>
          <w:color w:val="auto"/>
          <w:sz w:val="21"/>
          <w:szCs w:val="21"/>
        </w:rPr>
        <w:t>-</w:t>
      </w:r>
      <w:r>
        <w:rPr>
          <w:rFonts w:hint="eastAsia" w:ascii="宋体" w:hAnsi="宋体" w:cs="宋体"/>
          <w:b/>
          <w:color w:val="auto"/>
          <w:sz w:val="21"/>
          <w:szCs w:val="21"/>
          <w:lang w:val="en-US" w:eastAsia="zh-CN"/>
        </w:rPr>
        <w:t>5</w:t>
      </w:r>
      <w:r>
        <w:rPr>
          <w:rFonts w:hint="eastAsia" w:ascii="宋体" w:hAnsi="宋体" w:cs="宋体"/>
          <w:b/>
          <w:color w:val="auto"/>
          <w:sz w:val="21"/>
          <w:szCs w:val="21"/>
        </w:rPr>
        <w:t xml:space="preserve"> 专业（技能）课程教学计划安排表</w:t>
      </w:r>
    </w:p>
    <w:tbl>
      <w:tblPr>
        <w:tblStyle w:val="27"/>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38"/>
        <w:gridCol w:w="725"/>
        <w:gridCol w:w="750"/>
        <w:gridCol w:w="1187"/>
        <w:gridCol w:w="4296"/>
      </w:tblGrid>
      <w:tr w14:paraId="09AA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shd w:val="clear" w:color="auto" w:fill="B8CCE4" w:themeFill="accent1" w:themeFillTint="66"/>
            <w:vAlign w:val="center"/>
          </w:tcPr>
          <w:p w14:paraId="16D085B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bookmarkStart w:id="40" w:name="_Hlk166571222"/>
            <w:r>
              <w:rPr>
                <w:rFonts w:hint="eastAsia" w:asciiTheme="minorEastAsia" w:hAnsiTheme="minorEastAsia" w:eastAsiaTheme="minorEastAsia" w:cstheme="minorEastAsia"/>
                <w:b/>
                <w:color w:val="auto"/>
                <w:sz w:val="21"/>
                <w:szCs w:val="21"/>
                <w:highlight w:val="none"/>
              </w:rPr>
              <w:t>课程性质</w:t>
            </w:r>
          </w:p>
        </w:tc>
        <w:tc>
          <w:tcPr>
            <w:tcW w:w="1338" w:type="dxa"/>
            <w:shd w:val="clear" w:color="auto" w:fill="B8CCE4" w:themeFill="accent1" w:themeFillTint="66"/>
            <w:vAlign w:val="center"/>
          </w:tcPr>
          <w:p w14:paraId="07E3388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课程名称</w:t>
            </w:r>
          </w:p>
        </w:tc>
        <w:tc>
          <w:tcPr>
            <w:tcW w:w="725" w:type="dxa"/>
            <w:shd w:val="clear" w:color="auto" w:fill="B8CCE4" w:themeFill="accent1" w:themeFillTint="66"/>
            <w:vAlign w:val="center"/>
          </w:tcPr>
          <w:p w14:paraId="5C1D680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学分</w:t>
            </w:r>
          </w:p>
        </w:tc>
        <w:tc>
          <w:tcPr>
            <w:tcW w:w="750" w:type="dxa"/>
            <w:shd w:val="clear" w:color="auto" w:fill="B8CCE4" w:themeFill="accent1" w:themeFillTint="66"/>
            <w:vAlign w:val="center"/>
          </w:tcPr>
          <w:p w14:paraId="2F875B3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学时</w:t>
            </w:r>
          </w:p>
        </w:tc>
        <w:tc>
          <w:tcPr>
            <w:tcW w:w="1187" w:type="dxa"/>
            <w:shd w:val="clear" w:color="auto" w:fill="B8CCE4" w:themeFill="accent1" w:themeFillTint="66"/>
            <w:vAlign w:val="center"/>
          </w:tcPr>
          <w:p w14:paraId="0CE1ECA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开设学期</w:t>
            </w:r>
          </w:p>
        </w:tc>
        <w:tc>
          <w:tcPr>
            <w:tcW w:w="4296" w:type="dxa"/>
            <w:shd w:val="clear" w:color="auto" w:fill="B8CCE4" w:themeFill="accent1" w:themeFillTint="66"/>
            <w:vAlign w:val="center"/>
          </w:tcPr>
          <w:p w14:paraId="53D749B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课程主要内容</w:t>
            </w:r>
          </w:p>
        </w:tc>
      </w:tr>
      <w:tr w14:paraId="6B17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restart"/>
            <w:vAlign w:val="center"/>
          </w:tcPr>
          <w:p w14:paraId="2DDA092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专业基础课程</w:t>
            </w:r>
          </w:p>
        </w:tc>
        <w:tc>
          <w:tcPr>
            <w:tcW w:w="1338" w:type="dxa"/>
            <w:vAlign w:val="center"/>
          </w:tcPr>
          <w:p w14:paraId="295F39F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葡萄酒基础英语</w:t>
            </w:r>
          </w:p>
        </w:tc>
        <w:tc>
          <w:tcPr>
            <w:tcW w:w="725" w:type="dxa"/>
            <w:vAlign w:val="center"/>
          </w:tcPr>
          <w:p w14:paraId="4B695059">
            <w:pPr>
              <w:keepNext w:val="0"/>
              <w:keepLines w:val="0"/>
              <w:pageBreakBefore w:val="0"/>
              <w:widowControl w:val="0"/>
              <w:kinsoku/>
              <w:wordWrap/>
              <w:overflowPunct/>
              <w:topLinePunct w:val="0"/>
              <w:autoSpaceDE/>
              <w:autoSpaceDN/>
              <w:bidi w:val="0"/>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750" w:type="dxa"/>
            <w:vAlign w:val="center"/>
          </w:tcPr>
          <w:p w14:paraId="6A04C01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2</w:t>
            </w:r>
          </w:p>
        </w:tc>
        <w:tc>
          <w:tcPr>
            <w:tcW w:w="1187" w:type="dxa"/>
            <w:vAlign w:val="center"/>
          </w:tcPr>
          <w:p w14:paraId="4806885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学期</w:t>
            </w:r>
          </w:p>
        </w:tc>
        <w:tc>
          <w:tcPr>
            <w:tcW w:w="4296" w:type="dxa"/>
            <w:vAlign w:val="center"/>
          </w:tcPr>
          <w:p w14:paraId="1F114326">
            <w:pPr>
              <w:keepNext w:val="0"/>
              <w:keepLines w:val="0"/>
              <w:pageBreakBefore w:val="0"/>
              <w:widowControl w:val="0"/>
              <w:kinsoku/>
              <w:wordWrap/>
              <w:overflowPunct/>
              <w:topLinePunct w:val="0"/>
              <w:autoSpaceDE/>
              <w:autoSpaceDN/>
              <w:bidi w:val="0"/>
              <w:spacing w:line="360" w:lineRule="exact"/>
              <w:ind w:left="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葡萄酒专业相关基本词汇及语言表达；让学生掌握英语学习的方法和技巧；为葡萄酒专业英语和服务英语的学习打下坚实的基础。</w:t>
            </w:r>
          </w:p>
        </w:tc>
      </w:tr>
      <w:tr w14:paraId="1E73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16157A81">
            <w:pPr>
              <w:keepNext w:val="0"/>
              <w:keepLines w:val="0"/>
              <w:pageBreakBefore w:val="0"/>
              <w:widowControl w:val="0"/>
              <w:kinsoku/>
              <w:wordWrap/>
              <w:overflowPunct/>
              <w:topLinePunct w:val="0"/>
              <w:autoSpaceDE/>
              <w:autoSpaceDN/>
              <w:bidi w:val="0"/>
              <w:spacing w:line="360" w:lineRule="exact"/>
              <w:ind w:left="0" w:right="0" w:rightChars="0"/>
              <w:jc w:val="both"/>
              <w:textAlignment w:val="auto"/>
              <w:rPr>
                <w:rFonts w:hint="eastAsia" w:asciiTheme="minorEastAsia" w:hAnsiTheme="minorEastAsia" w:eastAsiaTheme="minorEastAsia" w:cstheme="minorEastAsia"/>
                <w:color w:val="auto"/>
                <w:sz w:val="21"/>
                <w:szCs w:val="21"/>
                <w:highlight w:val="none"/>
              </w:rPr>
            </w:pPr>
          </w:p>
        </w:tc>
        <w:tc>
          <w:tcPr>
            <w:tcW w:w="1338" w:type="dxa"/>
            <w:vAlign w:val="center"/>
          </w:tcPr>
          <w:p w14:paraId="142117E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葡萄酒基础知识</w:t>
            </w:r>
          </w:p>
        </w:tc>
        <w:tc>
          <w:tcPr>
            <w:tcW w:w="725" w:type="dxa"/>
            <w:vAlign w:val="center"/>
          </w:tcPr>
          <w:p w14:paraId="4A83B1FB">
            <w:pPr>
              <w:keepNext w:val="0"/>
              <w:keepLines w:val="0"/>
              <w:pageBreakBefore w:val="0"/>
              <w:widowControl w:val="0"/>
              <w:kinsoku/>
              <w:wordWrap/>
              <w:overflowPunct/>
              <w:topLinePunct w:val="0"/>
              <w:autoSpaceDE/>
              <w:autoSpaceDN/>
              <w:bidi w:val="0"/>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750" w:type="dxa"/>
            <w:vAlign w:val="center"/>
          </w:tcPr>
          <w:p w14:paraId="6221B3F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1187" w:type="dxa"/>
            <w:vAlign w:val="center"/>
          </w:tcPr>
          <w:p w14:paraId="5D4579C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学期</w:t>
            </w:r>
          </w:p>
        </w:tc>
        <w:tc>
          <w:tcPr>
            <w:tcW w:w="4296" w:type="dxa"/>
            <w:vAlign w:val="center"/>
          </w:tcPr>
          <w:p w14:paraId="52CF13A5">
            <w:pPr>
              <w:keepNext w:val="0"/>
              <w:keepLines w:val="0"/>
              <w:pageBreakBefore w:val="0"/>
              <w:widowControl w:val="0"/>
              <w:kinsoku/>
              <w:wordWrap/>
              <w:overflowPunct/>
              <w:topLinePunct w:val="0"/>
              <w:autoSpaceDE/>
              <w:autoSpaceDN/>
              <w:bidi w:val="0"/>
              <w:spacing w:line="360" w:lineRule="exact"/>
              <w:ind w:left="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葡萄酒的起源与传播、葡萄的种植与酿造、葡萄酒的成分与分类、常见葡萄品种、主要产酒国的风土。</w:t>
            </w:r>
          </w:p>
        </w:tc>
      </w:tr>
      <w:tr w14:paraId="04C9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1F761A44">
            <w:pPr>
              <w:keepNext w:val="0"/>
              <w:keepLines w:val="0"/>
              <w:pageBreakBefore w:val="0"/>
              <w:widowControl w:val="0"/>
              <w:kinsoku/>
              <w:wordWrap/>
              <w:overflowPunct/>
              <w:topLinePunct w:val="0"/>
              <w:autoSpaceDE/>
              <w:autoSpaceDN/>
              <w:bidi w:val="0"/>
              <w:spacing w:line="360" w:lineRule="exact"/>
              <w:ind w:left="0" w:right="0" w:rightChars="0"/>
              <w:jc w:val="both"/>
              <w:textAlignment w:val="auto"/>
              <w:rPr>
                <w:rFonts w:hint="eastAsia" w:asciiTheme="minorEastAsia" w:hAnsiTheme="minorEastAsia" w:eastAsiaTheme="minorEastAsia" w:cstheme="minorEastAsia"/>
                <w:color w:val="auto"/>
                <w:sz w:val="21"/>
                <w:szCs w:val="21"/>
                <w:highlight w:val="none"/>
              </w:rPr>
            </w:pPr>
          </w:p>
        </w:tc>
        <w:tc>
          <w:tcPr>
            <w:tcW w:w="1338" w:type="dxa"/>
            <w:vAlign w:val="center"/>
          </w:tcPr>
          <w:p w14:paraId="61B01E5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葡萄酒广告创意与策划</w:t>
            </w:r>
          </w:p>
        </w:tc>
        <w:tc>
          <w:tcPr>
            <w:tcW w:w="725" w:type="dxa"/>
            <w:vAlign w:val="center"/>
          </w:tcPr>
          <w:p w14:paraId="646EED11">
            <w:pPr>
              <w:keepNext w:val="0"/>
              <w:keepLines w:val="0"/>
              <w:pageBreakBefore w:val="0"/>
              <w:widowControl w:val="0"/>
              <w:kinsoku/>
              <w:wordWrap/>
              <w:overflowPunct/>
              <w:topLinePunct w:val="0"/>
              <w:autoSpaceDE/>
              <w:autoSpaceDN/>
              <w:bidi w:val="0"/>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34A4809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3AAB0C8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第四学期</w:t>
            </w:r>
          </w:p>
        </w:tc>
        <w:tc>
          <w:tcPr>
            <w:tcW w:w="4296" w:type="dxa"/>
            <w:vAlign w:val="center"/>
          </w:tcPr>
          <w:p w14:paraId="0DC3E574">
            <w:pPr>
              <w:keepNext w:val="0"/>
              <w:keepLines w:val="0"/>
              <w:pageBreakBefore w:val="0"/>
              <w:widowControl w:val="0"/>
              <w:kinsoku/>
              <w:wordWrap/>
              <w:overflowPunct/>
              <w:topLinePunct w:val="0"/>
              <w:autoSpaceDE/>
              <w:autoSpaceDN/>
              <w:bidi w:val="0"/>
              <w:spacing w:line="360" w:lineRule="exact"/>
              <w:ind w:left="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广告创意与广告策划、葡萄酒产品与品牌的认知与位、葡萄酒广告创意思维方</w:t>
            </w:r>
          </w:p>
          <w:p w14:paraId="635872D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葡萄酒广告文案的创作、主题广告的创意思维、平面广告的创意思维、电视广告的创意思维、网络广告的创意思维、整合广告的创意思维:能运用广告创意与广告策划相关知识与技能，进行葡萄酒广告创意与策划。</w:t>
            </w:r>
          </w:p>
        </w:tc>
      </w:tr>
      <w:tr w14:paraId="227D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79761F3A">
            <w:pPr>
              <w:keepNext w:val="0"/>
              <w:keepLines w:val="0"/>
              <w:pageBreakBefore w:val="0"/>
              <w:widowControl w:val="0"/>
              <w:kinsoku/>
              <w:wordWrap/>
              <w:overflowPunct/>
              <w:topLinePunct w:val="0"/>
              <w:autoSpaceDE/>
              <w:autoSpaceDN/>
              <w:bidi w:val="0"/>
              <w:spacing w:line="360" w:lineRule="exact"/>
              <w:ind w:left="0" w:right="0" w:rightChars="0"/>
              <w:jc w:val="both"/>
              <w:textAlignment w:val="auto"/>
              <w:rPr>
                <w:rFonts w:hint="eastAsia" w:asciiTheme="minorEastAsia" w:hAnsiTheme="minorEastAsia" w:eastAsiaTheme="minorEastAsia" w:cstheme="minorEastAsia"/>
                <w:color w:val="auto"/>
                <w:sz w:val="21"/>
                <w:szCs w:val="21"/>
                <w:highlight w:val="none"/>
              </w:rPr>
            </w:pPr>
          </w:p>
        </w:tc>
        <w:tc>
          <w:tcPr>
            <w:tcW w:w="1338" w:type="dxa"/>
            <w:vAlign w:val="center"/>
          </w:tcPr>
          <w:p w14:paraId="0CAD5B0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中外饮食文化</w:t>
            </w:r>
          </w:p>
        </w:tc>
        <w:tc>
          <w:tcPr>
            <w:tcW w:w="725" w:type="dxa"/>
            <w:vAlign w:val="center"/>
          </w:tcPr>
          <w:p w14:paraId="0384317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750" w:type="dxa"/>
            <w:vAlign w:val="center"/>
          </w:tcPr>
          <w:p w14:paraId="0BA2767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1187" w:type="dxa"/>
            <w:vAlign w:val="center"/>
          </w:tcPr>
          <w:p w14:paraId="4D3E979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学期</w:t>
            </w:r>
          </w:p>
        </w:tc>
        <w:tc>
          <w:tcPr>
            <w:tcW w:w="4296" w:type="dxa"/>
            <w:vAlign w:val="center"/>
          </w:tcPr>
          <w:p w14:paraId="32F86187">
            <w:pPr>
              <w:keepNext w:val="0"/>
              <w:keepLines w:val="0"/>
              <w:pageBreakBefore w:val="0"/>
              <w:widowControl w:val="0"/>
              <w:kinsoku/>
              <w:wordWrap/>
              <w:overflowPunct/>
              <w:topLinePunct w:val="0"/>
              <w:autoSpaceDE/>
              <w:autoSpaceDN/>
              <w:bidi w:val="0"/>
              <w:spacing w:line="360" w:lineRule="exact"/>
              <w:ind w:left="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它涵盖中国饮食文化的博大精深，如八大菜系的风味特色、传统节日饮食习俗，以及饮食礼仪等。同时，课程也聚焦于世界各国的饮食文化，从法国的精致料理到日本的和食文化，从意大利的面食到印度的香料美食，展现饮食文化的多样性与地域特色。</w:t>
            </w:r>
          </w:p>
        </w:tc>
      </w:tr>
      <w:tr w14:paraId="1485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5E733BA2">
            <w:pPr>
              <w:pStyle w:val="54"/>
              <w:jc w:val="both"/>
              <w:rPr>
                <w:color w:val="auto"/>
              </w:rPr>
            </w:pPr>
          </w:p>
        </w:tc>
        <w:tc>
          <w:tcPr>
            <w:tcW w:w="1338" w:type="dxa"/>
            <w:vAlign w:val="center"/>
          </w:tcPr>
          <w:p w14:paraId="5BBD8B3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葡萄酒历史与风土</w:t>
            </w:r>
          </w:p>
        </w:tc>
        <w:tc>
          <w:tcPr>
            <w:tcW w:w="725" w:type="dxa"/>
            <w:vAlign w:val="center"/>
          </w:tcPr>
          <w:p w14:paraId="2B8A192D">
            <w:pPr>
              <w:keepNext w:val="0"/>
              <w:keepLines w:val="0"/>
              <w:pageBreakBefore w:val="0"/>
              <w:widowControl w:val="0"/>
              <w:kinsoku/>
              <w:wordWrap/>
              <w:overflowPunct/>
              <w:topLinePunct w:val="0"/>
              <w:autoSpaceDE/>
              <w:autoSpaceDN/>
              <w:bidi w:val="0"/>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5AC7B75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4B578B4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第一学期</w:t>
            </w:r>
          </w:p>
        </w:tc>
        <w:tc>
          <w:tcPr>
            <w:tcW w:w="4296" w:type="dxa"/>
            <w:vAlign w:val="center"/>
          </w:tcPr>
          <w:p w14:paraId="2A6C4A2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仅包括欧洲的主要产地，如法国、西班牙、意大利等著名葡萄酒产地，也含括了全球其他葡萄酒产地与产区的生产情况，如美国、加拿大、澳大利亚等新世界国家的情况，包括我国如新疆、宁夏、云南等著名葡萄酒产地情况。要求通过本课程的学习，使学生能够了解全世界所有葡萄酒产地与产区的生产情况，尤其对法国的勃艮第、波尔多、香槟等著名产区的了解，建构学生对红酒的进一步了解。</w:t>
            </w:r>
          </w:p>
        </w:tc>
      </w:tr>
      <w:tr w14:paraId="7F26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72D03060">
            <w:pPr>
              <w:pStyle w:val="54"/>
              <w:jc w:val="both"/>
              <w:rPr>
                <w:color w:val="auto"/>
              </w:rPr>
            </w:pPr>
          </w:p>
        </w:tc>
        <w:tc>
          <w:tcPr>
            <w:tcW w:w="1338" w:type="dxa"/>
            <w:vAlign w:val="center"/>
          </w:tcPr>
          <w:p w14:paraId="43623F5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成本控制与核算</w:t>
            </w:r>
          </w:p>
        </w:tc>
        <w:tc>
          <w:tcPr>
            <w:tcW w:w="725" w:type="dxa"/>
            <w:vAlign w:val="center"/>
          </w:tcPr>
          <w:p w14:paraId="771DB93B">
            <w:pPr>
              <w:keepNext w:val="0"/>
              <w:keepLines w:val="0"/>
              <w:pageBreakBefore w:val="0"/>
              <w:widowControl w:val="0"/>
              <w:kinsoku/>
              <w:wordWrap/>
              <w:overflowPunct/>
              <w:topLinePunct w:val="0"/>
              <w:autoSpaceDE/>
              <w:autoSpaceDN/>
              <w:bidi w:val="0"/>
              <w:spacing w:line="360" w:lineRule="exact"/>
              <w:ind w:left="0" w:leftChars="0" w:right="0" w:rightChars="0" w:firstLine="210" w:firstLineChars="10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6E61E9FB">
            <w:pPr>
              <w:keepNext w:val="0"/>
              <w:keepLines w:val="0"/>
              <w:pageBreakBefore w:val="0"/>
              <w:widowControl w:val="0"/>
              <w:kinsoku/>
              <w:wordWrap/>
              <w:overflowPunct/>
              <w:topLinePunct w:val="0"/>
              <w:autoSpaceDE/>
              <w:autoSpaceDN/>
              <w:bidi w:val="0"/>
              <w:spacing w:line="360" w:lineRule="exact"/>
              <w:ind w:left="0" w:leftChars="0" w:right="0" w:rightChars="0" w:firstLine="210" w:firstLineChars="10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1634A2C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第二学期</w:t>
            </w:r>
          </w:p>
        </w:tc>
        <w:tc>
          <w:tcPr>
            <w:tcW w:w="4296" w:type="dxa"/>
            <w:vAlign w:val="center"/>
          </w:tcPr>
          <w:p w14:paraId="6F3A506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课程主要围绕成本核算基础、成本计算方法（如品种法、分批法、分步法）、成本控制策略与方法展开。课程结合实际案例，教授学生如何通过成本分析、预算编制与执行、差异分析等手段，有效控制成本，提升企业经济效益，培养学生的成本管理意识和实践能力。</w:t>
            </w:r>
          </w:p>
        </w:tc>
      </w:tr>
      <w:tr w14:paraId="7CCA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restart"/>
            <w:vAlign w:val="center"/>
          </w:tcPr>
          <w:p w14:paraId="0F74810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color w:val="auto"/>
              </w:rPr>
            </w:pPr>
            <w:r>
              <w:rPr>
                <w:rFonts w:hint="eastAsia" w:asciiTheme="minorEastAsia" w:hAnsiTheme="minorEastAsia" w:eastAsiaTheme="minorEastAsia" w:cstheme="minorEastAsia"/>
                <w:color w:val="auto"/>
                <w:sz w:val="21"/>
                <w:szCs w:val="21"/>
                <w:highlight w:val="none"/>
                <w:lang w:val="en-US" w:eastAsia="zh-CN"/>
              </w:rPr>
              <w:t>专业核心课程</w:t>
            </w:r>
          </w:p>
        </w:tc>
        <w:tc>
          <w:tcPr>
            <w:tcW w:w="1338" w:type="dxa"/>
            <w:vAlign w:val="center"/>
          </w:tcPr>
          <w:p w14:paraId="7496E2E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酒类品鉴训练</w:t>
            </w:r>
          </w:p>
        </w:tc>
        <w:tc>
          <w:tcPr>
            <w:tcW w:w="725" w:type="dxa"/>
            <w:vAlign w:val="center"/>
          </w:tcPr>
          <w:p w14:paraId="51BBF22C">
            <w:pPr>
              <w:keepNext w:val="0"/>
              <w:keepLines w:val="0"/>
              <w:pageBreakBefore w:val="0"/>
              <w:widowControl w:val="0"/>
              <w:kinsoku/>
              <w:wordWrap/>
              <w:overflowPunct/>
              <w:topLinePunct w:val="0"/>
              <w:autoSpaceDE/>
              <w:autoSpaceDN/>
              <w:bidi w:val="0"/>
              <w:spacing w:line="360" w:lineRule="exact"/>
              <w:ind w:left="0" w:leftChars="0" w:right="0" w:rightChars="0" w:firstLine="210" w:firstLineChars="10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750" w:type="dxa"/>
            <w:vAlign w:val="center"/>
          </w:tcPr>
          <w:p w14:paraId="3BC58E4E">
            <w:pPr>
              <w:keepNext w:val="0"/>
              <w:keepLines w:val="0"/>
              <w:pageBreakBefore w:val="0"/>
              <w:widowControl w:val="0"/>
              <w:kinsoku/>
              <w:wordWrap/>
              <w:overflowPunct/>
              <w:topLinePunct w:val="0"/>
              <w:autoSpaceDE/>
              <w:autoSpaceDN/>
              <w:bidi w:val="0"/>
              <w:spacing w:line="360" w:lineRule="exact"/>
              <w:ind w:left="0" w:leftChars="0" w:right="0" w:rightChars="0" w:firstLine="210" w:firstLineChars="10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48</w:t>
            </w:r>
          </w:p>
        </w:tc>
        <w:tc>
          <w:tcPr>
            <w:tcW w:w="1187" w:type="dxa"/>
            <w:vAlign w:val="center"/>
          </w:tcPr>
          <w:p w14:paraId="310FE6C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第三学期</w:t>
            </w:r>
          </w:p>
        </w:tc>
        <w:tc>
          <w:tcPr>
            <w:tcW w:w="4296" w:type="dxa"/>
            <w:vAlign w:val="center"/>
          </w:tcPr>
          <w:p w14:paraId="5537929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以葡萄酒流通领域的葡萄酒营销岗位、星级酒店和社会餐饮业的酒水经理岗位能力为依据，对接餐饮门店管理运营能力及侍酒服务职业技能等级高级标准。内容包括，餐饮企业组织结构、餐饮产品设计、原料采购与库存、生产预期、营业时间管理、餐饮生产控制、餐饮营销与活动、运营成本控制等,掌握多部门或多门店连锁经营涉及的管理运营内容。</w:t>
            </w:r>
          </w:p>
        </w:tc>
      </w:tr>
      <w:tr w14:paraId="27F6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5ECEADD4">
            <w:pPr>
              <w:pStyle w:val="54"/>
              <w:jc w:val="both"/>
              <w:rPr>
                <w:color w:val="auto"/>
              </w:rPr>
            </w:pPr>
          </w:p>
        </w:tc>
        <w:tc>
          <w:tcPr>
            <w:tcW w:w="1338" w:type="dxa"/>
            <w:vAlign w:val="center"/>
          </w:tcPr>
          <w:p w14:paraId="316CF94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葡萄酒营销与贸易</w:t>
            </w:r>
          </w:p>
        </w:tc>
        <w:tc>
          <w:tcPr>
            <w:tcW w:w="725" w:type="dxa"/>
            <w:vAlign w:val="center"/>
          </w:tcPr>
          <w:p w14:paraId="1F04C40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750" w:type="dxa"/>
            <w:vAlign w:val="center"/>
          </w:tcPr>
          <w:p w14:paraId="7B6E5F5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48</w:t>
            </w:r>
          </w:p>
        </w:tc>
        <w:tc>
          <w:tcPr>
            <w:tcW w:w="1187" w:type="dxa"/>
            <w:vAlign w:val="center"/>
          </w:tcPr>
          <w:p w14:paraId="50DEAAB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第三学期</w:t>
            </w:r>
          </w:p>
        </w:tc>
        <w:tc>
          <w:tcPr>
            <w:tcW w:w="4296" w:type="dxa"/>
            <w:vAlign w:val="center"/>
          </w:tcPr>
          <w:p w14:paraId="06DAEB8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了解葡萄酒市场与市场竞争；能够分析消费者购买行为，进行目标市场选择与葡萄酒综合产品设计；掌握葡萄酒产品营销策略、销售技巧及渠道构建；了解葡萄酒新媒体营销；能够制定葡萄酒营销活动方案；了解葡萄酒企业品牌的建立；能够进行葡萄酒服务的售后维护与信息反馈；了解国际市场营销、葡萄酒国际贸易及发展现状。</w:t>
            </w:r>
          </w:p>
        </w:tc>
      </w:tr>
      <w:tr w14:paraId="6B3A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5C644C87">
            <w:pPr>
              <w:pStyle w:val="54"/>
              <w:jc w:val="both"/>
              <w:rPr>
                <w:color w:val="auto"/>
              </w:rPr>
            </w:pPr>
          </w:p>
        </w:tc>
        <w:tc>
          <w:tcPr>
            <w:tcW w:w="1338" w:type="dxa"/>
            <w:vAlign w:val="center"/>
          </w:tcPr>
          <w:p w14:paraId="663AEF1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葡萄酒侍酒服务</w:t>
            </w:r>
          </w:p>
        </w:tc>
        <w:tc>
          <w:tcPr>
            <w:tcW w:w="725" w:type="dxa"/>
            <w:vAlign w:val="center"/>
          </w:tcPr>
          <w:p w14:paraId="6AC7B54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58AEF20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40FAAE2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第三学期</w:t>
            </w:r>
          </w:p>
        </w:tc>
        <w:tc>
          <w:tcPr>
            <w:tcW w:w="4296" w:type="dxa"/>
            <w:vAlign w:val="center"/>
          </w:tcPr>
          <w:p w14:paraId="052B13D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本课程囊括了所有侍酒服务相关的技术与知识，包括侍酒常识、侍酒礼仪、侍酒流程、侍酒谈话技巧、酒水单设计、酒窖管理、侍酒服务规范等，学生通过对本课程的学习后，必须掌握侍酒师相关的所有技能。</w:t>
            </w:r>
          </w:p>
        </w:tc>
      </w:tr>
      <w:tr w14:paraId="1A34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25C1F7AF">
            <w:pPr>
              <w:pStyle w:val="54"/>
              <w:jc w:val="both"/>
              <w:rPr>
                <w:color w:val="auto"/>
              </w:rPr>
            </w:pPr>
          </w:p>
        </w:tc>
        <w:tc>
          <w:tcPr>
            <w:tcW w:w="1338" w:type="dxa"/>
            <w:vAlign w:val="center"/>
          </w:tcPr>
          <w:p w14:paraId="7F9D805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新媒体策划与运营</w:t>
            </w:r>
          </w:p>
        </w:tc>
        <w:tc>
          <w:tcPr>
            <w:tcW w:w="725" w:type="dxa"/>
            <w:vAlign w:val="center"/>
          </w:tcPr>
          <w:p w14:paraId="734A8D5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02A6A74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11F25D5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6" w:type="dxa"/>
            <w:vAlign w:val="center"/>
          </w:tcPr>
          <w:p w14:paraId="3B09DAE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课程要求学生能创意设计葡萄酒线上线下活动营销方案，落实多元广告推广；根据客情，采用迎合客人感知的广告策划创意或作品提升葡萄酒商品价值；选择高效的广告媒体，准确向目标顾客输送葡萄酒信息；组织、策划葡萄酒节事宣传推广，提升企业市场吸引力，掌握新媒体运营和推广技术、培养新媒体策划与创意能力，能够灵活地运用新媒体技术开展旅游企业宣传推广、旅游产品包装设计、旅游活动策划执行等实践工作，适应旅游企业经营、管理、服务第一线需要。</w:t>
            </w:r>
          </w:p>
        </w:tc>
      </w:tr>
      <w:tr w14:paraId="0F99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1C2C1609">
            <w:pPr>
              <w:pStyle w:val="54"/>
              <w:jc w:val="both"/>
              <w:rPr>
                <w:color w:val="auto"/>
              </w:rPr>
            </w:pPr>
          </w:p>
        </w:tc>
        <w:tc>
          <w:tcPr>
            <w:tcW w:w="1338" w:type="dxa"/>
            <w:vAlign w:val="center"/>
          </w:tcPr>
          <w:p w14:paraId="50BDFBF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葡萄酒配餐</w:t>
            </w:r>
          </w:p>
        </w:tc>
        <w:tc>
          <w:tcPr>
            <w:tcW w:w="725" w:type="dxa"/>
            <w:vAlign w:val="center"/>
          </w:tcPr>
          <w:p w14:paraId="4F944F3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750" w:type="dxa"/>
            <w:vAlign w:val="center"/>
          </w:tcPr>
          <w:p w14:paraId="5A9C5D1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48</w:t>
            </w:r>
          </w:p>
        </w:tc>
        <w:tc>
          <w:tcPr>
            <w:tcW w:w="1187" w:type="dxa"/>
            <w:vAlign w:val="center"/>
          </w:tcPr>
          <w:p w14:paraId="75C61EB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6" w:type="dxa"/>
            <w:vAlign w:val="center"/>
          </w:tcPr>
          <w:p w14:paraId="04269BF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能够为中西菜肴匹配恰当的服务用具和方式；为不同酒水匹配服务用具和方式，了解美食与美酒搭配基本原理。</w:t>
            </w:r>
          </w:p>
        </w:tc>
      </w:tr>
      <w:tr w14:paraId="6553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49145850">
            <w:pPr>
              <w:pStyle w:val="54"/>
              <w:jc w:val="both"/>
              <w:rPr>
                <w:color w:val="auto"/>
              </w:rPr>
            </w:pPr>
          </w:p>
        </w:tc>
        <w:tc>
          <w:tcPr>
            <w:tcW w:w="1338" w:type="dxa"/>
            <w:vAlign w:val="center"/>
          </w:tcPr>
          <w:p w14:paraId="10F8D89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葡萄种植与葡萄酒酿造</w:t>
            </w:r>
          </w:p>
        </w:tc>
        <w:tc>
          <w:tcPr>
            <w:tcW w:w="725" w:type="dxa"/>
            <w:vAlign w:val="center"/>
          </w:tcPr>
          <w:p w14:paraId="01CACFA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2DC6966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5BB49B8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第二学期</w:t>
            </w:r>
          </w:p>
        </w:tc>
        <w:tc>
          <w:tcPr>
            <w:tcW w:w="4296" w:type="dxa"/>
            <w:vAlign w:val="center"/>
          </w:tcPr>
          <w:p w14:paraId="2F2709F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课程了解各种葡萄的性质与特点、以及其产出葡萄酒的特质；各种葡萄酒的酿造工艺，葡萄酒的酿造史，葡萄酒的贮存方法等诸多内容，通过对本课程的学习，能够达到学生全面了解葡萄酒的生产过程，为全面葡萄酒文化打下夯实基础。</w:t>
            </w:r>
          </w:p>
        </w:tc>
      </w:tr>
      <w:tr w14:paraId="4389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7653F2D3">
            <w:pPr>
              <w:pStyle w:val="54"/>
              <w:jc w:val="both"/>
              <w:rPr>
                <w:color w:val="auto"/>
              </w:rPr>
            </w:pPr>
          </w:p>
        </w:tc>
        <w:tc>
          <w:tcPr>
            <w:tcW w:w="1338" w:type="dxa"/>
            <w:vAlign w:val="center"/>
          </w:tcPr>
          <w:p w14:paraId="50EAAA4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岗位实习</w:t>
            </w:r>
          </w:p>
        </w:tc>
        <w:tc>
          <w:tcPr>
            <w:tcW w:w="725" w:type="dxa"/>
            <w:vAlign w:val="center"/>
          </w:tcPr>
          <w:p w14:paraId="2825CED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750" w:type="dxa"/>
            <w:vAlign w:val="center"/>
          </w:tcPr>
          <w:p w14:paraId="75DC92D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600</w:t>
            </w:r>
          </w:p>
        </w:tc>
        <w:tc>
          <w:tcPr>
            <w:tcW w:w="1187" w:type="dxa"/>
            <w:vAlign w:val="center"/>
          </w:tcPr>
          <w:p w14:paraId="3C92E8D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第六学期</w:t>
            </w:r>
          </w:p>
        </w:tc>
        <w:tc>
          <w:tcPr>
            <w:tcW w:w="4296" w:type="dxa"/>
            <w:vAlign w:val="center"/>
          </w:tcPr>
          <w:p w14:paraId="4B1C496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p>
        </w:tc>
      </w:tr>
      <w:tr w14:paraId="46DB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2AC9F344">
            <w:pPr>
              <w:pStyle w:val="54"/>
              <w:jc w:val="both"/>
              <w:rPr>
                <w:color w:val="auto"/>
              </w:rPr>
            </w:pPr>
          </w:p>
        </w:tc>
        <w:tc>
          <w:tcPr>
            <w:tcW w:w="1338" w:type="dxa"/>
            <w:vAlign w:val="center"/>
          </w:tcPr>
          <w:p w14:paraId="1051164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毕业设计（论文）</w:t>
            </w:r>
          </w:p>
        </w:tc>
        <w:tc>
          <w:tcPr>
            <w:tcW w:w="725" w:type="dxa"/>
            <w:vAlign w:val="center"/>
          </w:tcPr>
          <w:p w14:paraId="040E223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2A3FB09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1EB1E3C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第六学期</w:t>
            </w:r>
          </w:p>
        </w:tc>
        <w:tc>
          <w:tcPr>
            <w:tcW w:w="4296" w:type="dxa"/>
            <w:vAlign w:val="center"/>
          </w:tcPr>
          <w:p w14:paraId="55B9032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p>
        </w:tc>
      </w:tr>
      <w:tr w14:paraId="2D87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restart"/>
            <w:vAlign w:val="center"/>
          </w:tcPr>
          <w:p w14:paraId="1CF5153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color w:val="auto"/>
              </w:rPr>
            </w:pPr>
            <w:r>
              <w:rPr>
                <w:rFonts w:hint="eastAsia" w:asciiTheme="minorEastAsia" w:hAnsiTheme="minorEastAsia" w:eastAsiaTheme="minorEastAsia" w:cstheme="minorEastAsia"/>
                <w:color w:val="auto"/>
                <w:sz w:val="21"/>
                <w:szCs w:val="21"/>
                <w:highlight w:val="none"/>
                <w:lang w:val="en-US" w:eastAsia="zh-CN"/>
              </w:rPr>
              <w:t>专业实践课程</w:t>
            </w:r>
          </w:p>
        </w:tc>
        <w:tc>
          <w:tcPr>
            <w:tcW w:w="1338" w:type="dxa"/>
            <w:vAlign w:val="center"/>
          </w:tcPr>
          <w:p w14:paraId="2B5E91B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葡萄品种与葡萄酒品鉴I</w:t>
            </w:r>
          </w:p>
        </w:tc>
        <w:tc>
          <w:tcPr>
            <w:tcW w:w="725" w:type="dxa"/>
            <w:vAlign w:val="center"/>
          </w:tcPr>
          <w:p w14:paraId="1185E52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0F4BC3C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29357BF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第二学期</w:t>
            </w:r>
          </w:p>
        </w:tc>
        <w:tc>
          <w:tcPr>
            <w:tcW w:w="4296" w:type="dxa"/>
            <w:vAlign w:val="center"/>
          </w:tcPr>
          <w:p w14:paraId="76736E3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帮助学生掌握葡萄酒品鉴的基本步骤，了解并掌握八个主流酿酒葡萄品种的特征及所酿葡萄酒的不同特性。结合产区知识了解不同风土对于葡萄酒风味的影响，为后续的非主流酿酒葡萄品种特性介绍打下基础</w:t>
            </w:r>
          </w:p>
        </w:tc>
      </w:tr>
      <w:tr w14:paraId="5B83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08CE4C5F">
            <w:pPr>
              <w:pStyle w:val="54"/>
              <w:jc w:val="both"/>
              <w:rPr>
                <w:rFonts w:hint="eastAsia"/>
                <w:color w:val="auto"/>
              </w:rPr>
            </w:pPr>
          </w:p>
        </w:tc>
        <w:tc>
          <w:tcPr>
            <w:tcW w:w="1338" w:type="dxa"/>
            <w:vAlign w:val="center"/>
          </w:tcPr>
          <w:p w14:paraId="4AC0E20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软饮制作与赏析</w:t>
            </w:r>
          </w:p>
        </w:tc>
        <w:tc>
          <w:tcPr>
            <w:tcW w:w="725" w:type="dxa"/>
            <w:vAlign w:val="center"/>
          </w:tcPr>
          <w:p w14:paraId="45E9269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724B406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25E9A83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6" w:type="dxa"/>
            <w:vAlign w:val="center"/>
          </w:tcPr>
          <w:p w14:paraId="71DB099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通过饮料基础知识的学习和软饮制作技能的练习，帮助学生了解饮料文化，学会制作。</w:t>
            </w:r>
          </w:p>
        </w:tc>
      </w:tr>
      <w:tr w14:paraId="0B41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0068072E">
            <w:pPr>
              <w:pStyle w:val="54"/>
              <w:jc w:val="both"/>
              <w:rPr>
                <w:color w:val="auto"/>
              </w:rPr>
            </w:pPr>
          </w:p>
        </w:tc>
        <w:tc>
          <w:tcPr>
            <w:tcW w:w="1338" w:type="dxa"/>
            <w:vAlign w:val="center"/>
          </w:tcPr>
          <w:p w14:paraId="33880B2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葡萄品种与葡萄酒品鉴II</w:t>
            </w:r>
          </w:p>
        </w:tc>
        <w:tc>
          <w:tcPr>
            <w:tcW w:w="725" w:type="dxa"/>
            <w:vAlign w:val="center"/>
          </w:tcPr>
          <w:p w14:paraId="0A0798C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1DDFED3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5032564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第三学期</w:t>
            </w:r>
          </w:p>
        </w:tc>
        <w:tc>
          <w:tcPr>
            <w:tcW w:w="4296" w:type="dxa"/>
            <w:vAlign w:val="center"/>
          </w:tcPr>
          <w:p w14:paraId="572F3C9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在八大主流品种的基础上，拓展认识较为常见的其他9个红葡萄品种与9个白葡萄品种。并以其中以8个红葡萄品种和6个白葡萄酒品种为重点进行品鉴，结合已学的品鉴技巧和种植酿造知识分析葡萄酒的风格特征</w:t>
            </w:r>
          </w:p>
        </w:tc>
      </w:tr>
      <w:tr w14:paraId="6800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2F15F1F4">
            <w:pPr>
              <w:pStyle w:val="54"/>
              <w:jc w:val="both"/>
              <w:rPr>
                <w:color w:val="auto"/>
              </w:rPr>
            </w:pPr>
          </w:p>
        </w:tc>
        <w:tc>
          <w:tcPr>
            <w:tcW w:w="1338" w:type="dxa"/>
            <w:vAlign w:val="center"/>
          </w:tcPr>
          <w:p w14:paraId="7FF57FB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葡萄酒国际贸易实务</w:t>
            </w:r>
          </w:p>
        </w:tc>
        <w:tc>
          <w:tcPr>
            <w:tcW w:w="725" w:type="dxa"/>
            <w:vAlign w:val="center"/>
          </w:tcPr>
          <w:p w14:paraId="6C4DDD4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44FB5D0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1296AB2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第五学期</w:t>
            </w:r>
          </w:p>
        </w:tc>
        <w:tc>
          <w:tcPr>
            <w:tcW w:w="4296" w:type="dxa"/>
            <w:vAlign w:val="center"/>
          </w:tcPr>
          <w:p w14:paraId="3CCAD68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学习内容包括葡萄酒的国际市场需求与趋势分析、主要产区的葡萄酒特点与贸易优势，以及国际贸易中的合同条款、价格构成、运输与保险安排、国际支付方式、贸易壁垒应对等实务操作。课程还涉及葡萄酒的国际法规与标准、品质认证，以及跨境电商平台的运营技巧，帮助学生掌握葡萄酒国际贸易的全流程操作与风险管理，提升专业素养和实践能力。</w:t>
            </w:r>
          </w:p>
        </w:tc>
      </w:tr>
      <w:tr w14:paraId="1E4F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4029BEB1">
            <w:pPr>
              <w:pStyle w:val="54"/>
              <w:jc w:val="both"/>
              <w:rPr>
                <w:color w:val="auto"/>
              </w:rPr>
            </w:pPr>
          </w:p>
        </w:tc>
        <w:tc>
          <w:tcPr>
            <w:tcW w:w="1338" w:type="dxa"/>
            <w:vAlign w:val="center"/>
          </w:tcPr>
          <w:p w14:paraId="778564D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葡萄酒营销实操</w:t>
            </w:r>
          </w:p>
        </w:tc>
        <w:tc>
          <w:tcPr>
            <w:tcW w:w="725" w:type="dxa"/>
            <w:vAlign w:val="center"/>
          </w:tcPr>
          <w:p w14:paraId="22AE368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2C35A68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73F667D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第五学期</w:t>
            </w:r>
          </w:p>
        </w:tc>
        <w:tc>
          <w:tcPr>
            <w:tcW w:w="4296" w:type="dxa"/>
            <w:shd w:val="clear" w:color="auto" w:fill="auto"/>
            <w:vAlign w:val="center"/>
          </w:tcPr>
          <w:p w14:paraId="11FB6F8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世界各地葡萄酒营销策略与分析、葡萄酒营销运营（消费者行为、婚庆市场、专卖店营销、终端服务营销等）</w:t>
            </w:r>
          </w:p>
        </w:tc>
      </w:tr>
      <w:tr w14:paraId="6959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36FE8559">
            <w:pPr>
              <w:pStyle w:val="54"/>
              <w:jc w:val="both"/>
              <w:rPr>
                <w:color w:val="auto"/>
              </w:rPr>
            </w:pPr>
          </w:p>
        </w:tc>
        <w:tc>
          <w:tcPr>
            <w:tcW w:w="1338" w:type="dxa"/>
            <w:vAlign w:val="center"/>
          </w:tcPr>
          <w:p w14:paraId="7C2C2A8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葡萄酒服务实操</w:t>
            </w:r>
          </w:p>
        </w:tc>
        <w:tc>
          <w:tcPr>
            <w:tcW w:w="725" w:type="dxa"/>
            <w:vAlign w:val="center"/>
          </w:tcPr>
          <w:p w14:paraId="1CACAD0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3DD6282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5AD78CA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第三学期</w:t>
            </w:r>
          </w:p>
        </w:tc>
        <w:tc>
          <w:tcPr>
            <w:tcW w:w="4296" w:type="dxa"/>
            <w:vAlign w:val="center"/>
          </w:tcPr>
          <w:p w14:paraId="0C000DD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重点课程内容：葡萄酒酒窖的日常管理的方法和工作流程引导学生爱岗敬业，激发学生对本专业、行业的热爱，树立团队对意识和工匠精神</w:t>
            </w:r>
          </w:p>
        </w:tc>
      </w:tr>
      <w:tr w14:paraId="55F0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4E09262E">
            <w:pPr>
              <w:pStyle w:val="54"/>
              <w:jc w:val="both"/>
              <w:rPr>
                <w:color w:val="auto"/>
              </w:rPr>
            </w:pPr>
          </w:p>
        </w:tc>
        <w:tc>
          <w:tcPr>
            <w:tcW w:w="1338" w:type="dxa"/>
            <w:vAlign w:val="center"/>
          </w:tcPr>
          <w:p w14:paraId="7A747BB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葡萄酒营销服务综合实训</w:t>
            </w:r>
          </w:p>
        </w:tc>
        <w:tc>
          <w:tcPr>
            <w:tcW w:w="725" w:type="dxa"/>
            <w:vAlign w:val="center"/>
          </w:tcPr>
          <w:p w14:paraId="1A88C36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630E6F3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657EBB5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6" w:type="dxa"/>
            <w:vAlign w:val="center"/>
          </w:tcPr>
          <w:p w14:paraId="5DF9790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中国葡萄酒营销模式（产区营销、绿色营销、文化营销、服务营销、互联网+营销）、中国葡萄酒营销相关法律法规</w:t>
            </w:r>
          </w:p>
        </w:tc>
      </w:tr>
      <w:tr w14:paraId="1C32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4BA7E75D">
            <w:pPr>
              <w:pStyle w:val="54"/>
              <w:jc w:val="both"/>
              <w:rPr>
                <w:color w:val="auto"/>
              </w:rPr>
            </w:pPr>
          </w:p>
        </w:tc>
        <w:tc>
          <w:tcPr>
            <w:tcW w:w="1338" w:type="dxa"/>
            <w:vAlign w:val="center"/>
          </w:tcPr>
          <w:p w14:paraId="1262C2D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葡萄酒分析检验</w:t>
            </w:r>
          </w:p>
        </w:tc>
        <w:tc>
          <w:tcPr>
            <w:tcW w:w="725" w:type="dxa"/>
            <w:shd w:val="clear" w:color="auto" w:fill="auto"/>
            <w:vAlign w:val="center"/>
          </w:tcPr>
          <w:p w14:paraId="5BD406A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shd w:val="clear" w:color="auto" w:fill="auto"/>
            <w:vAlign w:val="center"/>
          </w:tcPr>
          <w:p w14:paraId="177B0C1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shd w:val="clear" w:color="auto" w:fill="auto"/>
            <w:vAlign w:val="center"/>
          </w:tcPr>
          <w:p w14:paraId="39E3F7E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6" w:type="dxa"/>
            <w:vAlign w:val="center"/>
          </w:tcPr>
          <w:p w14:paraId="3FD0EB9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课程主要教授葡萄酒的理化分析与感官品鉴方法。课程内容包括葡萄酒的成分检测（如酒精度、糖分、酸度、色素等）、微生物检验以及质量标准判定。同时，通过感官品鉴训练，培养学生对葡萄酒色泽、香气、口感的辨识能力，掌握科学的品酒技巧，确保葡萄酒质量符合标准。</w:t>
            </w:r>
          </w:p>
        </w:tc>
      </w:tr>
      <w:tr w14:paraId="0CF2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6F1A8355">
            <w:pPr>
              <w:pStyle w:val="54"/>
              <w:jc w:val="both"/>
              <w:rPr>
                <w:color w:val="auto"/>
              </w:rPr>
            </w:pPr>
          </w:p>
        </w:tc>
        <w:tc>
          <w:tcPr>
            <w:tcW w:w="1338" w:type="dxa"/>
            <w:vAlign w:val="center"/>
          </w:tcPr>
          <w:p w14:paraId="1310089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西餐名菜赏析</w:t>
            </w:r>
          </w:p>
        </w:tc>
        <w:tc>
          <w:tcPr>
            <w:tcW w:w="725" w:type="dxa"/>
            <w:shd w:val="clear" w:color="auto" w:fill="auto"/>
            <w:vAlign w:val="center"/>
          </w:tcPr>
          <w:p w14:paraId="45318B1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750" w:type="dxa"/>
            <w:shd w:val="clear" w:color="auto" w:fill="auto"/>
            <w:vAlign w:val="center"/>
          </w:tcPr>
          <w:p w14:paraId="06E919D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48</w:t>
            </w:r>
          </w:p>
        </w:tc>
        <w:tc>
          <w:tcPr>
            <w:tcW w:w="1187" w:type="dxa"/>
            <w:shd w:val="clear" w:color="auto" w:fill="auto"/>
            <w:vAlign w:val="center"/>
          </w:tcPr>
          <w:p w14:paraId="2EFAE16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第三学期</w:t>
            </w:r>
          </w:p>
        </w:tc>
        <w:tc>
          <w:tcPr>
            <w:tcW w:w="4296" w:type="dxa"/>
            <w:vAlign w:val="center"/>
          </w:tcPr>
          <w:p w14:paraId="4D1357B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课程主要介绍经典西餐名菜的起源、文化背景、制作工艺与风味特色。课程通过图片、视频和现场演示等方式，讲解法式、意式、英式等不同国家代表性菜肴，如法式鹅肝、意大利提拉米苏、英式下午茶等。学生将学习菜品的选材、烹饪技法、装盘艺术，培养对西餐文化的理解和审美能力，提升专业素养。</w:t>
            </w:r>
          </w:p>
        </w:tc>
      </w:tr>
      <w:tr w14:paraId="71D6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5BCAF8C9">
            <w:pPr>
              <w:pStyle w:val="54"/>
              <w:jc w:val="both"/>
              <w:rPr>
                <w:color w:val="auto"/>
              </w:rPr>
            </w:pPr>
          </w:p>
        </w:tc>
        <w:tc>
          <w:tcPr>
            <w:tcW w:w="1338" w:type="dxa"/>
            <w:vAlign w:val="center"/>
          </w:tcPr>
          <w:p w14:paraId="48E4EE8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咖啡制作</w:t>
            </w:r>
          </w:p>
        </w:tc>
        <w:tc>
          <w:tcPr>
            <w:tcW w:w="725" w:type="dxa"/>
            <w:vAlign w:val="center"/>
          </w:tcPr>
          <w:p w14:paraId="60414C9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7734CD4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0FAE38B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第三学期</w:t>
            </w:r>
          </w:p>
        </w:tc>
        <w:tc>
          <w:tcPr>
            <w:tcW w:w="4296" w:type="dxa"/>
            <w:vAlign w:val="center"/>
          </w:tcPr>
          <w:p w14:paraId="69AD225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通过咖啡基础知识的学习和咖啡制作技能的练习，帮助学生了解咖啡文化，明确咖啡的概念，掌握意式咖啡和手工咖啡的理论，能独立进行相关技能操作。咖啡豆的认识鉴别、单品咖啡的制作、花式咖啡的制作、咖啡拉花练习。</w:t>
            </w:r>
          </w:p>
        </w:tc>
      </w:tr>
      <w:tr w14:paraId="1379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7687ABAA">
            <w:pPr>
              <w:pStyle w:val="54"/>
              <w:jc w:val="both"/>
              <w:rPr>
                <w:color w:val="auto"/>
              </w:rPr>
            </w:pPr>
          </w:p>
        </w:tc>
        <w:tc>
          <w:tcPr>
            <w:tcW w:w="1338" w:type="dxa"/>
            <w:vAlign w:val="center"/>
          </w:tcPr>
          <w:p w14:paraId="4AD81EF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调酒制作</w:t>
            </w:r>
          </w:p>
        </w:tc>
        <w:tc>
          <w:tcPr>
            <w:tcW w:w="725" w:type="dxa"/>
            <w:vAlign w:val="center"/>
          </w:tcPr>
          <w:p w14:paraId="70EB3B2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3CC9586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206D921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6" w:type="dxa"/>
            <w:vAlign w:val="center"/>
          </w:tcPr>
          <w:p w14:paraId="0249909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通过咖啡基础知识的学习和咖啡制作技能的练习，帮助学生了解咖啡文化，明确咖啡的概念，掌握意式咖啡和手工咖啡的理论，能独立进行相关技能操作。咖啡豆的认识鉴别、单品咖啡的制作、花式咖啡的制作、咖啡拉花练习。</w:t>
            </w:r>
          </w:p>
        </w:tc>
      </w:tr>
      <w:tr w14:paraId="11BB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275D702A">
            <w:pPr>
              <w:pStyle w:val="54"/>
              <w:jc w:val="both"/>
              <w:rPr>
                <w:color w:val="auto"/>
              </w:rPr>
            </w:pPr>
          </w:p>
        </w:tc>
        <w:tc>
          <w:tcPr>
            <w:tcW w:w="1338" w:type="dxa"/>
            <w:vAlign w:val="center"/>
          </w:tcPr>
          <w:p w14:paraId="257636D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烹饪工艺与菜肴制作（一）</w:t>
            </w:r>
          </w:p>
        </w:tc>
        <w:tc>
          <w:tcPr>
            <w:tcW w:w="725" w:type="dxa"/>
            <w:shd w:val="clear" w:color="auto" w:fill="auto"/>
            <w:vAlign w:val="center"/>
          </w:tcPr>
          <w:p w14:paraId="4165613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shd w:val="clear" w:color="auto" w:fill="auto"/>
            <w:vAlign w:val="center"/>
          </w:tcPr>
          <w:p w14:paraId="3B1EDB5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shd w:val="clear" w:color="auto" w:fill="auto"/>
            <w:vAlign w:val="center"/>
          </w:tcPr>
          <w:p w14:paraId="6EF9798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第三学期</w:t>
            </w:r>
          </w:p>
        </w:tc>
        <w:tc>
          <w:tcPr>
            <w:tcW w:w="4296" w:type="dxa"/>
            <w:vAlign w:val="center"/>
          </w:tcPr>
          <w:p w14:paraId="25F1C47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课程主要涵盖烹饪基础知识、刀工技术、火候掌握、调味技巧以及常见中式菜肴的制作方法。通过理论讲解与实践操作相结合，学生将学习食材选择、刀工处理、烹饪火候的精准把控以及调味的平衡搭配，掌握经典中式菜肴的制作流程，培养扎实的烹饪技能和创新思维。</w:t>
            </w:r>
          </w:p>
        </w:tc>
      </w:tr>
      <w:tr w14:paraId="58E9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continue"/>
            <w:vAlign w:val="center"/>
          </w:tcPr>
          <w:p w14:paraId="31B680E3">
            <w:pPr>
              <w:pStyle w:val="54"/>
              <w:jc w:val="both"/>
              <w:rPr>
                <w:color w:val="auto"/>
              </w:rPr>
            </w:pPr>
          </w:p>
        </w:tc>
        <w:tc>
          <w:tcPr>
            <w:tcW w:w="1338" w:type="dxa"/>
            <w:vAlign w:val="center"/>
          </w:tcPr>
          <w:p w14:paraId="20C3E03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烹饪工艺与菜肴制作（二）</w:t>
            </w:r>
          </w:p>
        </w:tc>
        <w:tc>
          <w:tcPr>
            <w:tcW w:w="725" w:type="dxa"/>
            <w:shd w:val="clear" w:color="auto" w:fill="auto"/>
            <w:vAlign w:val="center"/>
          </w:tcPr>
          <w:p w14:paraId="70E5B66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shd w:val="clear" w:color="auto" w:fill="auto"/>
            <w:vAlign w:val="center"/>
          </w:tcPr>
          <w:p w14:paraId="1F29D82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shd w:val="clear" w:color="auto" w:fill="auto"/>
            <w:vAlign w:val="center"/>
          </w:tcPr>
          <w:p w14:paraId="456F5BA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6" w:type="dxa"/>
            <w:vAlign w:val="center"/>
          </w:tcPr>
          <w:p w14:paraId="11EB05B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课程在巩固基础烹饪技能的基础上，进一步拓展复杂菜肴的制作工艺。课程内容包括高级烹饪技法（如炖、焖、烩、烧等）的运用，地方特色菜肴及创新菜肴的制作流程，以及菜肴的造型与装盘技巧。通过实践操作，学生能够掌握不同菜系的独特风味和烹饪要点，提升综合烹饪能力，为未来的职业发展打下坚实基础。</w:t>
            </w:r>
          </w:p>
        </w:tc>
      </w:tr>
      <w:tr w14:paraId="61C0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05B2E101">
            <w:pPr>
              <w:pStyle w:val="54"/>
              <w:jc w:val="both"/>
              <w:rPr>
                <w:color w:val="auto"/>
              </w:rPr>
            </w:pPr>
          </w:p>
        </w:tc>
        <w:tc>
          <w:tcPr>
            <w:tcW w:w="1338" w:type="dxa"/>
            <w:vAlign w:val="center"/>
          </w:tcPr>
          <w:p w14:paraId="7456CEB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葡萄酒商务谈判与贸易</w:t>
            </w:r>
          </w:p>
        </w:tc>
        <w:tc>
          <w:tcPr>
            <w:tcW w:w="725" w:type="dxa"/>
            <w:shd w:val="clear" w:color="auto" w:fill="auto"/>
            <w:vAlign w:val="center"/>
          </w:tcPr>
          <w:p w14:paraId="2764A50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shd w:val="clear" w:color="auto" w:fill="auto"/>
            <w:vAlign w:val="center"/>
          </w:tcPr>
          <w:p w14:paraId="7BDC961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shd w:val="clear" w:color="auto" w:fill="auto"/>
            <w:vAlign w:val="center"/>
          </w:tcPr>
          <w:p w14:paraId="4DCDBDD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第五学期</w:t>
            </w:r>
          </w:p>
        </w:tc>
        <w:tc>
          <w:tcPr>
            <w:tcW w:w="4296" w:type="dxa"/>
            <w:vAlign w:val="center"/>
          </w:tcPr>
          <w:p w14:paraId="32E8642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以酒庄推广、酒评编辑的岗位能力为依据，对接产品价值向价格转化的各 环节能力。内容包括葡萄酒市场调研，消费者购买行为分析，葡萄酒产品市场策略选择，销售渠道构建，葡萄酒营销新趋势和葡萄酒国际贸易等知识。</w:t>
            </w:r>
          </w:p>
        </w:tc>
      </w:tr>
      <w:tr w14:paraId="7EAE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2C382BA5">
            <w:pPr>
              <w:pStyle w:val="54"/>
              <w:jc w:val="both"/>
              <w:rPr>
                <w:color w:val="auto"/>
              </w:rPr>
            </w:pPr>
          </w:p>
        </w:tc>
        <w:tc>
          <w:tcPr>
            <w:tcW w:w="1338" w:type="dxa"/>
            <w:vAlign w:val="center"/>
          </w:tcPr>
          <w:p w14:paraId="4969697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葡萄酒标准与法规</w:t>
            </w:r>
          </w:p>
        </w:tc>
        <w:tc>
          <w:tcPr>
            <w:tcW w:w="725" w:type="dxa"/>
            <w:shd w:val="clear" w:color="auto" w:fill="auto"/>
            <w:vAlign w:val="center"/>
          </w:tcPr>
          <w:p w14:paraId="6FC429F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shd w:val="clear" w:color="auto" w:fill="auto"/>
            <w:vAlign w:val="center"/>
          </w:tcPr>
          <w:p w14:paraId="48DCC5F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shd w:val="clear" w:color="auto" w:fill="auto"/>
            <w:vAlign w:val="center"/>
          </w:tcPr>
          <w:p w14:paraId="15D6DDB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第五学期</w:t>
            </w:r>
          </w:p>
        </w:tc>
        <w:tc>
          <w:tcPr>
            <w:tcW w:w="4296" w:type="dxa"/>
            <w:vAlign w:val="center"/>
          </w:tcPr>
          <w:p w14:paraId="404E6B7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作为葡萄酒营销与服务专业的基础课程，内容主要包括葡萄种植、加工、生产、检验、产品认证、市场流通以及消费服务等方面的法律法规和标准。</w:t>
            </w:r>
          </w:p>
        </w:tc>
      </w:tr>
      <w:tr w14:paraId="48A3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5AEFC5A6">
            <w:pPr>
              <w:pStyle w:val="54"/>
              <w:jc w:val="both"/>
              <w:rPr>
                <w:color w:val="auto"/>
              </w:rPr>
            </w:pPr>
          </w:p>
        </w:tc>
        <w:tc>
          <w:tcPr>
            <w:tcW w:w="1338" w:type="dxa"/>
            <w:vAlign w:val="center"/>
          </w:tcPr>
          <w:p w14:paraId="383B61F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市场营销</w:t>
            </w:r>
          </w:p>
        </w:tc>
        <w:tc>
          <w:tcPr>
            <w:tcW w:w="725" w:type="dxa"/>
            <w:shd w:val="clear" w:color="auto" w:fill="auto"/>
            <w:vAlign w:val="center"/>
          </w:tcPr>
          <w:p w14:paraId="4049A05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shd w:val="clear" w:color="auto" w:fill="auto"/>
            <w:vAlign w:val="center"/>
          </w:tcPr>
          <w:p w14:paraId="34CBF2B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shd w:val="clear" w:color="auto" w:fill="auto"/>
            <w:vAlign w:val="center"/>
          </w:tcPr>
          <w:p w14:paraId="6E11C57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第五学期</w:t>
            </w:r>
          </w:p>
        </w:tc>
        <w:tc>
          <w:tcPr>
            <w:tcW w:w="4296" w:type="dxa"/>
            <w:vAlign w:val="center"/>
          </w:tcPr>
          <w:p w14:paraId="7F529FC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了解市场营销学的基本概念和原理，掌握现代餐饮、酒水市场营销活动的主要内容和方法，能灵活运用各种原理分析现代市场营销活动过程中出现的问题并提出解决的方法。</w:t>
            </w:r>
          </w:p>
        </w:tc>
      </w:tr>
      <w:tr w14:paraId="5C1E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159C2BD3">
            <w:pPr>
              <w:pStyle w:val="54"/>
              <w:jc w:val="both"/>
              <w:rPr>
                <w:color w:val="auto"/>
              </w:rPr>
            </w:pPr>
          </w:p>
        </w:tc>
        <w:tc>
          <w:tcPr>
            <w:tcW w:w="1338" w:type="dxa"/>
            <w:vAlign w:val="center"/>
          </w:tcPr>
          <w:p w14:paraId="5D7A8B5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中西名点赏析</w:t>
            </w:r>
          </w:p>
        </w:tc>
        <w:tc>
          <w:tcPr>
            <w:tcW w:w="725" w:type="dxa"/>
            <w:shd w:val="clear" w:color="auto" w:fill="auto"/>
            <w:vAlign w:val="center"/>
          </w:tcPr>
          <w:p w14:paraId="2AA9C54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750" w:type="dxa"/>
            <w:shd w:val="clear" w:color="auto" w:fill="auto"/>
            <w:vAlign w:val="center"/>
          </w:tcPr>
          <w:p w14:paraId="518DBD2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48</w:t>
            </w:r>
          </w:p>
        </w:tc>
        <w:tc>
          <w:tcPr>
            <w:tcW w:w="1187" w:type="dxa"/>
            <w:shd w:val="clear" w:color="auto" w:fill="auto"/>
            <w:vAlign w:val="center"/>
          </w:tcPr>
          <w:p w14:paraId="14FD3F1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6" w:type="dxa"/>
            <w:vAlign w:val="center"/>
          </w:tcPr>
          <w:p w14:paraId="3C4D21B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课程主要介绍中西方传统名点的历史渊源、文化内涵、制作工艺与风味特点。课程通过图片展示、视频欣赏与现场品鉴等方式，帮助学生了解中点如月饼、汤圆、叉烧包等，以及西点如马卡龙、法棍、提拉米苏等经典点心的独特魅力，培养学生的审美能力与文化鉴赏力，同时激发对中西点心制作的兴趣。</w:t>
            </w:r>
          </w:p>
        </w:tc>
      </w:tr>
      <w:tr w14:paraId="0248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restart"/>
            <w:vAlign w:val="center"/>
          </w:tcPr>
          <w:p w14:paraId="50F47EC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专业方向（选修）课程模块1</w:t>
            </w:r>
          </w:p>
        </w:tc>
        <w:tc>
          <w:tcPr>
            <w:tcW w:w="1338" w:type="dxa"/>
            <w:vAlign w:val="center"/>
          </w:tcPr>
          <w:p w14:paraId="7FD5119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现代餐饮管理</w:t>
            </w:r>
          </w:p>
        </w:tc>
        <w:tc>
          <w:tcPr>
            <w:tcW w:w="725" w:type="dxa"/>
            <w:vAlign w:val="center"/>
          </w:tcPr>
          <w:p w14:paraId="2889B70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254B791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2D441A5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第二学期</w:t>
            </w:r>
          </w:p>
        </w:tc>
        <w:tc>
          <w:tcPr>
            <w:tcW w:w="4296" w:type="dxa"/>
            <w:vAlign w:val="center"/>
          </w:tcPr>
          <w:p w14:paraId="25C3515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课程主要涵盖餐饮企业的运营管理、市场营销、成本控制、服务质量管理以及人力资源管理等内容。课程结合实际案例，帮助学生掌握餐饮企业的策划、布局、菜品设计、人员调度、客户关系维护等关键环节，培养学生的综合管理能力，使其能够适应现代餐饮行业的复杂需求和快速变化。</w:t>
            </w:r>
          </w:p>
        </w:tc>
      </w:tr>
      <w:tr w14:paraId="48D6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2C4B729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338" w:type="dxa"/>
            <w:vAlign w:val="center"/>
          </w:tcPr>
          <w:p w14:paraId="0F4A529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营养配餐</w:t>
            </w:r>
          </w:p>
        </w:tc>
        <w:tc>
          <w:tcPr>
            <w:tcW w:w="725" w:type="dxa"/>
            <w:vAlign w:val="center"/>
          </w:tcPr>
          <w:p w14:paraId="02AA24A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66F4586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0400A78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第三学期</w:t>
            </w:r>
          </w:p>
        </w:tc>
        <w:tc>
          <w:tcPr>
            <w:tcW w:w="4296" w:type="dxa"/>
            <w:vAlign w:val="center"/>
          </w:tcPr>
          <w:p w14:paraId="4AEF25B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rPr>
              <w:t>围绕食物营养与健康搭配，内容包括：基础营养学、人体生理需求、中外饮食文化；烹饪原料选择与加工；营养素平衡与膳食设计；特定人群（如婴幼儿、老年人、健身者）的营养需求；食品安全与质量控制；智能烹饪与餐饮美学；以及餐饮企业管理和运营知识。课程通过理论教学与实践操作，培养学生制定个性化营养餐单、烹饪健康美味佳肴的能力。</w:t>
            </w:r>
          </w:p>
        </w:tc>
      </w:tr>
      <w:tr w14:paraId="08DA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0" w:type="dxa"/>
            <w:vMerge w:val="continue"/>
            <w:vAlign w:val="center"/>
          </w:tcPr>
          <w:p w14:paraId="2E195B5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338" w:type="dxa"/>
            <w:vAlign w:val="center"/>
          </w:tcPr>
          <w:p w14:paraId="3DB523C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烈酒文化与品鉴</w:t>
            </w:r>
          </w:p>
        </w:tc>
        <w:tc>
          <w:tcPr>
            <w:tcW w:w="725" w:type="dxa"/>
            <w:vAlign w:val="center"/>
          </w:tcPr>
          <w:p w14:paraId="1EA2A3B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20FBFB0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1D34E52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6" w:type="dxa"/>
            <w:vAlign w:val="center"/>
          </w:tcPr>
          <w:p w14:paraId="4E60087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通过本课程的学习，使学生学到了有关烈酒的历史、名酒、渊源、各种不同的洋酒、针对各种不同酒所使用的 酒具以及在各种不同场合应该有的商务礼仪，能使学生们在今后的职场中遵守和运用合 适的商务礼仪规范，为实现自己的职业目标添砖加瓦。</w:t>
            </w:r>
          </w:p>
        </w:tc>
      </w:tr>
      <w:tr w14:paraId="441E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restart"/>
            <w:vAlign w:val="center"/>
          </w:tcPr>
          <w:p w14:paraId="5E0A23C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专业方向（选修）课程模块2</w:t>
            </w:r>
          </w:p>
        </w:tc>
        <w:tc>
          <w:tcPr>
            <w:tcW w:w="1338" w:type="dxa"/>
            <w:vAlign w:val="center"/>
          </w:tcPr>
          <w:p w14:paraId="7EAFF5A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鸡尾酒赏析</w:t>
            </w:r>
          </w:p>
        </w:tc>
        <w:tc>
          <w:tcPr>
            <w:tcW w:w="725" w:type="dxa"/>
            <w:vAlign w:val="center"/>
          </w:tcPr>
          <w:p w14:paraId="7DFED62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3680EEB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0FD7CEC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第三学期</w:t>
            </w:r>
          </w:p>
        </w:tc>
        <w:tc>
          <w:tcPr>
            <w:tcW w:w="4296" w:type="dxa"/>
            <w:vAlign w:val="center"/>
          </w:tcPr>
          <w:p w14:paraId="2848F71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本课程讲授鸡尾酒的历史文化与工业发展，同时，了解不同品类鸡尾酒的风味特征，不同国家地区鸡尾酒的风格特点以及品鉴要点。</w:t>
            </w:r>
          </w:p>
        </w:tc>
      </w:tr>
      <w:tr w14:paraId="0516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vAlign w:val="center"/>
          </w:tcPr>
          <w:p w14:paraId="48B3A8A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338" w:type="dxa"/>
            <w:shd w:val="clear" w:color="auto" w:fill="auto"/>
            <w:vAlign w:val="center"/>
          </w:tcPr>
          <w:p w14:paraId="25FD5B1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筵席设计与宴会组织</w:t>
            </w:r>
          </w:p>
        </w:tc>
        <w:tc>
          <w:tcPr>
            <w:tcW w:w="725" w:type="dxa"/>
            <w:shd w:val="clear" w:color="auto" w:fill="auto"/>
            <w:vAlign w:val="center"/>
          </w:tcPr>
          <w:p w14:paraId="1F4C5DC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shd w:val="clear" w:color="auto" w:fill="auto"/>
            <w:vAlign w:val="center"/>
          </w:tcPr>
          <w:p w14:paraId="1C59C31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shd w:val="clear" w:color="auto" w:fill="auto"/>
            <w:vAlign w:val="center"/>
          </w:tcPr>
          <w:p w14:paraId="3A74035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6" w:type="dxa"/>
            <w:shd w:val="clear" w:color="auto" w:fill="auto"/>
            <w:vAlign w:val="center"/>
          </w:tcPr>
          <w:p w14:paraId="20C927E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本课程将介绍如何进行宴会设计，包括宴会的流程和礼仪，宴会场地的选择和布置，以及宴会设计中需要注意的各个要素。</w:t>
            </w:r>
          </w:p>
        </w:tc>
      </w:tr>
      <w:tr w14:paraId="7166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80" w:type="dxa"/>
            <w:vMerge w:val="continue"/>
            <w:vAlign w:val="center"/>
          </w:tcPr>
          <w:p w14:paraId="3FFF6A9B">
            <w:pPr>
              <w:pStyle w:val="54"/>
              <w:jc w:val="both"/>
              <w:rPr>
                <w:color w:val="auto"/>
              </w:rPr>
            </w:pPr>
          </w:p>
        </w:tc>
        <w:tc>
          <w:tcPr>
            <w:tcW w:w="1338" w:type="dxa"/>
            <w:vAlign w:val="center"/>
          </w:tcPr>
          <w:p w14:paraId="0DB210C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啤酒文化与品鉴</w:t>
            </w:r>
          </w:p>
        </w:tc>
        <w:tc>
          <w:tcPr>
            <w:tcW w:w="725" w:type="dxa"/>
            <w:vAlign w:val="center"/>
          </w:tcPr>
          <w:p w14:paraId="3F38E08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0" w:type="dxa"/>
            <w:vAlign w:val="center"/>
          </w:tcPr>
          <w:p w14:paraId="5E5C8FF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87" w:type="dxa"/>
            <w:vAlign w:val="center"/>
          </w:tcPr>
          <w:p w14:paraId="3583527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第二学期</w:t>
            </w:r>
          </w:p>
        </w:tc>
        <w:tc>
          <w:tcPr>
            <w:tcW w:w="4296" w:type="dxa"/>
            <w:vAlign w:val="center"/>
          </w:tcPr>
          <w:p w14:paraId="211166B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课程主要介绍啤酒的历史起源、酿造工艺、种类风格以及品鉴技巧。课程通过讲解啤酒的文化背景、酿造原料与发酵原理，帮助学生了解啤酒的多样性。同时，通过品鉴实践，教授学生如何辨别啤酒的色泽、香气、口感和泡沫等特征，培养专业的品鉴能力，提升对啤酒文化的理解和欣赏水平。</w:t>
            </w:r>
          </w:p>
        </w:tc>
      </w:tr>
      <w:bookmarkEnd w:id="40"/>
    </w:tbl>
    <w:p w14:paraId="3532E6CE">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eastAsia="宋体"/>
          <w:color w:val="auto"/>
          <w:sz w:val="24"/>
          <w:szCs w:val="24"/>
          <w:lang w:val="en-US" w:eastAsia="zh-CN"/>
        </w:rPr>
      </w:pPr>
      <w:bookmarkStart w:id="41" w:name="_Toc25353"/>
      <w:bookmarkStart w:id="42" w:name="_Toc26130"/>
      <w:r>
        <w:rPr>
          <w:rFonts w:hint="eastAsia" w:asciiTheme="minorEastAsia" w:hAnsiTheme="minorEastAsia" w:eastAsiaTheme="minorEastAsia" w:cstheme="minorEastAsia"/>
          <w:color w:val="auto"/>
          <w:sz w:val="28"/>
          <w:szCs w:val="28"/>
          <w:lang w:val="en-US" w:eastAsia="zh-CN"/>
        </w:rPr>
        <w:t>（五）专业核心课程描述</w:t>
      </w:r>
      <w:bookmarkEnd w:id="41"/>
    </w:p>
    <w:bookmarkEnd w:id="42"/>
    <w:p w14:paraId="433039F3">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color w:val="auto"/>
          <w:sz w:val="21"/>
          <w:szCs w:val="21"/>
        </w:rPr>
      </w:pPr>
      <w:bookmarkStart w:id="43" w:name="_Toc23548"/>
      <w:r>
        <w:rPr>
          <w:rFonts w:hint="eastAsia" w:ascii="宋体" w:hAnsi="宋体" w:cs="宋体"/>
          <w:b/>
          <w:color w:val="auto"/>
          <w:sz w:val="21"/>
          <w:szCs w:val="21"/>
        </w:rPr>
        <w:t>表</w:t>
      </w:r>
      <w:r>
        <w:rPr>
          <w:rFonts w:hint="eastAsia" w:ascii="宋体" w:hAnsi="宋体" w:cs="宋体"/>
          <w:b/>
          <w:color w:val="auto"/>
          <w:sz w:val="21"/>
          <w:szCs w:val="21"/>
          <w:lang w:val="en-US" w:eastAsia="zh-CN"/>
        </w:rPr>
        <w:t>7</w:t>
      </w:r>
      <w:r>
        <w:rPr>
          <w:rFonts w:hint="eastAsia" w:ascii="宋体" w:hAnsi="宋体" w:cs="宋体"/>
          <w:b/>
          <w:color w:val="auto"/>
          <w:sz w:val="21"/>
          <w:szCs w:val="21"/>
        </w:rPr>
        <w:t>-</w:t>
      </w:r>
      <w:r>
        <w:rPr>
          <w:rFonts w:hint="eastAsia" w:ascii="宋体" w:hAnsi="宋体" w:cs="宋体"/>
          <w:b/>
          <w:color w:val="auto"/>
          <w:sz w:val="21"/>
          <w:szCs w:val="21"/>
          <w:lang w:val="en-US" w:eastAsia="zh-CN"/>
        </w:rPr>
        <w:t>6-1</w:t>
      </w:r>
      <w:r>
        <w:rPr>
          <w:rFonts w:hint="eastAsia" w:ascii="宋体" w:hAnsi="宋体" w:cs="宋体"/>
          <w:b/>
          <w:color w:val="auto"/>
          <w:sz w:val="21"/>
          <w:szCs w:val="21"/>
        </w:rPr>
        <w:t xml:space="preserve"> </w:t>
      </w:r>
      <w:r>
        <w:rPr>
          <w:rFonts w:hint="eastAsia" w:ascii="宋体" w:hAnsi="宋体" w:cs="宋体"/>
          <w:b/>
          <w:color w:val="auto"/>
          <w:sz w:val="21"/>
          <w:szCs w:val="21"/>
          <w:lang w:val="en-US" w:eastAsia="zh-CN"/>
        </w:rPr>
        <w:t>酒类品鉴训练</w:t>
      </w:r>
      <w:r>
        <w:rPr>
          <w:rFonts w:hint="eastAsia" w:ascii="宋体" w:hAnsi="宋体" w:cs="宋体"/>
          <w:b/>
          <w:color w:val="auto"/>
          <w:sz w:val="21"/>
          <w:szCs w:val="21"/>
        </w:rPr>
        <w:t>课程描述</w:t>
      </w:r>
    </w:p>
    <w:tbl>
      <w:tblPr>
        <w:tblStyle w:val="27"/>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040"/>
        <w:gridCol w:w="1215"/>
        <w:gridCol w:w="960"/>
        <w:gridCol w:w="1114"/>
        <w:gridCol w:w="1461"/>
      </w:tblGrid>
      <w:tr w14:paraId="631A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76" w:type="dxa"/>
            <w:noWrap w:val="0"/>
            <w:vAlign w:val="center"/>
          </w:tcPr>
          <w:p w14:paraId="58EFD2E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课程名称</w:t>
            </w:r>
          </w:p>
        </w:tc>
        <w:tc>
          <w:tcPr>
            <w:tcW w:w="2040" w:type="dxa"/>
            <w:noWrap w:val="0"/>
            <w:vAlign w:val="center"/>
          </w:tcPr>
          <w:p w14:paraId="2A6D3232">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color w:val="auto"/>
              </w:rPr>
            </w:pPr>
            <w:r>
              <w:rPr>
                <w:rFonts w:hint="eastAsia"/>
                <w:color w:val="auto"/>
                <w:lang w:val="en-US" w:eastAsia="zh-CN"/>
              </w:rPr>
              <w:t>酒类品鉴训练</w:t>
            </w:r>
          </w:p>
        </w:tc>
        <w:tc>
          <w:tcPr>
            <w:tcW w:w="1215" w:type="dxa"/>
            <w:noWrap w:val="0"/>
            <w:vAlign w:val="center"/>
          </w:tcPr>
          <w:p w14:paraId="02083BE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学分</w:t>
            </w:r>
          </w:p>
        </w:tc>
        <w:tc>
          <w:tcPr>
            <w:tcW w:w="960" w:type="dxa"/>
            <w:noWrap w:val="0"/>
            <w:vAlign w:val="center"/>
          </w:tcPr>
          <w:p w14:paraId="75332A83">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eastAsia="宋体"/>
                <w:color w:val="auto"/>
                <w:lang w:val="en-US" w:eastAsia="zh-CN"/>
              </w:rPr>
            </w:pPr>
            <w:r>
              <w:rPr>
                <w:rFonts w:hint="eastAsia"/>
                <w:color w:val="auto"/>
                <w:lang w:val="en-US" w:eastAsia="zh-CN"/>
              </w:rPr>
              <w:t>3</w:t>
            </w:r>
          </w:p>
        </w:tc>
        <w:tc>
          <w:tcPr>
            <w:tcW w:w="1114" w:type="dxa"/>
            <w:noWrap w:val="0"/>
            <w:vAlign w:val="center"/>
          </w:tcPr>
          <w:p w14:paraId="3C372C03">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学时</w:t>
            </w:r>
          </w:p>
        </w:tc>
        <w:tc>
          <w:tcPr>
            <w:tcW w:w="1461" w:type="dxa"/>
            <w:noWrap w:val="0"/>
            <w:vAlign w:val="center"/>
          </w:tcPr>
          <w:p w14:paraId="09048F9F">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default" w:eastAsia="宋体"/>
                <w:color w:val="auto"/>
                <w:lang w:val="en-US" w:eastAsia="zh-CN"/>
              </w:rPr>
            </w:pPr>
            <w:r>
              <w:rPr>
                <w:rFonts w:hint="eastAsia"/>
                <w:color w:val="auto"/>
                <w:lang w:val="en-US" w:eastAsia="zh-CN"/>
              </w:rPr>
              <w:t>48</w:t>
            </w:r>
          </w:p>
        </w:tc>
      </w:tr>
      <w:tr w14:paraId="2278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26C515A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课程目标</w:t>
            </w:r>
          </w:p>
        </w:tc>
        <w:tc>
          <w:tcPr>
            <w:tcW w:w="6790" w:type="dxa"/>
            <w:gridSpan w:val="5"/>
            <w:noWrap w:val="0"/>
            <w:vAlign w:val="center"/>
          </w:tcPr>
          <w:p w14:paraId="0C9CFC96">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color w:val="auto"/>
              </w:rPr>
            </w:pPr>
            <w:r>
              <w:rPr>
                <w:rFonts w:hint="eastAsia" w:asciiTheme="minorEastAsia" w:hAnsiTheme="minorEastAsia" w:eastAsiaTheme="minorEastAsia" w:cstheme="minorEastAsia"/>
                <w:color w:val="auto"/>
                <w:kern w:val="2"/>
                <w:sz w:val="21"/>
                <w:szCs w:val="21"/>
                <w:highlight w:val="none"/>
                <w:lang w:val="en-US" w:eastAsia="zh-CN" w:bidi="ar-SA"/>
              </w:rPr>
              <w:t>通过系统的理论学习与实践训练，使学生掌握酒类品鉴的基本知识和专业技能，能够准确识别各类酒的风格特点，具备独立品鉴和评价酒类品质的能力，培养学生的审美能力、感官敏锐度和职业素养，为从事酒类相关行业奠定基础。</w:t>
            </w:r>
          </w:p>
        </w:tc>
      </w:tr>
      <w:tr w14:paraId="760A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2B34697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学习内容</w:t>
            </w:r>
          </w:p>
        </w:tc>
        <w:tc>
          <w:tcPr>
            <w:tcW w:w="6790" w:type="dxa"/>
            <w:gridSpan w:val="5"/>
            <w:noWrap w:val="0"/>
            <w:vAlign w:val="center"/>
          </w:tcPr>
          <w:p w14:paraId="2E617483">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color w:val="auto"/>
              </w:rPr>
            </w:pPr>
            <w:r>
              <w:rPr>
                <w:rFonts w:hint="eastAsia"/>
                <w:color w:val="auto"/>
              </w:rPr>
              <w:t>酒类基础知识</w:t>
            </w:r>
            <w:r>
              <w:rPr>
                <w:rFonts w:hint="eastAsia"/>
                <w:color w:val="auto"/>
                <w:lang w:eastAsia="zh-CN"/>
              </w:rPr>
              <w:t>：</w:t>
            </w:r>
            <w:r>
              <w:rPr>
                <w:rFonts w:hint="eastAsia"/>
                <w:color w:val="auto"/>
              </w:rPr>
              <w:t>各类酒（葡萄酒、白酒、啤酒、洋酒等）的酿造工艺、原料特点、分类及主要产区。酒类的理化指标与质量标准。</w:t>
            </w:r>
          </w:p>
          <w:p w14:paraId="5432DBF8">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color w:val="auto"/>
              </w:rPr>
            </w:pPr>
            <w:r>
              <w:rPr>
                <w:rFonts w:hint="eastAsia"/>
                <w:color w:val="auto"/>
              </w:rPr>
              <w:t>品鉴理论</w:t>
            </w:r>
            <w:r>
              <w:rPr>
                <w:rFonts w:hint="eastAsia"/>
                <w:color w:val="auto"/>
                <w:lang w:eastAsia="zh-CN"/>
              </w:rPr>
              <w:t>：</w:t>
            </w:r>
            <w:r>
              <w:rPr>
                <w:rFonts w:hint="eastAsia"/>
                <w:color w:val="auto"/>
              </w:rPr>
              <w:t>品鉴的基本流程与方法（视觉、嗅觉、味觉的综合运用）。</w:t>
            </w:r>
          </w:p>
          <w:p w14:paraId="5DFC692E">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color w:val="auto"/>
              </w:rPr>
            </w:pPr>
            <w:r>
              <w:rPr>
                <w:rFonts w:hint="eastAsia"/>
                <w:color w:val="auto"/>
              </w:rPr>
              <w:t>酒类的色泽、香气、口感、风格等感官特征的描述与分析。不同酒种的品鉴要点与评分标准。</w:t>
            </w:r>
          </w:p>
          <w:p w14:paraId="5B98F7A0">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color w:val="auto"/>
              </w:rPr>
            </w:pPr>
            <w:r>
              <w:rPr>
                <w:rFonts w:hint="eastAsia"/>
                <w:color w:val="auto"/>
              </w:rPr>
              <w:t>实践训练</w:t>
            </w:r>
            <w:r>
              <w:rPr>
                <w:rFonts w:hint="eastAsia"/>
                <w:color w:val="auto"/>
                <w:lang w:eastAsia="zh-CN"/>
              </w:rPr>
              <w:t>：</w:t>
            </w:r>
            <w:r>
              <w:rPr>
                <w:rFonts w:hint="eastAsia"/>
                <w:color w:val="auto"/>
              </w:rPr>
              <w:t>通过品鉴实践，熟悉各类酒的典型风味与品质差异。</w:t>
            </w:r>
          </w:p>
          <w:p w14:paraId="13CFFC83">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color w:val="auto"/>
              </w:rPr>
            </w:pPr>
            <w:r>
              <w:rPr>
                <w:rFonts w:hint="eastAsia"/>
                <w:color w:val="auto"/>
              </w:rPr>
              <w:t>开展盲品训练，提升对酒类的辨识能力和记忆能力。</w:t>
            </w:r>
          </w:p>
          <w:p w14:paraId="3E9DA261">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color w:val="auto"/>
              </w:rPr>
            </w:pPr>
            <w:r>
              <w:rPr>
                <w:rFonts w:hint="eastAsia"/>
                <w:color w:val="auto"/>
              </w:rPr>
              <w:t>学习酒类的储存与侍酒知识，掌握正确的品鉴环境布置。</w:t>
            </w:r>
          </w:p>
          <w:p w14:paraId="694D2E41">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color w:val="auto"/>
              </w:rPr>
            </w:pPr>
            <w:r>
              <w:rPr>
                <w:rFonts w:hint="eastAsia"/>
                <w:color w:val="auto"/>
              </w:rPr>
              <w:t>文化与礼仪</w:t>
            </w:r>
            <w:r>
              <w:rPr>
                <w:rFonts w:hint="eastAsia"/>
                <w:color w:val="auto"/>
                <w:lang w:eastAsia="zh-CN"/>
              </w:rPr>
              <w:t>：</w:t>
            </w:r>
            <w:r>
              <w:rPr>
                <w:rFonts w:hint="eastAsia"/>
                <w:color w:val="auto"/>
              </w:rPr>
              <w:t>酒类文化的历史与发展，不同国家和地区的饮酒礼仪。</w:t>
            </w:r>
          </w:p>
          <w:p w14:paraId="04D33B89">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color w:val="auto"/>
              </w:rPr>
            </w:pPr>
            <w:r>
              <w:rPr>
                <w:rFonts w:hint="eastAsia"/>
                <w:color w:val="auto"/>
              </w:rPr>
              <w:t>酒类品鉴在餐饮服务、酒吧运营等场景中的应用。</w:t>
            </w:r>
          </w:p>
        </w:tc>
      </w:tr>
      <w:tr w14:paraId="3121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77DB51F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能力培养</w:t>
            </w:r>
          </w:p>
        </w:tc>
        <w:tc>
          <w:tcPr>
            <w:tcW w:w="6790" w:type="dxa"/>
            <w:gridSpan w:val="5"/>
            <w:noWrap w:val="0"/>
            <w:vAlign w:val="center"/>
          </w:tcPr>
          <w:p w14:paraId="2C1EE42C">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color w:val="auto"/>
              </w:rPr>
            </w:pPr>
            <w:r>
              <w:rPr>
                <w:rFonts w:hint="eastAsia"/>
                <w:color w:val="auto"/>
              </w:rPr>
              <w:t>感官能力</w:t>
            </w:r>
            <w:r>
              <w:rPr>
                <w:rFonts w:hint="eastAsia"/>
                <w:color w:val="auto"/>
                <w:lang w:eastAsia="zh-CN"/>
              </w:rPr>
              <w:t>：</w:t>
            </w:r>
            <w:r>
              <w:rPr>
                <w:rFonts w:hint="eastAsia"/>
                <w:color w:val="auto"/>
              </w:rPr>
              <w:t>提升视觉、嗅觉、味觉的敏锐度，能够准确辨别酒的色泽、香气和口感。</w:t>
            </w:r>
          </w:p>
          <w:p w14:paraId="63481E2C">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color w:val="auto"/>
              </w:rPr>
            </w:pPr>
            <w:r>
              <w:rPr>
                <w:rFonts w:hint="eastAsia"/>
                <w:color w:val="auto"/>
              </w:rPr>
              <w:t>分析能力</w:t>
            </w:r>
            <w:r>
              <w:rPr>
                <w:rFonts w:hint="eastAsia"/>
                <w:color w:val="auto"/>
                <w:lang w:eastAsia="zh-CN"/>
              </w:rPr>
              <w:t>：</w:t>
            </w:r>
            <w:r>
              <w:rPr>
                <w:rFonts w:hint="eastAsia"/>
                <w:color w:val="auto"/>
              </w:rPr>
              <w:t>学会运用专业知识对酒的品质进行系统分析，判断其优劣。</w:t>
            </w:r>
          </w:p>
          <w:p w14:paraId="1E38D7C7">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color w:val="auto"/>
              </w:rPr>
            </w:pPr>
            <w:r>
              <w:rPr>
                <w:rFonts w:hint="eastAsia"/>
                <w:color w:val="auto"/>
              </w:rPr>
              <w:t>表达能力</w:t>
            </w:r>
            <w:r>
              <w:rPr>
                <w:rFonts w:hint="eastAsia"/>
                <w:color w:val="auto"/>
                <w:lang w:eastAsia="zh-CN"/>
              </w:rPr>
              <w:t>，</w:t>
            </w:r>
            <w:r>
              <w:rPr>
                <w:rFonts w:hint="eastAsia"/>
                <w:color w:val="auto"/>
              </w:rPr>
              <w:t>能够用专业术语清晰、准确地描述酒的感官特征，撰写品鉴报告。</w:t>
            </w:r>
          </w:p>
          <w:p w14:paraId="012DDC20">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color w:val="auto"/>
              </w:rPr>
            </w:pPr>
            <w:r>
              <w:rPr>
                <w:rFonts w:hint="eastAsia"/>
                <w:color w:val="auto"/>
              </w:rPr>
              <w:t>实践能力</w:t>
            </w:r>
            <w:r>
              <w:rPr>
                <w:rFonts w:hint="eastAsia"/>
                <w:color w:val="auto"/>
                <w:lang w:eastAsia="zh-CN"/>
              </w:rPr>
              <w:t>：</w:t>
            </w:r>
            <w:r>
              <w:rPr>
                <w:rFonts w:hint="eastAsia"/>
                <w:color w:val="auto"/>
              </w:rPr>
              <w:t>掌握正确的品鉴方法和技巧，能够独立完成各类酒的品鉴。</w:t>
            </w:r>
          </w:p>
        </w:tc>
      </w:tr>
      <w:tr w14:paraId="1121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3E17FB6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与岗位能力和职业资格证书的衔接</w:t>
            </w:r>
          </w:p>
        </w:tc>
        <w:tc>
          <w:tcPr>
            <w:tcW w:w="6790" w:type="dxa"/>
            <w:gridSpan w:val="5"/>
            <w:noWrap w:val="0"/>
            <w:vAlign w:val="center"/>
          </w:tcPr>
          <w:p w14:paraId="2A51B4A1">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default" w:eastAsia="宋体"/>
                <w:color w:val="auto"/>
                <w:lang w:val="en-US" w:eastAsia="zh-CN"/>
              </w:rPr>
            </w:pPr>
            <w:r>
              <w:rPr>
                <w:rFonts w:hint="eastAsia"/>
                <w:color w:val="auto"/>
                <w:lang w:val="en-US" w:eastAsia="zh-CN"/>
              </w:rPr>
              <w:t>品酒师、调酒师</w:t>
            </w:r>
          </w:p>
        </w:tc>
      </w:tr>
    </w:tbl>
    <w:p w14:paraId="0209F43A">
      <w:pPr>
        <w:bidi w:val="0"/>
        <w:rPr>
          <w:rFonts w:hint="eastAsia"/>
          <w:color w:val="auto"/>
        </w:rPr>
      </w:pPr>
    </w:p>
    <w:p w14:paraId="16BE7B38">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color w:val="auto"/>
          <w:sz w:val="21"/>
          <w:szCs w:val="21"/>
        </w:rPr>
      </w:pPr>
      <w:r>
        <w:rPr>
          <w:rFonts w:hint="eastAsia" w:ascii="宋体" w:hAnsi="宋体" w:cs="宋体"/>
          <w:b/>
          <w:color w:val="auto"/>
          <w:sz w:val="21"/>
          <w:szCs w:val="21"/>
        </w:rPr>
        <w:t>表</w:t>
      </w:r>
      <w:r>
        <w:rPr>
          <w:rFonts w:hint="eastAsia" w:ascii="宋体" w:hAnsi="宋体" w:cs="宋体"/>
          <w:b/>
          <w:color w:val="auto"/>
          <w:sz w:val="21"/>
          <w:szCs w:val="21"/>
          <w:lang w:val="en-US" w:eastAsia="zh-CN"/>
        </w:rPr>
        <w:t>7</w:t>
      </w:r>
      <w:r>
        <w:rPr>
          <w:rFonts w:hint="eastAsia" w:ascii="宋体" w:hAnsi="宋体" w:cs="宋体"/>
          <w:b/>
          <w:color w:val="auto"/>
          <w:sz w:val="21"/>
          <w:szCs w:val="21"/>
          <w:lang w:eastAsia="zh-CN"/>
        </w:rPr>
        <w:t>-6-</w:t>
      </w:r>
      <w:r>
        <w:rPr>
          <w:rFonts w:hint="eastAsia" w:ascii="宋体" w:hAnsi="宋体" w:cs="宋体"/>
          <w:b/>
          <w:color w:val="auto"/>
          <w:sz w:val="21"/>
          <w:szCs w:val="21"/>
          <w:lang w:val="en-US" w:eastAsia="zh-CN"/>
        </w:rPr>
        <w:t>2</w:t>
      </w:r>
      <w:r>
        <w:rPr>
          <w:rFonts w:hint="eastAsia" w:ascii="宋体" w:hAnsi="宋体" w:cs="宋体"/>
          <w:b/>
          <w:color w:val="auto"/>
          <w:sz w:val="21"/>
          <w:szCs w:val="21"/>
        </w:rPr>
        <w:t xml:space="preserve"> 葡萄酒营销与贸易课程描述</w:t>
      </w:r>
    </w:p>
    <w:tbl>
      <w:tblPr>
        <w:tblStyle w:val="27"/>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039"/>
        <w:gridCol w:w="1215"/>
        <w:gridCol w:w="959"/>
        <w:gridCol w:w="1114"/>
        <w:gridCol w:w="1463"/>
      </w:tblGrid>
      <w:tr w14:paraId="6464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570D5FD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课程名称</w:t>
            </w:r>
          </w:p>
        </w:tc>
        <w:tc>
          <w:tcPr>
            <w:tcW w:w="2039" w:type="dxa"/>
            <w:vAlign w:val="center"/>
          </w:tcPr>
          <w:p w14:paraId="64F3FD6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b w:val="0"/>
                <w:bCs/>
                <w:color w:val="auto"/>
              </w:rPr>
              <w:t>葡萄酒营销与贸易</w:t>
            </w:r>
          </w:p>
        </w:tc>
        <w:tc>
          <w:tcPr>
            <w:tcW w:w="1215" w:type="dxa"/>
            <w:vAlign w:val="center"/>
          </w:tcPr>
          <w:p w14:paraId="00FE3D0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学分</w:t>
            </w:r>
          </w:p>
        </w:tc>
        <w:tc>
          <w:tcPr>
            <w:tcW w:w="959" w:type="dxa"/>
            <w:vAlign w:val="center"/>
          </w:tcPr>
          <w:p w14:paraId="7DCEF14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lang w:val="en-US" w:eastAsia="zh-CN"/>
              </w:rPr>
            </w:pPr>
            <w:r>
              <w:rPr>
                <w:rFonts w:hint="eastAsia"/>
                <w:b w:val="0"/>
                <w:bCs/>
                <w:color w:val="auto"/>
                <w:lang w:val="en-US" w:eastAsia="zh-CN"/>
              </w:rPr>
              <w:t>3</w:t>
            </w:r>
          </w:p>
        </w:tc>
        <w:tc>
          <w:tcPr>
            <w:tcW w:w="1114" w:type="dxa"/>
            <w:vAlign w:val="center"/>
          </w:tcPr>
          <w:p w14:paraId="6BA5C40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学时数</w:t>
            </w:r>
          </w:p>
        </w:tc>
        <w:tc>
          <w:tcPr>
            <w:tcW w:w="1463" w:type="dxa"/>
            <w:vAlign w:val="center"/>
          </w:tcPr>
          <w:p w14:paraId="6733C81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default"/>
                <w:color w:val="auto"/>
                <w:lang w:val="en-US" w:eastAsia="zh-CN"/>
              </w:rPr>
            </w:pPr>
            <w:r>
              <w:rPr>
                <w:rFonts w:hint="eastAsia"/>
                <w:b w:val="0"/>
                <w:bCs/>
                <w:color w:val="auto"/>
                <w:lang w:val="en-US" w:eastAsia="zh-CN"/>
              </w:rPr>
              <w:t>48</w:t>
            </w:r>
          </w:p>
        </w:tc>
      </w:tr>
      <w:tr w14:paraId="7ABC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1969627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课程目标</w:t>
            </w:r>
          </w:p>
        </w:tc>
        <w:tc>
          <w:tcPr>
            <w:tcW w:w="6790" w:type="dxa"/>
            <w:gridSpan w:val="5"/>
            <w:vAlign w:val="center"/>
          </w:tcPr>
          <w:p w14:paraId="1ED400FB">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imes New Roman" w:hAnsi="Times New Roman" w:eastAsia="宋体" w:cs="Times New Roman"/>
                <w:color w:val="auto"/>
                <w:kern w:val="2"/>
                <w:sz w:val="21"/>
                <w:szCs w:val="24"/>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本课程要求学生能选择目标市场，进行消费者行为特点分析；构建葡萄酒流通渠道；策划并落实葡萄酒企业营销与推广活动；进行客户关系管理，增强顾客粘性；运用新媒体、数字化等新技术进行葡萄酒电商运营；打造葡萄酒企业品牌。</w:t>
            </w:r>
          </w:p>
        </w:tc>
      </w:tr>
      <w:tr w14:paraId="27E5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148F76E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学习内容</w:t>
            </w:r>
          </w:p>
        </w:tc>
        <w:tc>
          <w:tcPr>
            <w:tcW w:w="6790" w:type="dxa"/>
            <w:gridSpan w:val="5"/>
            <w:vAlign w:val="center"/>
          </w:tcPr>
          <w:p w14:paraId="79B87F39">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imes New Roman" w:hAnsi="Times New Roman" w:eastAsia="宋体" w:cs="Times New Roman"/>
                <w:color w:val="auto"/>
                <w:kern w:val="2"/>
                <w:sz w:val="21"/>
                <w:szCs w:val="24"/>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了解葡萄酒市场与市场竞争；能够分析消费者购买行为，进行目标市场选择与葡萄酒综合产品设计；掌握葡萄酒产品营销策略、销售技巧及渠道构建；了解葡萄酒新媒体营销；能够制定葡萄酒营销活动方案；了解葡萄酒企业品牌的建立；能够进行葡萄酒服务的售后维护与信息反馈；了解国际市场营销、葡萄酒国际贸易及发展现状。</w:t>
            </w:r>
          </w:p>
        </w:tc>
      </w:tr>
      <w:tr w14:paraId="52AD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37B239B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能力培养</w:t>
            </w:r>
          </w:p>
        </w:tc>
        <w:tc>
          <w:tcPr>
            <w:tcW w:w="6790" w:type="dxa"/>
            <w:gridSpan w:val="5"/>
            <w:vAlign w:val="center"/>
          </w:tcPr>
          <w:p w14:paraId="6C87AE26">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培养学生对于葡萄酒在场营销、离场营销和直销；国际葡萄酒市场营销渠道、推销和定价策略；葡萄酒电商发展现状的了解及应用。</w:t>
            </w:r>
          </w:p>
        </w:tc>
      </w:tr>
      <w:tr w14:paraId="1BB5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48FF0E33">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与岗位能力和职业资格证书的衔接</w:t>
            </w:r>
          </w:p>
        </w:tc>
        <w:tc>
          <w:tcPr>
            <w:tcW w:w="6790" w:type="dxa"/>
            <w:gridSpan w:val="5"/>
            <w:vAlign w:val="center"/>
          </w:tcPr>
          <w:p w14:paraId="6625808D">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可以考取营销师等级证书，从事酒品贸易及营销相关工作</w:t>
            </w:r>
          </w:p>
        </w:tc>
      </w:tr>
    </w:tbl>
    <w:p w14:paraId="1E32C36A">
      <w:pPr>
        <w:pageBreakBefore w:val="0"/>
        <w:kinsoku/>
        <w:wordWrap/>
        <w:overflowPunct/>
        <w:topLinePunct w:val="0"/>
        <w:autoSpaceDE/>
        <w:autoSpaceDN/>
        <w:bidi w:val="0"/>
        <w:spacing w:line="360" w:lineRule="auto"/>
        <w:ind w:left="0" w:right="0" w:rightChars="0"/>
        <w:rPr>
          <w:rFonts w:hint="eastAsia"/>
          <w:color w:val="auto"/>
          <w:sz w:val="24"/>
          <w:szCs w:val="24"/>
          <w:lang w:eastAsia="zh-CN"/>
        </w:rPr>
      </w:pPr>
    </w:p>
    <w:bookmarkEnd w:id="43"/>
    <w:p w14:paraId="4ACACAB8">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color w:val="auto"/>
          <w:sz w:val="21"/>
          <w:szCs w:val="21"/>
        </w:rPr>
      </w:pPr>
      <w:r>
        <w:rPr>
          <w:rFonts w:hint="eastAsia" w:ascii="宋体" w:hAnsi="宋体" w:cs="宋体"/>
          <w:b/>
          <w:color w:val="auto"/>
          <w:sz w:val="21"/>
          <w:szCs w:val="21"/>
        </w:rPr>
        <w:t>表</w:t>
      </w:r>
      <w:r>
        <w:rPr>
          <w:rFonts w:hint="eastAsia" w:ascii="宋体" w:hAnsi="宋体" w:cs="宋体"/>
          <w:b/>
          <w:color w:val="auto"/>
          <w:sz w:val="21"/>
          <w:szCs w:val="21"/>
          <w:lang w:val="en-US" w:eastAsia="zh-CN"/>
        </w:rPr>
        <w:t>7</w:t>
      </w:r>
      <w:r>
        <w:rPr>
          <w:rFonts w:hint="eastAsia" w:ascii="宋体" w:hAnsi="宋体" w:cs="宋体"/>
          <w:b/>
          <w:color w:val="auto"/>
          <w:sz w:val="21"/>
          <w:szCs w:val="21"/>
          <w:lang w:eastAsia="zh-CN"/>
        </w:rPr>
        <w:t>-6-</w:t>
      </w:r>
      <w:r>
        <w:rPr>
          <w:rFonts w:hint="eastAsia" w:ascii="宋体" w:hAnsi="宋体" w:cs="宋体"/>
          <w:b/>
          <w:color w:val="auto"/>
          <w:sz w:val="21"/>
          <w:szCs w:val="21"/>
          <w:lang w:val="en-US" w:eastAsia="zh-CN"/>
        </w:rPr>
        <w:t>3</w:t>
      </w:r>
      <w:r>
        <w:rPr>
          <w:rFonts w:hint="eastAsia" w:ascii="宋体" w:hAnsi="宋体" w:cs="宋体"/>
          <w:b/>
          <w:color w:val="auto"/>
          <w:sz w:val="21"/>
          <w:szCs w:val="21"/>
        </w:rPr>
        <w:t xml:space="preserve"> 葡萄酒</w:t>
      </w:r>
      <w:r>
        <w:rPr>
          <w:rFonts w:hint="eastAsia" w:ascii="宋体" w:hAnsi="宋体" w:cs="宋体"/>
          <w:b/>
          <w:color w:val="auto"/>
          <w:sz w:val="21"/>
          <w:szCs w:val="21"/>
          <w:lang w:val="en-US" w:eastAsia="zh-CN"/>
        </w:rPr>
        <w:t>侍酒服务</w:t>
      </w:r>
      <w:r>
        <w:rPr>
          <w:rFonts w:hint="eastAsia" w:ascii="宋体" w:hAnsi="宋体" w:cs="宋体"/>
          <w:b/>
          <w:color w:val="auto"/>
          <w:sz w:val="21"/>
          <w:szCs w:val="21"/>
        </w:rPr>
        <w:t>课程描述</w:t>
      </w:r>
    </w:p>
    <w:tbl>
      <w:tblPr>
        <w:tblStyle w:val="27"/>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039"/>
        <w:gridCol w:w="1215"/>
        <w:gridCol w:w="959"/>
        <w:gridCol w:w="1114"/>
        <w:gridCol w:w="1463"/>
      </w:tblGrid>
      <w:tr w14:paraId="4474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4947DF4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课程名称</w:t>
            </w:r>
          </w:p>
        </w:tc>
        <w:tc>
          <w:tcPr>
            <w:tcW w:w="2039" w:type="dxa"/>
            <w:vAlign w:val="center"/>
          </w:tcPr>
          <w:p w14:paraId="4C8F7A12">
            <w:pPr>
              <w:pStyle w:val="54"/>
              <w:ind w:left="0" w:leftChars="0" w:firstLine="210" w:firstLineChars="100"/>
              <w:jc w:val="left"/>
              <w:rPr>
                <w:b/>
                <w:bCs/>
                <w:color w:val="auto"/>
              </w:rPr>
            </w:pPr>
            <w:r>
              <w:rPr>
                <w:rFonts w:hint="eastAsia" w:asciiTheme="minorEastAsia" w:hAnsiTheme="minorEastAsia" w:eastAsiaTheme="minorEastAsia" w:cstheme="minorEastAsia"/>
                <w:color w:val="auto"/>
                <w:kern w:val="2"/>
                <w:sz w:val="21"/>
                <w:szCs w:val="21"/>
                <w:highlight w:val="none"/>
                <w:lang w:val="en-US" w:eastAsia="zh-CN" w:bidi="ar-SA"/>
              </w:rPr>
              <w:t>葡萄酒侍酒服务</w:t>
            </w:r>
          </w:p>
        </w:tc>
        <w:tc>
          <w:tcPr>
            <w:tcW w:w="1215" w:type="dxa"/>
            <w:vAlign w:val="center"/>
          </w:tcPr>
          <w:p w14:paraId="2152295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b/>
                <w:bCs/>
                <w:color w:val="auto"/>
              </w:rPr>
            </w:pPr>
            <w:r>
              <w:rPr>
                <w:rFonts w:hint="eastAsia"/>
                <w:color w:val="auto"/>
              </w:rPr>
              <w:t>学分</w:t>
            </w:r>
          </w:p>
        </w:tc>
        <w:tc>
          <w:tcPr>
            <w:tcW w:w="959" w:type="dxa"/>
            <w:vAlign w:val="center"/>
          </w:tcPr>
          <w:p w14:paraId="5B4F8280">
            <w:pPr>
              <w:pStyle w:val="54"/>
              <w:ind w:firstLine="360" w:firstLineChars="200"/>
              <w:jc w:val="left"/>
              <w:rPr>
                <w:rFonts w:hint="eastAsia" w:eastAsia="宋体"/>
                <w:b/>
                <w:bCs/>
                <w:color w:val="auto"/>
                <w:lang w:val="en-US" w:eastAsia="zh-CN"/>
              </w:rPr>
            </w:pPr>
            <w:r>
              <w:rPr>
                <w:rFonts w:hint="eastAsia"/>
                <w:b w:val="0"/>
                <w:bCs w:val="0"/>
                <w:color w:val="auto"/>
                <w:lang w:val="en-US" w:eastAsia="zh-CN"/>
              </w:rPr>
              <w:t>2</w:t>
            </w:r>
          </w:p>
        </w:tc>
        <w:tc>
          <w:tcPr>
            <w:tcW w:w="1114" w:type="dxa"/>
            <w:vAlign w:val="center"/>
          </w:tcPr>
          <w:p w14:paraId="591D994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b/>
                <w:bCs/>
                <w:color w:val="auto"/>
              </w:rPr>
            </w:pPr>
            <w:r>
              <w:rPr>
                <w:rFonts w:hint="eastAsia"/>
                <w:color w:val="auto"/>
              </w:rPr>
              <w:t>学时数</w:t>
            </w:r>
          </w:p>
        </w:tc>
        <w:tc>
          <w:tcPr>
            <w:tcW w:w="1463" w:type="dxa"/>
            <w:vAlign w:val="center"/>
          </w:tcPr>
          <w:p w14:paraId="6E82F8B7">
            <w:pPr>
              <w:pStyle w:val="54"/>
              <w:ind w:firstLine="360" w:firstLineChars="200"/>
              <w:jc w:val="left"/>
              <w:rPr>
                <w:rFonts w:hint="default" w:eastAsia="宋体"/>
                <w:b/>
                <w:bCs/>
                <w:color w:val="auto"/>
                <w:lang w:val="en-US" w:eastAsia="zh-CN"/>
              </w:rPr>
            </w:pPr>
            <w:r>
              <w:rPr>
                <w:rFonts w:hint="eastAsia"/>
                <w:b w:val="0"/>
                <w:bCs w:val="0"/>
                <w:color w:val="auto"/>
                <w:lang w:val="en-US" w:eastAsia="zh-CN"/>
              </w:rPr>
              <w:t>32</w:t>
            </w:r>
          </w:p>
        </w:tc>
      </w:tr>
      <w:tr w14:paraId="4FF0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19D0E483">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课程目标</w:t>
            </w:r>
          </w:p>
        </w:tc>
        <w:tc>
          <w:tcPr>
            <w:tcW w:w="6790" w:type="dxa"/>
            <w:gridSpan w:val="5"/>
            <w:vAlign w:val="center"/>
          </w:tcPr>
          <w:p w14:paraId="5E3224D8">
            <w:pPr>
              <w:pStyle w:val="54"/>
              <w:ind w:left="0" w:leftChars="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对接葡萄酒侍酒服务课程，有针对性地练习侍酒各个环节以及桌边服务的实操技巧，引导学生掌握“侍酒师”这一职业的基本技能操作，为后续职业发展奠定技能基础。</w:t>
            </w:r>
          </w:p>
        </w:tc>
      </w:tr>
      <w:tr w14:paraId="7EB2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62711CC0">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学习内容</w:t>
            </w:r>
          </w:p>
        </w:tc>
        <w:tc>
          <w:tcPr>
            <w:tcW w:w="6790" w:type="dxa"/>
            <w:gridSpan w:val="5"/>
            <w:vAlign w:val="center"/>
          </w:tcPr>
          <w:p w14:paraId="6DEA3244">
            <w:pPr>
              <w:pStyle w:val="54"/>
              <w:ind w:left="0" w:leftChars="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餐酒搭配建议、侍酒服务、不同酒款的开瓶技巧、桌边服务技能。</w:t>
            </w:r>
          </w:p>
        </w:tc>
      </w:tr>
      <w:tr w14:paraId="1946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0F8E7BE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能力培养</w:t>
            </w:r>
          </w:p>
        </w:tc>
        <w:tc>
          <w:tcPr>
            <w:tcW w:w="6790" w:type="dxa"/>
            <w:gridSpan w:val="5"/>
            <w:vAlign w:val="center"/>
          </w:tcPr>
          <w:p w14:paraId="74773F81">
            <w:pPr>
              <w:pStyle w:val="54"/>
              <w:ind w:left="0" w:leftChars="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培养学生能够根据客人点的餐作出相应的餐酒搭配建议，并能根据客人点的酒款作出相应的侍酒服务；使学生熟练掌握不同酒款的开瓶技巧以及桌边服务技能。</w:t>
            </w:r>
          </w:p>
        </w:tc>
      </w:tr>
      <w:tr w14:paraId="45DC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21E7C9D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与岗位能力和职业资格证书的衔接</w:t>
            </w:r>
          </w:p>
        </w:tc>
        <w:tc>
          <w:tcPr>
            <w:tcW w:w="6790" w:type="dxa"/>
            <w:gridSpan w:val="5"/>
            <w:vAlign w:val="center"/>
          </w:tcPr>
          <w:p w14:paraId="3FD07BF9">
            <w:pPr>
              <w:pStyle w:val="54"/>
              <w:ind w:left="0" w:leftChars="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可以考取侍酒师等级证书</w:t>
            </w:r>
          </w:p>
        </w:tc>
      </w:tr>
    </w:tbl>
    <w:p w14:paraId="5688F54C">
      <w:pPr>
        <w:pageBreakBefore w:val="0"/>
        <w:numPr>
          <w:ilvl w:val="0"/>
          <w:numId w:val="0"/>
        </w:numPr>
        <w:kinsoku/>
        <w:wordWrap/>
        <w:overflowPunct/>
        <w:topLinePunct w:val="0"/>
        <w:autoSpaceDE/>
        <w:autoSpaceDN/>
        <w:bidi w:val="0"/>
        <w:spacing w:line="360" w:lineRule="auto"/>
        <w:ind w:left="0" w:right="0" w:rightChars="0"/>
        <w:rPr>
          <w:rFonts w:hint="eastAsia"/>
          <w:color w:val="auto"/>
        </w:rPr>
      </w:pPr>
    </w:p>
    <w:p w14:paraId="49189F6C">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color w:val="auto"/>
          <w:sz w:val="21"/>
          <w:szCs w:val="21"/>
        </w:rPr>
      </w:pPr>
      <w:r>
        <w:rPr>
          <w:rFonts w:hint="eastAsia" w:ascii="宋体" w:hAnsi="宋体" w:cs="宋体"/>
          <w:b/>
          <w:color w:val="auto"/>
          <w:sz w:val="21"/>
          <w:szCs w:val="21"/>
        </w:rPr>
        <w:t>表</w:t>
      </w:r>
      <w:r>
        <w:rPr>
          <w:rFonts w:hint="eastAsia" w:ascii="宋体" w:hAnsi="宋体" w:cs="宋体"/>
          <w:b/>
          <w:color w:val="auto"/>
          <w:sz w:val="21"/>
          <w:szCs w:val="21"/>
          <w:lang w:val="en-US" w:eastAsia="zh-CN"/>
        </w:rPr>
        <w:t>7</w:t>
      </w:r>
      <w:r>
        <w:rPr>
          <w:rFonts w:hint="eastAsia" w:ascii="宋体" w:hAnsi="宋体" w:cs="宋体"/>
          <w:b/>
          <w:color w:val="auto"/>
          <w:sz w:val="21"/>
          <w:szCs w:val="21"/>
          <w:lang w:eastAsia="zh-CN"/>
        </w:rPr>
        <w:t>-6-</w:t>
      </w:r>
      <w:r>
        <w:rPr>
          <w:rFonts w:hint="eastAsia" w:ascii="宋体" w:hAnsi="宋体" w:cs="宋体"/>
          <w:b/>
          <w:color w:val="auto"/>
          <w:sz w:val="21"/>
          <w:szCs w:val="21"/>
          <w:lang w:val="en-US" w:eastAsia="zh-CN"/>
        </w:rPr>
        <w:t>4</w:t>
      </w:r>
      <w:r>
        <w:rPr>
          <w:rFonts w:hint="eastAsia" w:ascii="宋体" w:hAnsi="宋体" w:cs="宋体"/>
          <w:b/>
          <w:color w:val="auto"/>
          <w:sz w:val="21"/>
          <w:szCs w:val="21"/>
        </w:rPr>
        <w:t xml:space="preserve"> </w:t>
      </w:r>
      <w:r>
        <w:rPr>
          <w:rFonts w:hint="eastAsia" w:ascii="宋体" w:hAnsi="宋体" w:cs="宋体"/>
          <w:b/>
          <w:color w:val="auto"/>
          <w:sz w:val="21"/>
          <w:szCs w:val="21"/>
          <w:lang w:val="en-US" w:eastAsia="zh-CN"/>
        </w:rPr>
        <w:t>葡萄种植与葡萄酒酿造</w:t>
      </w:r>
      <w:r>
        <w:rPr>
          <w:rFonts w:hint="eastAsia" w:ascii="宋体" w:hAnsi="宋体" w:cs="宋体"/>
          <w:b/>
          <w:color w:val="auto"/>
          <w:sz w:val="21"/>
          <w:szCs w:val="21"/>
        </w:rPr>
        <w:t>课程描述</w:t>
      </w:r>
    </w:p>
    <w:tbl>
      <w:tblPr>
        <w:tblStyle w:val="27"/>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039"/>
        <w:gridCol w:w="1215"/>
        <w:gridCol w:w="959"/>
        <w:gridCol w:w="1114"/>
        <w:gridCol w:w="1463"/>
      </w:tblGrid>
      <w:tr w14:paraId="19D1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4CA784D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课程名称</w:t>
            </w:r>
          </w:p>
        </w:tc>
        <w:tc>
          <w:tcPr>
            <w:tcW w:w="2039" w:type="dxa"/>
            <w:vAlign w:val="center"/>
          </w:tcPr>
          <w:p w14:paraId="043719CE">
            <w:pPr>
              <w:pStyle w:val="54"/>
              <w:ind w:left="0" w:leftChars="0" w:firstLine="0" w:firstLineChars="0"/>
              <w:jc w:val="both"/>
              <w:rPr>
                <w:b/>
                <w:bCs/>
                <w:color w:val="auto"/>
              </w:rPr>
            </w:pPr>
            <w:r>
              <w:rPr>
                <w:rFonts w:hint="eastAsia" w:asciiTheme="minorEastAsia" w:hAnsiTheme="minorEastAsia" w:eastAsiaTheme="minorEastAsia" w:cstheme="minorEastAsia"/>
                <w:color w:val="auto"/>
                <w:kern w:val="2"/>
                <w:sz w:val="21"/>
                <w:szCs w:val="21"/>
                <w:highlight w:val="none"/>
                <w:lang w:val="en-US" w:eastAsia="zh-CN" w:bidi="ar-SA"/>
              </w:rPr>
              <w:t>葡萄种植与葡萄酒酿造</w:t>
            </w:r>
          </w:p>
        </w:tc>
        <w:tc>
          <w:tcPr>
            <w:tcW w:w="1215" w:type="dxa"/>
            <w:vAlign w:val="center"/>
          </w:tcPr>
          <w:p w14:paraId="32C16C5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b/>
                <w:bCs/>
                <w:color w:val="auto"/>
              </w:rPr>
            </w:pPr>
            <w:r>
              <w:rPr>
                <w:rFonts w:hint="eastAsia"/>
                <w:color w:val="auto"/>
              </w:rPr>
              <w:t>学分</w:t>
            </w:r>
          </w:p>
        </w:tc>
        <w:tc>
          <w:tcPr>
            <w:tcW w:w="959" w:type="dxa"/>
            <w:vAlign w:val="center"/>
          </w:tcPr>
          <w:p w14:paraId="212F09C5">
            <w:pPr>
              <w:pStyle w:val="54"/>
              <w:ind w:firstLine="360" w:firstLineChars="200"/>
              <w:jc w:val="left"/>
              <w:rPr>
                <w:rFonts w:hint="eastAsia" w:eastAsia="宋体"/>
                <w:b/>
                <w:bCs/>
                <w:color w:val="auto"/>
                <w:lang w:val="en-US" w:eastAsia="zh-CN"/>
              </w:rPr>
            </w:pPr>
            <w:r>
              <w:rPr>
                <w:rFonts w:hint="eastAsia"/>
                <w:b w:val="0"/>
                <w:bCs w:val="0"/>
                <w:color w:val="auto"/>
                <w:lang w:val="en-US" w:eastAsia="zh-CN"/>
              </w:rPr>
              <w:t>2</w:t>
            </w:r>
          </w:p>
        </w:tc>
        <w:tc>
          <w:tcPr>
            <w:tcW w:w="1114" w:type="dxa"/>
            <w:vAlign w:val="center"/>
          </w:tcPr>
          <w:p w14:paraId="33BA46E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b/>
                <w:bCs/>
                <w:color w:val="auto"/>
              </w:rPr>
            </w:pPr>
            <w:r>
              <w:rPr>
                <w:rFonts w:hint="eastAsia"/>
                <w:color w:val="auto"/>
              </w:rPr>
              <w:t>学时数</w:t>
            </w:r>
          </w:p>
        </w:tc>
        <w:tc>
          <w:tcPr>
            <w:tcW w:w="1463" w:type="dxa"/>
            <w:vAlign w:val="center"/>
          </w:tcPr>
          <w:p w14:paraId="68A05677">
            <w:pPr>
              <w:pStyle w:val="54"/>
              <w:ind w:firstLine="360" w:firstLineChars="200"/>
              <w:jc w:val="left"/>
              <w:rPr>
                <w:rFonts w:hint="default" w:eastAsia="宋体"/>
                <w:b/>
                <w:bCs/>
                <w:color w:val="auto"/>
                <w:lang w:val="en-US" w:eastAsia="zh-CN"/>
              </w:rPr>
            </w:pPr>
            <w:r>
              <w:rPr>
                <w:rFonts w:hint="eastAsia"/>
                <w:b w:val="0"/>
                <w:bCs w:val="0"/>
                <w:color w:val="auto"/>
                <w:lang w:val="en-US" w:eastAsia="zh-CN"/>
              </w:rPr>
              <w:t>32</w:t>
            </w:r>
          </w:p>
        </w:tc>
      </w:tr>
      <w:tr w14:paraId="373A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71B78933">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课程目标</w:t>
            </w:r>
          </w:p>
        </w:tc>
        <w:tc>
          <w:tcPr>
            <w:tcW w:w="6790" w:type="dxa"/>
            <w:gridSpan w:val="5"/>
            <w:vAlign w:val="center"/>
          </w:tcPr>
          <w:p w14:paraId="28A0F6E3">
            <w:pPr>
              <w:pStyle w:val="54"/>
              <w:ind w:left="0" w:leftChars="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本课程要求学生通过对葡萄植株的了解和红、白、桃红葡萄酒以及加强酒酿造方法的学习，更好地理解葡萄的植物特性、葡萄酒酿造方法对葡萄酒质量和口感的影响等，帮助学生更准确地鉴别一款葡萄酒</w:t>
            </w:r>
          </w:p>
        </w:tc>
      </w:tr>
      <w:tr w14:paraId="7F78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4F7029B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学习内容</w:t>
            </w:r>
          </w:p>
        </w:tc>
        <w:tc>
          <w:tcPr>
            <w:tcW w:w="6790" w:type="dxa"/>
            <w:gridSpan w:val="5"/>
            <w:vAlign w:val="center"/>
          </w:tcPr>
          <w:p w14:paraId="30F688C5">
            <w:pPr>
              <w:pStyle w:val="54"/>
              <w:ind w:left="0" w:leftChars="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葡萄植株；红、白、桃红葡萄酒；加强酒酿造方法；葡萄的植物特性；葡萄酒酿造方法。</w:t>
            </w:r>
          </w:p>
        </w:tc>
      </w:tr>
      <w:tr w14:paraId="37B6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49AB435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能力培养</w:t>
            </w:r>
          </w:p>
        </w:tc>
        <w:tc>
          <w:tcPr>
            <w:tcW w:w="6790" w:type="dxa"/>
            <w:gridSpan w:val="5"/>
            <w:vAlign w:val="center"/>
          </w:tcPr>
          <w:p w14:paraId="1ABFA5E0">
            <w:pPr>
              <w:pStyle w:val="54"/>
              <w:ind w:left="0" w:leftChars="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了解不同种类葡萄品种、葡萄酒酿造方法，有效分辨葡萄酒不同品种、不同酿造方法产生的口感及影响。</w:t>
            </w:r>
          </w:p>
        </w:tc>
      </w:tr>
      <w:tr w14:paraId="32F7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4923B4A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color w:val="auto"/>
              </w:rPr>
            </w:pPr>
            <w:r>
              <w:rPr>
                <w:rFonts w:hint="eastAsia"/>
                <w:color w:val="auto"/>
              </w:rPr>
              <w:t>与岗位能力和职业资格证书的衔接</w:t>
            </w:r>
          </w:p>
        </w:tc>
        <w:tc>
          <w:tcPr>
            <w:tcW w:w="6790" w:type="dxa"/>
            <w:gridSpan w:val="5"/>
            <w:vAlign w:val="center"/>
          </w:tcPr>
          <w:p w14:paraId="66AEA6AA">
            <w:pPr>
              <w:pStyle w:val="54"/>
              <w:ind w:left="0" w:leftChars="0" w:firstLine="0" w:firstLineChars="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可以考取侍酒师证书，从事葡萄酒种植及酿造等岗位</w:t>
            </w:r>
          </w:p>
        </w:tc>
      </w:tr>
    </w:tbl>
    <w:p w14:paraId="6B0C42EA">
      <w:pPr>
        <w:pageBreakBefore w:val="0"/>
        <w:numPr>
          <w:ilvl w:val="0"/>
          <w:numId w:val="0"/>
        </w:numPr>
        <w:kinsoku/>
        <w:wordWrap/>
        <w:overflowPunct/>
        <w:topLinePunct w:val="0"/>
        <w:autoSpaceDE/>
        <w:autoSpaceDN/>
        <w:bidi w:val="0"/>
        <w:spacing w:line="360" w:lineRule="auto"/>
        <w:ind w:left="0" w:right="0" w:rightChars="0"/>
        <w:rPr>
          <w:rFonts w:hint="eastAsia"/>
          <w:color w:val="auto"/>
        </w:rPr>
      </w:pPr>
    </w:p>
    <w:p w14:paraId="0FE83D28">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color w:val="auto"/>
          <w:sz w:val="21"/>
          <w:szCs w:val="21"/>
        </w:rPr>
      </w:pPr>
      <w:r>
        <w:rPr>
          <w:rFonts w:hint="eastAsia" w:ascii="宋体" w:hAnsi="宋体" w:cs="宋体"/>
          <w:b/>
          <w:color w:val="auto"/>
          <w:sz w:val="21"/>
          <w:szCs w:val="21"/>
        </w:rPr>
        <w:t>表</w:t>
      </w:r>
      <w:r>
        <w:rPr>
          <w:rFonts w:hint="eastAsia" w:ascii="宋体" w:hAnsi="宋体" w:cs="宋体"/>
          <w:b/>
          <w:color w:val="auto"/>
          <w:sz w:val="21"/>
          <w:szCs w:val="21"/>
          <w:lang w:val="en-US" w:eastAsia="zh-CN"/>
        </w:rPr>
        <w:t>7</w:t>
      </w:r>
      <w:r>
        <w:rPr>
          <w:rFonts w:hint="eastAsia" w:ascii="宋体" w:hAnsi="宋体" w:cs="宋体"/>
          <w:b/>
          <w:color w:val="auto"/>
          <w:sz w:val="21"/>
          <w:szCs w:val="21"/>
          <w:lang w:eastAsia="zh-CN"/>
        </w:rPr>
        <w:t>-6-</w:t>
      </w:r>
      <w:r>
        <w:rPr>
          <w:rFonts w:hint="eastAsia" w:ascii="宋体" w:hAnsi="宋体" w:cs="宋体"/>
          <w:b/>
          <w:color w:val="auto"/>
          <w:sz w:val="21"/>
          <w:szCs w:val="21"/>
          <w:lang w:val="en-US" w:eastAsia="zh-CN"/>
        </w:rPr>
        <w:t>5</w:t>
      </w:r>
      <w:r>
        <w:rPr>
          <w:rFonts w:hint="eastAsia" w:ascii="宋体" w:hAnsi="宋体" w:cs="宋体"/>
          <w:b/>
          <w:color w:val="auto"/>
          <w:sz w:val="21"/>
          <w:szCs w:val="21"/>
        </w:rPr>
        <w:t xml:space="preserve"> 新媒体策划与运营课程描述</w:t>
      </w:r>
    </w:p>
    <w:tbl>
      <w:tblPr>
        <w:tblStyle w:val="27"/>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039"/>
        <w:gridCol w:w="1215"/>
        <w:gridCol w:w="959"/>
        <w:gridCol w:w="1114"/>
        <w:gridCol w:w="1463"/>
      </w:tblGrid>
      <w:tr w14:paraId="750B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61FDC703">
            <w:pPr>
              <w:widowControl/>
              <w:ind w:firstLine="422"/>
              <w:textAlignment w:val="center"/>
              <w:rPr>
                <w:rFonts w:hint="eastAsia" w:ascii="Times New Roman" w:hAnsi="Times New Roman" w:eastAsia="宋体" w:cs="Times New Roman"/>
                <w:b/>
                <w:color w:val="auto"/>
                <w:kern w:val="0"/>
                <w:sz w:val="21"/>
                <w:szCs w:val="21"/>
                <w:lang w:val="en-US" w:eastAsia="en-US" w:bidi="en-US"/>
              </w:rPr>
            </w:pPr>
            <w:r>
              <w:rPr>
                <w:rFonts w:hint="eastAsia" w:ascii="Times New Roman" w:hAnsi="Times New Roman" w:eastAsia="宋体" w:cs="Times New Roman"/>
                <w:b/>
                <w:color w:val="auto"/>
                <w:kern w:val="0"/>
                <w:sz w:val="21"/>
                <w:szCs w:val="21"/>
                <w:lang w:val="en-US" w:eastAsia="en-US" w:bidi="en-US"/>
              </w:rPr>
              <w:t>课程名称</w:t>
            </w:r>
          </w:p>
        </w:tc>
        <w:tc>
          <w:tcPr>
            <w:tcW w:w="2039" w:type="dxa"/>
            <w:vAlign w:val="center"/>
          </w:tcPr>
          <w:p w14:paraId="36E426C3">
            <w:pPr>
              <w:pStyle w:val="54"/>
              <w:ind w:left="0" w:leftChars="0" w:firstLine="0" w:firstLineChars="0"/>
              <w:rPr>
                <w:b/>
                <w:bCs/>
                <w:color w:val="auto"/>
              </w:rPr>
            </w:pPr>
            <w:r>
              <w:rPr>
                <w:rFonts w:hint="eastAsia" w:asciiTheme="minorEastAsia" w:hAnsiTheme="minorEastAsia" w:eastAsiaTheme="minorEastAsia" w:cstheme="minorEastAsia"/>
                <w:color w:val="auto"/>
                <w:kern w:val="2"/>
                <w:sz w:val="21"/>
                <w:szCs w:val="21"/>
                <w:highlight w:val="none"/>
                <w:lang w:val="en-US" w:eastAsia="zh-CN" w:bidi="ar-SA"/>
              </w:rPr>
              <w:t>新媒体策划与运营</w:t>
            </w:r>
          </w:p>
        </w:tc>
        <w:tc>
          <w:tcPr>
            <w:tcW w:w="1215" w:type="dxa"/>
            <w:vAlign w:val="center"/>
          </w:tcPr>
          <w:p w14:paraId="7B487805">
            <w:pPr>
              <w:pStyle w:val="54"/>
              <w:rPr>
                <w:b/>
                <w:bCs/>
                <w:color w:val="auto"/>
              </w:rPr>
            </w:pPr>
            <w:r>
              <w:rPr>
                <w:rFonts w:hint="eastAsia"/>
                <w:b/>
                <w:bCs/>
                <w:color w:val="auto"/>
                <w:lang w:bidi="ar"/>
              </w:rPr>
              <w:t>学分</w:t>
            </w:r>
          </w:p>
        </w:tc>
        <w:tc>
          <w:tcPr>
            <w:tcW w:w="959" w:type="dxa"/>
            <w:vAlign w:val="center"/>
          </w:tcPr>
          <w:p w14:paraId="3F5064FD">
            <w:pPr>
              <w:pStyle w:val="54"/>
              <w:ind w:firstLine="360" w:firstLineChars="200"/>
              <w:jc w:val="left"/>
              <w:rPr>
                <w:rFonts w:hint="eastAsia" w:eastAsia="宋体"/>
                <w:b/>
                <w:bCs/>
                <w:color w:val="auto"/>
                <w:lang w:val="en-US" w:eastAsia="zh-CN"/>
              </w:rPr>
            </w:pPr>
            <w:r>
              <w:rPr>
                <w:rFonts w:hint="eastAsia"/>
                <w:b w:val="0"/>
                <w:bCs w:val="0"/>
                <w:color w:val="auto"/>
                <w:lang w:val="en-US" w:eastAsia="zh-CN"/>
              </w:rPr>
              <w:t>2</w:t>
            </w:r>
          </w:p>
        </w:tc>
        <w:tc>
          <w:tcPr>
            <w:tcW w:w="1114" w:type="dxa"/>
            <w:vAlign w:val="center"/>
          </w:tcPr>
          <w:p w14:paraId="5DCE9562">
            <w:pPr>
              <w:pStyle w:val="54"/>
              <w:ind w:left="0" w:leftChars="0" w:firstLine="0" w:firstLineChars="0"/>
              <w:rPr>
                <w:b/>
                <w:bCs/>
                <w:color w:val="auto"/>
              </w:rPr>
            </w:pPr>
            <w:r>
              <w:rPr>
                <w:rFonts w:hint="eastAsia"/>
                <w:b/>
                <w:bCs/>
                <w:color w:val="auto"/>
                <w:lang w:bidi="ar"/>
              </w:rPr>
              <w:t>学时数</w:t>
            </w:r>
          </w:p>
        </w:tc>
        <w:tc>
          <w:tcPr>
            <w:tcW w:w="1463" w:type="dxa"/>
            <w:vAlign w:val="center"/>
          </w:tcPr>
          <w:p w14:paraId="43D408EA">
            <w:pPr>
              <w:pStyle w:val="54"/>
              <w:ind w:firstLine="360" w:firstLineChars="200"/>
              <w:jc w:val="left"/>
              <w:rPr>
                <w:rFonts w:hint="default" w:eastAsia="宋体"/>
                <w:b/>
                <w:bCs/>
                <w:color w:val="auto"/>
                <w:lang w:val="en-US" w:eastAsia="zh-CN"/>
              </w:rPr>
            </w:pPr>
            <w:r>
              <w:rPr>
                <w:rFonts w:hint="eastAsia"/>
                <w:b w:val="0"/>
                <w:bCs w:val="0"/>
                <w:color w:val="auto"/>
                <w:lang w:val="en-US" w:eastAsia="zh-CN"/>
              </w:rPr>
              <w:t>32</w:t>
            </w:r>
          </w:p>
        </w:tc>
      </w:tr>
      <w:tr w14:paraId="0E41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1F6F534A">
            <w:pPr>
              <w:pStyle w:val="54"/>
              <w:rPr>
                <w:rFonts w:hint="eastAsia" w:ascii="Times New Roman" w:hAnsi="Times New Roman" w:eastAsia="宋体" w:cs="Times New Roman"/>
                <w:b/>
                <w:color w:val="auto"/>
                <w:kern w:val="0"/>
                <w:sz w:val="21"/>
                <w:szCs w:val="21"/>
                <w:lang w:val="en-US" w:eastAsia="en-US" w:bidi="en-US"/>
              </w:rPr>
            </w:pPr>
            <w:r>
              <w:rPr>
                <w:rFonts w:hint="eastAsia" w:ascii="Times New Roman" w:hAnsi="Times New Roman" w:eastAsia="宋体" w:cs="Times New Roman"/>
                <w:b/>
                <w:color w:val="auto"/>
                <w:kern w:val="0"/>
                <w:sz w:val="21"/>
                <w:szCs w:val="21"/>
                <w:lang w:val="en-US" w:eastAsia="en-US" w:bidi="en-US"/>
              </w:rPr>
              <w:t>课程目标</w:t>
            </w:r>
          </w:p>
        </w:tc>
        <w:tc>
          <w:tcPr>
            <w:tcW w:w="6790" w:type="dxa"/>
            <w:gridSpan w:val="5"/>
            <w:vAlign w:val="center"/>
          </w:tcPr>
          <w:p w14:paraId="0EA691AB">
            <w:pPr>
              <w:widowControl/>
              <w:ind w:left="0" w:leftChars="0" w:firstLine="0" w:firstLineChars="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本课程要求学生能创意设计葡萄酒线上线下活动营销方案，落实多元广告推广；根据客情，采用迎合客人感知的广告策划创意或作品提升葡萄酒商品价值；选择高效的广告媒体，准确向目标顾客输送葡萄酒信息；组织、策划葡萄酒节事宣传推广，提升企业市场吸引力，掌握新媒体运营和推广技术、培养新媒体策划与创意能力，能够灵活地运用新媒体技术开展旅游企业宣传推广、旅游产品包装设计、旅游活动策划执行等实践工作，适应旅游企业经营、管理、服务第一线需要。</w:t>
            </w:r>
          </w:p>
        </w:tc>
      </w:tr>
      <w:tr w14:paraId="619F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18F4A152">
            <w:pPr>
              <w:pStyle w:val="54"/>
              <w:rPr>
                <w:rFonts w:hint="eastAsia" w:ascii="Times New Roman" w:hAnsi="Times New Roman" w:eastAsia="宋体" w:cs="Times New Roman"/>
                <w:b/>
                <w:color w:val="auto"/>
                <w:kern w:val="0"/>
                <w:sz w:val="21"/>
                <w:szCs w:val="21"/>
                <w:lang w:val="en-US" w:eastAsia="en-US" w:bidi="en-US"/>
              </w:rPr>
            </w:pPr>
            <w:r>
              <w:rPr>
                <w:rFonts w:hint="eastAsia" w:ascii="Times New Roman" w:hAnsi="Times New Roman" w:eastAsia="宋体" w:cs="Times New Roman"/>
                <w:b/>
                <w:color w:val="auto"/>
                <w:kern w:val="0"/>
                <w:sz w:val="21"/>
                <w:szCs w:val="21"/>
                <w:lang w:val="en-US" w:eastAsia="en-US" w:bidi="en-US"/>
              </w:rPr>
              <w:t>学习内容</w:t>
            </w:r>
          </w:p>
        </w:tc>
        <w:tc>
          <w:tcPr>
            <w:tcW w:w="6790" w:type="dxa"/>
            <w:gridSpan w:val="5"/>
            <w:vAlign w:val="center"/>
          </w:tcPr>
          <w:p w14:paraId="7D77BFA0">
            <w:pPr>
              <w:widowControl/>
              <w:ind w:left="0" w:leftChars="0" w:firstLine="0" w:firstLineChars="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了解广告策划的基本原理、基本方法、基本思路和基本流程；熟悉葡萄酒广告策划调查内容与方法；掌握葡萄酒广告创意原理和策略；新媒体运营和推广技术；新媒体策划；旅游企业宣传推广；旅游产品包装设计；旅游活动策划执行。</w:t>
            </w:r>
          </w:p>
        </w:tc>
      </w:tr>
      <w:tr w14:paraId="0720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36A66BBC">
            <w:pPr>
              <w:pStyle w:val="54"/>
              <w:rPr>
                <w:rFonts w:hint="eastAsia" w:ascii="Times New Roman" w:hAnsi="Times New Roman" w:eastAsia="宋体" w:cs="Times New Roman"/>
                <w:b/>
                <w:color w:val="auto"/>
                <w:kern w:val="0"/>
                <w:sz w:val="21"/>
                <w:szCs w:val="21"/>
                <w:lang w:val="en-US" w:eastAsia="en-US" w:bidi="en-US"/>
              </w:rPr>
            </w:pPr>
            <w:r>
              <w:rPr>
                <w:rFonts w:hint="eastAsia" w:ascii="Times New Roman" w:hAnsi="Times New Roman" w:eastAsia="宋体" w:cs="Times New Roman"/>
                <w:b/>
                <w:color w:val="auto"/>
                <w:kern w:val="0"/>
                <w:sz w:val="21"/>
                <w:szCs w:val="21"/>
                <w:lang w:val="en-US" w:eastAsia="en-US" w:bidi="en-US"/>
              </w:rPr>
              <w:t>能力培养</w:t>
            </w:r>
          </w:p>
        </w:tc>
        <w:tc>
          <w:tcPr>
            <w:tcW w:w="6790" w:type="dxa"/>
            <w:gridSpan w:val="5"/>
            <w:vAlign w:val="center"/>
          </w:tcPr>
          <w:p w14:paraId="1735AE97">
            <w:pPr>
              <w:widowControl/>
              <w:ind w:left="0" w:leftChars="0" w:firstLine="0" w:firstLineChars="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培养新媒体策划与创意能力，熟练引用各类宣发软件，掌握应用技能。</w:t>
            </w:r>
          </w:p>
        </w:tc>
      </w:tr>
      <w:tr w14:paraId="0DAF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19B63F99">
            <w:pPr>
              <w:pStyle w:val="54"/>
              <w:ind w:left="0" w:leftChars="0" w:firstLine="0" w:firstLineChars="0"/>
              <w:rPr>
                <w:rFonts w:hint="eastAsia" w:ascii="Times New Roman" w:hAnsi="Times New Roman" w:eastAsia="宋体" w:cs="Times New Roman"/>
                <w:b/>
                <w:color w:val="auto"/>
                <w:kern w:val="0"/>
                <w:sz w:val="21"/>
                <w:szCs w:val="21"/>
                <w:lang w:val="en-US" w:eastAsia="en-US" w:bidi="en-US"/>
              </w:rPr>
            </w:pPr>
            <w:r>
              <w:rPr>
                <w:rFonts w:hint="eastAsia" w:ascii="Times New Roman" w:hAnsi="Times New Roman" w:eastAsia="宋体" w:cs="Times New Roman"/>
                <w:b/>
                <w:color w:val="auto"/>
                <w:kern w:val="0"/>
                <w:sz w:val="21"/>
                <w:szCs w:val="21"/>
                <w:lang w:val="en-US" w:eastAsia="en-US" w:bidi="en-US"/>
              </w:rPr>
              <w:t>与岗位能力和职业资格证书的衔接</w:t>
            </w:r>
          </w:p>
        </w:tc>
        <w:tc>
          <w:tcPr>
            <w:tcW w:w="6790" w:type="dxa"/>
            <w:gridSpan w:val="5"/>
            <w:vAlign w:val="center"/>
          </w:tcPr>
          <w:p w14:paraId="7C6D9D0D">
            <w:pPr>
              <w:widowControl/>
              <w:ind w:firstLine="42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考取新媒体运营师等证书</w:t>
            </w:r>
          </w:p>
        </w:tc>
      </w:tr>
    </w:tbl>
    <w:p w14:paraId="624E65F6">
      <w:pPr>
        <w:pageBreakBefore w:val="0"/>
        <w:numPr>
          <w:ilvl w:val="0"/>
          <w:numId w:val="0"/>
        </w:numPr>
        <w:kinsoku/>
        <w:wordWrap/>
        <w:overflowPunct/>
        <w:topLinePunct w:val="0"/>
        <w:autoSpaceDE/>
        <w:autoSpaceDN/>
        <w:bidi w:val="0"/>
        <w:spacing w:line="360" w:lineRule="auto"/>
        <w:ind w:left="0" w:right="0" w:rightChars="0"/>
        <w:rPr>
          <w:rFonts w:hint="eastAsia"/>
          <w:color w:val="auto"/>
        </w:rPr>
      </w:pPr>
    </w:p>
    <w:p w14:paraId="69525500">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color w:val="auto"/>
          <w:sz w:val="21"/>
          <w:szCs w:val="21"/>
        </w:rPr>
      </w:pPr>
      <w:r>
        <w:rPr>
          <w:rFonts w:hint="eastAsia" w:ascii="宋体" w:hAnsi="宋体" w:cs="宋体"/>
          <w:b/>
          <w:color w:val="auto"/>
          <w:sz w:val="21"/>
          <w:szCs w:val="21"/>
        </w:rPr>
        <w:t>表</w:t>
      </w:r>
      <w:r>
        <w:rPr>
          <w:rFonts w:hint="eastAsia" w:ascii="宋体" w:hAnsi="宋体" w:cs="宋体"/>
          <w:b/>
          <w:color w:val="auto"/>
          <w:sz w:val="21"/>
          <w:szCs w:val="21"/>
          <w:lang w:val="en-US" w:eastAsia="zh-CN"/>
        </w:rPr>
        <w:t>7</w:t>
      </w:r>
      <w:r>
        <w:rPr>
          <w:rFonts w:hint="eastAsia" w:ascii="宋体" w:hAnsi="宋体" w:cs="宋体"/>
          <w:b/>
          <w:color w:val="auto"/>
          <w:sz w:val="21"/>
          <w:szCs w:val="21"/>
          <w:lang w:eastAsia="zh-CN"/>
        </w:rPr>
        <w:t>-6-</w:t>
      </w:r>
      <w:r>
        <w:rPr>
          <w:rFonts w:hint="eastAsia" w:ascii="宋体" w:hAnsi="宋体" w:cs="宋体"/>
          <w:b/>
          <w:color w:val="auto"/>
          <w:sz w:val="21"/>
          <w:szCs w:val="21"/>
          <w:lang w:val="en-US" w:eastAsia="zh-CN"/>
        </w:rPr>
        <w:t>6</w:t>
      </w:r>
      <w:r>
        <w:rPr>
          <w:rFonts w:hint="eastAsia" w:ascii="宋体" w:hAnsi="宋体" w:cs="宋体"/>
          <w:b/>
          <w:color w:val="auto"/>
          <w:sz w:val="21"/>
          <w:szCs w:val="21"/>
        </w:rPr>
        <w:t xml:space="preserve"> </w:t>
      </w:r>
      <w:r>
        <w:rPr>
          <w:rFonts w:hint="eastAsia" w:ascii="宋体" w:hAnsi="宋体" w:cs="宋体"/>
          <w:b/>
          <w:color w:val="auto"/>
          <w:sz w:val="21"/>
          <w:szCs w:val="21"/>
          <w:lang w:val="en-US" w:eastAsia="zh-CN"/>
        </w:rPr>
        <w:t>葡萄酒配餐</w:t>
      </w:r>
      <w:r>
        <w:rPr>
          <w:rFonts w:hint="eastAsia" w:ascii="宋体" w:hAnsi="宋体" w:cs="宋体"/>
          <w:b/>
          <w:color w:val="auto"/>
          <w:sz w:val="21"/>
          <w:szCs w:val="21"/>
        </w:rPr>
        <w:t>课程描述</w:t>
      </w:r>
    </w:p>
    <w:tbl>
      <w:tblPr>
        <w:tblStyle w:val="27"/>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039"/>
        <w:gridCol w:w="1215"/>
        <w:gridCol w:w="959"/>
        <w:gridCol w:w="1114"/>
        <w:gridCol w:w="1463"/>
      </w:tblGrid>
      <w:tr w14:paraId="50ED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6C167AD3">
            <w:pPr>
              <w:widowControl/>
              <w:ind w:firstLine="422"/>
              <w:textAlignment w:val="center"/>
              <w:rPr>
                <w:rFonts w:cs="宋体"/>
                <w:b/>
                <w:bCs/>
                <w:color w:val="auto"/>
                <w:kern w:val="0"/>
                <w:sz w:val="21"/>
                <w:szCs w:val="21"/>
                <w:lang w:bidi="ar"/>
              </w:rPr>
            </w:pPr>
            <w:r>
              <w:rPr>
                <w:rFonts w:hint="eastAsia" w:cs="宋体"/>
                <w:b/>
                <w:bCs/>
                <w:color w:val="auto"/>
                <w:kern w:val="0"/>
                <w:sz w:val="21"/>
                <w:szCs w:val="21"/>
                <w:lang w:bidi="ar"/>
              </w:rPr>
              <w:t>课程名称</w:t>
            </w:r>
          </w:p>
        </w:tc>
        <w:tc>
          <w:tcPr>
            <w:tcW w:w="2039" w:type="dxa"/>
            <w:vAlign w:val="center"/>
          </w:tcPr>
          <w:p w14:paraId="3291D8A1">
            <w:pPr>
              <w:widowControl/>
              <w:ind w:firstLine="422"/>
              <w:jc w:val="left"/>
              <w:textAlignment w:val="center"/>
              <w:rPr>
                <w:rFonts w:cs="宋体"/>
                <w:b/>
                <w:bCs/>
                <w:color w:val="auto"/>
                <w:kern w:val="0"/>
                <w:sz w:val="21"/>
                <w:szCs w:val="21"/>
                <w:lang w:bidi="ar"/>
              </w:rPr>
            </w:pPr>
            <w:r>
              <w:rPr>
                <w:rFonts w:hint="eastAsia" w:cs="宋体"/>
                <w:b w:val="0"/>
                <w:bCs w:val="0"/>
                <w:color w:val="auto"/>
                <w:kern w:val="0"/>
                <w:sz w:val="21"/>
                <w:szCs w:val="21"/>
                <w:lang w:bidi="ar"/>
              </w:rPr>
              <w:t>葡萄酒配餐</w:t>
            </w:r>
          </w:p>
        </w:tc>
        <w:tc>
          <w:tcPr>
            <w:tcW w:w="1215" w:type="dxa"/>
            <w:vAlign w:val="center"/>
          </w:tcPr>
          <w:p w14:paraId="128ADDCD">
            <w:pPr>
              <w:widowControl/>
              <w:ind w:firstLine="422"/>
              <w:jc w:val="left"/>
              <w:textAlignment w:val="center"/>
              <w:rPr>
                <w:rFonts w:cs="宋体"/>
                <w:b/>
                <w:bCs/>
                <w:color w:val="auto"/>
                <w:kern w:val="0"/>
                <w:sz w:val="21"/>
                <w:szCs w:val="21"/>
                <w:lang w:bidi="ar"/>
              </w:rPr>
            </w:pPr>
            <w:r>
              <w:rPr>
                <w:rFonts w:hint="eastAsia" w:cs="宋体"/>
                <w:b/>
                <w:bCs/>
                <w:color w:val="auto"/>
                <w:kern w:val="0"/>
                <w:sz w:val="21"/>
                <w:szCs w:val="21"/>
                <w:lang w:bidi="ar"/>
              </w:rPr>
              <w:t>学分</w:t>
            </w:r>
          </w:p>
        </w:tc>
        <w:tc>
          <w:tcPr>
            <w:tcW w:w="959" w:type="dxa"/>
            <w:vAlign w:val="center"/>
          </w:tcPr>
          <w:p w14:paraId="41959730">
            <w:pPr>
              <w:pStyle w:val="54"/>
              <w:ind w:firstLine="360" w:firstLineChars="200"/>
              <w:jc w:val="left"/>
              <w:rPr>
                <w:rFonts w:hint="default" w:eastAsia="宋体" w:cs="宋体"/>
                <w:b/>
                <w:bCs/>
                <w:color w:val="auto"/>
                <w:kern w:val="0"/>
                <w:sz w:val="21"/>
                <w:szCs w:val="21"/>
                <w:lang w:val="en-US" w:eastAsia="zh-CN" w:bidi="ar"/>
              </w:rPr>
            </w:pPr>
            <w:r>
              <w:rPr>
                <w:rFonts w:hint="eastAsia"/>
                <w:b w:val="0"/>
                <w:bCs w:val="0"/>
                <w:color w:val="auto"/>
                <w:lang w:val="en-US" w:eastAsia="zh-CN"/>
              </w:rPr>
              <w:t>3</w:t>
            </w:r>
          </w:p>
        </w:tc>
        <w:tc>
          <w:tcPr>
            <w:tcW w:w="1114" w:type="dxa"/>
            <w:vAlign w:val="center"/>
          </w:tcPr>
          <w:p w14:paraId="12DE94BD">
            <w:pPr>
              <w:widowControl/>
              <w:ind w:left="0" w:leftChars="0" w:firstLine="0" w:firstLineChars="0"/>
              <w:textAlignment w:val="center"/>
              <w:rPr>
                <w:rFonts w:cs="宋体"/>
                <w:b/>
                <w:bCs/>
                <w:color w:val="auto"/>
                <w:kern w:val="0"/>
                <w:sz w:val="21"/>
                <w:szCs w:val="21"/>
                <w:lang w:bidi="ar"/>
              </w:rPr>
            </w:pPr>
            <w:r>
              <w:rPr>
                <w:rFonts w:hint="eastAsia" w:cs="宋体"/>
                <w:b/>
                <w:bCs/>
                <w:color w:val="auto"/>
                <w:kern w:val="0"/>
                <w:sz w:val="21"/>
                <w:szCs w:val="21"/>
                <w:lang w:bidi="ar"/>
              </w:rPr>
              <w:t>学时数</w:t>
            </w:r>
          </w:p>
        </w:tc>
        <w:tc>
          <w:tcPr>
            <w:tcW w:w="1463" w:type="dxa"/>
            <w:vAlign w:val="center"/>
          </w:tcPr>
          <w:p w14:paraId="76F9C030">
            <w:pPr>
              <w:pStyle w:val="54"/>
              <w:ind w:firstLine="360" w:firstLineChars="200"/>
              <w:jc w:val="left"/>
              <w:rPr>
                <w:rFonts w:hint="default" w:eastAsia="宋体" w:cs="宋体"/>
                <w:b/>
                <w:bCs/>
                <w:color w:val="auto"/>
                <w:kern w:val="0"/>
                <w:sz w:val="21"/>
                <w:szCs w:val="21"/>
                <w:lang w:val="en-US" w:eastAsia="zh-CN" w:bidi="ar"/>
              </w:rPr>
            </w:pPr>
            <w:r>
              <w:rPr>
                <w:rFonts w:hint="eastAsia"/>
                <w:b w:val="0"/>
                <w:bCs w:val="0"/>
                <w:color w:val="auto"/>
                <w:lang w:val="en-US" w:eastAsia="zh-CN"/>
              </w:rPr>
              <w:t>48</w:t>
            </w:r>
          </w:p>
        </w:tc>
      </w:tr>
      <w:tr w14:paraId="4C83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7BED0EE5">
            <w:pPr>
              <w:widowControl/>
              <w:ind w:firstLine="420"/>
              <w:jc w:val="left"/>
              <w:textAlignment w:val="center"/>
              <w:rPr>
                <w:rFonts w:cs="宋体"/>
                <w:b/>
                <w:bCs/>
                <w:color w:val="auto"/>
                <w:kern w:val="0"/>
                <w:sz w:val="21"/>
                <w:szCs w:val="21"/>
              </w:rPr>
            </w:pPr>
            <w:r>
              <w:rPr>
                <w:rFonts w:hint="eastAsia" w:cs="宋体"/>
                <w:b/>
                <w:bCs/>
                <w:color w:val="auto"/>
                <w:kern w:val="0"/>
                <w:sz w:val="21"/>
                <w:szCs w:val="21"/>
              </w:rPr>
              <w:t>课程目标</w:t>
            </w:r>
          </w:p>
        </w:tc>
        <w:tc>
          <w:tcPr>
            <w:tcW w:w="6790" w:type="dxa"/>
            <w:gridSpan w:val="5"/>
            <w:vAlign w:val="center"/>
          </w:tcPr>
          <w:p w14:paraId="77DDCBF2">
            <w:pPr>
              <w:widowControl/>
              <w:ind w:firstLine="420"/>
              <w:jc w:val="left"/>
              <w:textAlignment w:val="center"/>
              <w:rPr>
                <w:rFonts w:cs="宋体"/>
                <w:color w:val="auto"/>
                <w:kern w:val="0"/>
                <w:sz w:val="21"/>
                <w:szCs w:val="21"/>
              </w:rPr>
            </w:pPr>
            <w:r>
              <w:rPr>
                <w:rFonts w:hint="eastAsia" w:cs="宋体"/>
                <w:color w:val="auto"/>
                <w:kern w:val="0"/>
                <w:sz w:val="21"/>
                <w:szCs w:val="21"/>
              </w:rPr>
              <w:t>能够为中西菜肴匹配恰当的服务用具和方式；为不同酒水匹配服务用具和方式，了解美食与美酒搭配基本原理。</w:t>
            </w:r>
          </w:p>
        </w:tc>
      </w:tr>
      <w:tr w14:paraId="00F4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5A0B2DB2">
            <w:pPr>
              <w:widowControl/>
              <w:ind w:firstLine="420"/>
              <w:jc w:val="left"/>
              <w:textAlignment w:val="center"/>
              <w:rPr>
                <w:rFonts w:cs="宋体"/>
                <w:b/>
                <w:bCs/>
                <w:color w:val="auto"/>
                <w:kern w:val="0"/>
                <w:sz w:val="21"/>
                <w:szCs w:val="21"/>
              </w:rPr>
            </w:pPr>
            <w:r>
              <w:rPr>
                <w:rFonts w:hint="eastAsia" w:cs="宋体"/>
                <w:b/>
                <w:bCs/>
                <w:color w:val="auto"/>
                <w:kern w:val="0"/>
                <w:sz w:val="21"/>
                <w:szCs w:val="21"/>
              </w:rPr>
              <w:t>学习内容</w:t>
            </w:r>
          </w:p>
        </w:tc>
        <w:tc>
          <w:tcPr>
            <w:tcW w:w="6790" w:type="dxa"/>
            <w:gridSpan w:val="5"/>
            <w:vAlign w:val="center"/>
          </w:tcPr>
          <w:p w14:paraId="28B76A55">
            <w:pPr>
              <w:widowControl/>
              <w:ind w:firstLine="420"/>
              <w:jc w:val="left"/>
              <w:textAlignment w:val="center"/>
              <w:rPr>
                <w:rFonts w:cs="宋体"/>
                <w:color w:val="auto"/>
                <w:kern w:val="0"/>
                <w:sz w:val="21"/>
                <w:szCs w:val="21"/>
              </w:rPr>
            </w:pPr>
            <w:r>
              <w:rPr>
                <w:rFonts w:hint="eastAsia" w:cs="宋体"/>
                <w:color w:val="auto"/>
                <w:kern w:val="0"/>
                <w:sz w:val="21"/>
                <w:szCs w:val="21"/>
              </w:rPr>
              <w:t>中西菜肴搭配方式、餐具使用；不同酒水匹配服务用具和方式；美食与美酒搭配基本原理。</w:t>
            </w:r>
          </w:p>
        </w:tc>
      </w:tr>
      <w:tr w14:paraId="1785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0CE2C5DF">
            <w:pPr>
              <w:widowControl/>
              <w:ind w:firstLine="420"/>
              <w:jc w:val="left"/>
              <w:textAlignment w:val="center"/>
              <w:rPr>
                <w:rFonts w:cs="宋体"/>
                <w:b/>
                <w:bCs/>
                <w:color w:val="auto"/>
                <w:kern w:val="0"/>
                <w:sz w:val="21"/>
                <w:szCs w:val="21"/>
              </w:rPr>
            </w:pPr>
            <w:r>
              <w:rPr>
                <w:rFonts w:hint="eastAsia" w:cs="宋体"/>
                <w:b/>
                <w:bCs/>
                <w:color w:val="auto"/>
                <w:kern w:val="0"/>
                <w:sz w:val="21"/>
                <w:szCs w:val="21"/>
              </w:rPr>
              <w:t>能力培养</w:t>
            </w:r>
          </w:p>
        </w:tc>
        <w:tc>
          <w:tcPr>
            <w:tcW w:w="6790" w:type="dxa"/>
            <w:gridSpan w:val="5"/>
            <w:vAlign w:val="center"/>
          </w:tcPr>
          <w:p w14:paraId="03205FDA">
            <w:pPr>
              <w:widowControl/>
              <w:ind w:firstLine="420"/>
              <w:jc w:val="left"/>
              <w:textAlignment w:val="center"/>
              <w:rPr>
                <w:rFonts w:cs="宋体"/>
                <w:color w:val="auto"/>
                <w:kern w:val="0"/>
                <w:sz w:val="21"/>
                <w:szCs w:val="21"/>
              </w:rPr>
            </w:pPr>
            <w:r>
              <w:rPr>
                <w:rFonts w:hint="eastAsia" w:cs="宋体"/>
                <w:color w:val="auto"/>
                <w:kern w:val="0"/>
                <w:sz w:val="21"/>
                <w:szCs w:val="21"/>
              </w:rPr>
              <w:t>培养学生对于美食与美酒文化的了解及搭配能力。</w:t>
            </w:r>
          </w:p>
        </w:tc>
      </w:tr>
      <w:tr w14:paraId="24B5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vAlign w:val="center"/>
          </w:tcPr>
          <w:p w14:paraId="3E84F666">
            <w:pPr>
              <w:widowControl/>
              <w:ind w:left="0" w:leftChars="0" w:firstLine="0" w:firstLineChars="0"/>
              <w:jc w:val="left"/>
              <w:textAlignment w:val="center"/>
              <w:rPr>
                <w:rFonts w:cs="宋体"/>
                <w:b/>
                <w:bCs/>
                <w:color w:val="auto"/>
                <w:kern w:val="0"/>
                <w:sz w:val="21"/>
                <w:szCs w:val="21"/>
              </w:rPr>
            </w:pPr>
            <w:r>
              <w:rPr>
                <w:rFonts w:hint="eastAsia" w:cs="宋体"/>
                <w:b/>
                <w:bCs/>
                <w:color w:val="auto"/>
                <w:kern w:val="0"/>
                <w:sz w:val="21"/>
                <w:szCs w:val="21"/>
              </w:rPr>
              <w:t>与岗位能力和职业资格证书的衔接</w:t>
            </w:r>
          </w:p>
        </w:tc>
        <w:tc>
          <w:tcPr>
            <w:tcW w:w="6790" w:type="dxa"/>
            <w:gridSpan w:val="5"/>
            <w:vAlign w:val="center"/>
          </w:tcPr>
          <w:p w14:paraId="22863D7A">
            <w:pPr>
              <w:widowControl/>
              <w:ind w:firstLine="420"/>
              <w:jc w:val="left"/>
              <w:textAlignment w:val="center"/>
              <w:rPr>
                <w:rFonts w:cs="宋体"/>
                <w:color w:val="auto"/>
                <w:kern w:val="0"/>
                <w:sz w:val="21"/>
                <w:szCs w:val="21"/>
              </w:rPr>
            </w:pPr>
            <w:r>
              <w:rPr>
                <w:rFonts w:hint="eastAsia" w:cs="宋体"/>
                <w:color w:val="auto"/>
                <w:kern w:val="0"/>
                <w:sz w:val="21"/>
                <w:szCs w:val="21"/>
              </w:rPr>
              <w:t>可具备从事品酒师、侍酒师工作岗位</w:t>
            </w:r>
          </w:p>
        </w:tc>
      </w:tr>
    </w:tbl>
    <w:p w14:paraId="5A5CBE9E">
      <w:pPr>
        <w:pageBreakBefore w:val="0"/>
        <w:numPr>
          <w:ilvl w:val="0"/>
          <w:numId w:val="0"/>
        </w:numPr>
        <w:kinsoku/>
        <w:wordWrap/>
        <w:overflowPunct/>
        <w:topLinePunct w:val="0"/>
        <w:autoSpaceDE/>
        <w:autoSpaceDN/>
        <w:bidi w:val="0"/>
        <w:spacing w:line="360" w:lineRule="auto"/>
        <w:ind w:left="0" w:right="0" w:rightChars="0"/>
        <w:rPr>
          <w:rFonts w:hint="eastAsia"/>
          <w:color w:val="auto"/>
        </w:rPr>
      </w:pPr>
    </w:p>
    <w:p w14:paraId="34ED062A">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8"/>
          <w:szCs w:val="28"/>
          <w:lang w:val="en-US" w:eastAsia="zh-CN"/>
        </w:rPr>
      </w:pPr>
      <w:bookmarkStart w:id="44" w:name="_Toc22224"/>
      <w:bookmarkStart w:id="45" w:name="_Toc126321783"/>
      <w:bookmarkStart w:id="46" w:name="_Toc29364"/>
      <w:r>
        <w:rPr>
          <w:rFonts w:hint="eastAsia" w:asciiTheme="minorEastAsia" w:hAnsiTheme="minorEastAsia" w:eastAsiaTheme="minorEastAsia" w:cstheme="minorEastAsia"/>
          <w:color w:val="auto"/>
          <w:sz w:val="28"/>
          <w:szCs w:val="28"/>
          <w:lang w:val="en-US" w:eastAsia="zh-CN"/>
        </w:rPr>
        <w:t>（六）素质拓展课程</w:t>
      </w:r>
      <w:bookmarkEnd w:id="44"/>
      <w:bookmarkEnd w:id="45"/>
      <w:bookmarkEnd w:id="46"/>
    </w:p>
    <w:p w14:paraId="1547E137">
      <w:pPr>
        <w:pageBreakBefore w:val="0"/>
        <w:kinsoku/>
        <w:wordWrap/>
        <w:overflowPunct/>
        <w:topLinePunct w:val="0"/>
        <w:autoSpaceDE/>
        <w:autoSpaceDN/>
        <w:bidi w:val="0"/>
        <w:spacing w:line="360" w:lineRule="auto"/>
        <w:ind w:left="0" w:right="0" w:rightChars="0"/>
        <w:rPr>
          <w:rFonts w:hint="eastAsia"/>
          <w:color w:val="auto"/>
          <w:sz w:val="24"/>
          <w:szCs w:val="24"/>
          <w:lang w:val="en-US" w:eastAsia="zh-CN"/>
        </w:rPr>
      </w:pPr>
      <w:r>
        <w:rPr>
          <w:rFonts w:hint="eastAsia"/>
          <w:color w:val="auto"/>
          <w:sz w:val="24"/>
          <w:szCs w:val="24"/>
          <w:lang w:eastAsia="zh-CN"/>
        </w:rPr>
        <w:t>素质拓展课程要求至少完成4学分，64学时。素质拓展课程包括综合素质拓展课程和第二课堂活动课程。依据人才培养需要，参照学生工作处（武装部、团委）《“第二课堂成绩单”制度实施办法（试行）》执行。</w:t>
      </w:r>
    </w:p>
    <w:p w14:paraId="7BE8A9BA">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color w:val="auto"/>
          <w:sz w:val="21"/>
          <w:szCs w:val="16"/>
        </w:rPr>
      </w:pPr>
      <w:r>
        <w:rPr>
          <w:rFonts w:hint="eastAsia" w:ascii="宋体" w:hAnsi="宋体" w:cs="宋体"/>
          <w:b/>
          <w:color w:val="auto"/>
          <w:sz w:val="21"/>
          <w:szCs w:val="16"/>
        </w:rPr>
        <w:t>表</w:t>
      </w:r>
      <w:r>
        <w:rPr>
          <w:rFonts w:hint="eastAsia" w:ascii="宋体" w:hAnsi="宋体" w:cs="宋体"/>
          <w:b/>
          <w:color w:val="auto"/>
          <w:sz w:val="21"/>
          <w:szCs w:val="16"/>
          <w:lang w:val="en-US" w:eastAsia="zh-CN"/>
        </w:rPr>
        <w:t>7</w:t>
      </w:r>
      <w:r>
        <w:rPr>
          <w:rFonts w:hint="eastAsia" w:ascii="宋体" w:hAnsi="宋体" w:cs="宋体"/>
          <w:b/>
          <w:color w:val="auto"/>
          <w:sz w:val="21"/>
          <w:szCs w:val="16"/>
        </w:rPr>
        <w:t>-</w:t>
      </w:r>
      <w:r>
        <w:rPr>
          <w:rFonts w:hint="eastAsia" w:ascii="宋体" w:hAnsi="宋体" w:cs="宋体"/>
          <w:b/>
          <w:color w:val="auto"/>
          <w:sz w:val="21"/>
          <w:szCs w:val="16"/>
          <w:lang w:val="en-US" w:eastAsia="zh-CN"/>
        </w:rPr>
        <w:t>7</w:t>
      </w:r>
      <w:r>
        <w:rPr>
          <w:rFonts w:hint="eastAsia" w:ascii="宋体" w:hAnsi="宋体" w:cs="宋体"/>
          <w:b/>
          <w:color w:val="auto"/>
          <w:sz w:val="21"/>
          <w:szCs w:val="16"/>
        </w:rPr>
        <w:t xml:space="preserve">  素质拓展课程一览表</w:t>
      </w:r>
    </w:p>
    <w:tbl>
      <w:tblPr>
        <w:tblStyle w:val="27"/>
        <w:tblW w:w="866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2017"/>
        <w:gridCol w:w="669"/>
        <w:gridCol w:w="842"/>
        <w:gridCol w:w="2822"/>
        <w:gridCol w:w="1665"/>
      </w:tblGrid>
      <w:tr w14:paraId="716D725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000000" w:sz="4" w:space="0"/>
              <w:right w:val="single" w:color="000000" w:sz="4" w:space="0"/>
            </w:tcBorders>
            <w:shd w:val="clear" w:color="auto" w:fill="B8CCE4" w:themeFill="accent1" w:themeFillTint="66"/>
            <w:noWrap w:val="0"/>
            <w:vAlign w:val="center"/>
          </w:tcPr>
          <w:p w14:paraId="75D32DF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序号</w:t>
            </w:r>
          </w:p>
        </w:tc>
        <w:tc>
          <w:tcPr>
            <w:tcW w:w="2017" w:type="dxa"/>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0BCA389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课程名称</w:t>
            </w:r>
          </w:p>
        </w:tc>
        <w:tc>
          <w:tcPr>
            <w:tcW w:w="669" w:type="dxa"/>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0AE9E3E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学时</w:t>
            </w:r>
          </w:p>
        </w:tc>
        <w:tc>
          <w:tcPr>
            <w:tcW w:w="842"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38893AD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学分</w:t>
            </w:r>
          </w:p>
        </w:tc>
        <w:tc>
          <w:tcPr>
            <w:tcW w:w="2822"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5BB5765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lang w:val="en-US" w:eastAsia="zh-CN"/>
              </w:rPr>
            </w:pPr>
            <w:r>
              <w:rPr>
                <w:rFonts w:hint="eastAsia" w:asciiTheme="minorEastAsia" w:hAnsiTheme="minorEastAsia" w:eastAsiaTheme="minorEastAsia" w:cstheme="minorEastAsia"/>
                <w:b/>
                <w:color w:val="auto"/>
                <w:sz w:val="21"/>
                <w:szCs w:val="21"/>
                <w:highlight w:val="none"/>
                <w:shd w:val="clear" w:color="auto" w:fill="auto"/>
                <w:lang w:val="en-US" w:eastAsia="zh-CN"/>
              </w:rPr>
              <w:t>统筹部门</w:t>
            </w:r>
          </w:p>
        </w:tc>
        <w:tc>
          <w:tcPr>
            <w:tcW w:w="1665"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4F9BB4E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lang w:val="en-US" w:eastAsia="zh-CN"/>
              </w:rPr>
            </w:pPr>
            <w:r>
              <w:rPr>
                <w:rFonts w:hint="eastAsia" w:asciiTheme="minorEastAsia" w:hAnsiTheme="minorEastAsia" w:eastAsiaTheme="minorEastAsia" w:cstheme="minorEastAsia"/>
                <w:b/>
                <w:color w:val="auto"/>
                <w:sz w:val="21"/>
                <w:szCs w:val="21"/>
                <w:highlight w:val="none"/>
                <w:shd w:val="clear" w:color="auto" w:fill="auto"/>
                <w:lang w:val="en-US" w:eastAsia="zh-CN"/>
              </w:rPr>
              <w:t>拟开设学期</w:t>
            </w:r>
          </w:p>
        </w:tc>
      </w:tr>
      <w:tr w14:paraId="3FB4F72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5AE23F8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1CE87B7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入学教育</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0C12A2D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72D934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06B1CD4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2D55024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r>
      <w:tr w14:paraId="5B17FB6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2BC6C9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4A3317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思想成长</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77CB823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2E397A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7EFF47D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4B158FC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r>
      <w:tr w14:paraId="1632C4B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3362261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2C8527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社会实践、志愿公益</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09F581D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32</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5FF874F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108437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5496EB3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4F6E789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2916CE0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6B999C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文体社团活动</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2599AAB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25B602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0679E1C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28088F3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108BA88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173CCB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4CBAA6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技能特长</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6F021F0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52AF8A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292ADE7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2182B52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4B501CD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47E2C26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30D4BA1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学生工作履历</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46E2C9A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6BA3AA8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37C7429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5879EA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43CFB56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1895455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28DE08B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创新创业</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0B124DE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6B68A0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1728FE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258A6E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6222942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70CF30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18E63D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特色模块</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5A842C2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073DCD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4F2A87D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34279C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426B3B2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9FE07F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94D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健康教育</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5BFB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82CE8A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2ABD66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总务处（基建处）</w:t>
            </w:r>
          </w:p>
        </w:tc>
        <w:tc>
          <w:tcPr>
            <w:tcW w:w="166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B2B26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bl>
    <w:p w14:paraId="4934B5BB">
      <w:pPr>
        <w:pageBreakBefore w:val="0"/>
        <w:kinsoku/>
        <w:wordWrap/>
        <w:overflowPunct/>
        <w:topLinePunct w:val="0"/>
        <w:autoSpaceDE/>
        <w:autoSpaceDN/>
        <w:bidi w:val="0"/>
        <w:adjustRightInd w:val="0"/>
        <w:snapToGrid w:val="0"/>
        <w:spacing w:line="360" w:lineRule="auto"/>
        <w:ind w:left="0" w:leftChars="0" w:right="0" w:rightChars="0" w:firstLine="0" w:firstLineChars="0"/>
        <w:rPr>
          <w:b/>
          <w:color w:val="auto"/>
          <w:sz w:val="30"/>
          <w:szCs w:val="30"/>
        </w:rPr>
      </w:pPr>
    </w:p>
    <w:p w14:paraId="107849E6">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color w:val="auto"/>
          <w:sz w:val="30"/>
          <w:szCs w:val="30"/>
          <w:lang w:val="en-US" w:eastAsia="zh-CN"/>
        </w:rPr>
      </w:pPr>
      <w:bookmarkStart w:id="47" w:name="_Toc27734"/>
      <w:bookmarkStart w:id="48" w:name="_Toc9604"/>
      <w:r>
        <w:rPr>
          <w:rFonts w:hint="eastAsia" w:asciiTheme="majorEastAsia" w:hAnsiTheme="majorEastAsia" w:eastAsiaTheme="majorEastAsia" w:cstheme="majorEastAsia"/>
          <w:b/>
          <w:bCs/>
          <w:color w:val="auto"/>
          <w:sz w:val="30"/>
          <w:szCs w:val="30"/>
          <w:lang w:val="en-US" w:eastAsia="zh-CN"/>
        </w:rPr>
        <w:t>八、学时安排</w:t>
      </w:r>
      <w:bookmarkEnd w:id="47"/>
      <w:bookmarkEnd w:id="48"/>
    </w:p>
    <w:p w14:paraId="026A4E70">
      <w:pPr>
        <w:pageBreakBefore w:val="0"/>
        <w:kinsoku/>
        <w:wordWrap/>
        <w:overflowPunct/>
        <w:topLinePunct w:val="0"/>
        <w:autoSpaceDE/>
        <w:autoSpaceDN/>
        <w:bidi w:val="0"/>
        <w:adjustRightInd w:val="0"/>
        <w:snapToGrid w:val="0"/>
        <w:spacing w:line="360" w:lineRule="auto"/>
        <w:ind w:left="0" w:right="0" w:rightChars="0" w:firstLine="480" w:firstLineChars="200"/>
        <w:rPr>
          <w:rFonts w:ascii="Times New Roman" w:hAnsi="Times New Roman"/>
          <w:color w:val="auto"/>
          <w:sz w:val="24"/>
        </w:rPr>
      </w:pPr>
      <w:r>
        <w:rPr>
          <w:rFonts w:ascii="Times New Roman" w:hAnsi="Times New Roman"/>
          <w:color w:val="auto"/>
          <w:sz w:val="24"/>
        </w:rPr>
        <w:t>每学年教学时间40周，课内学时一般按每周20-24学时计算，岗位实习按每周30学时计算。每学时不少于45分钟。</w:t>
      </w:r>
    </w:p>
    <w:p w14:paraId="16A79701">
      <w:pPr>
        <w:pageBreakBefore w:val="0"/>
        <w:kinsoku/>
        <w:wordWrap/>
        <w:overflowPunct/>
        <w:topLinePunct w:val="0"/>
        <w:autoSpaceDE/>
        <w:autoSpaceDN/>
        <w:bidi w:val="0"/>
        <w:adjustRightInd w:val="0"/>
        <w:snapToGrid w:val="0"/>
        <w:spacing w:line="360" w:lineRule="auto"/>
        <w:ind w:left="0" w:right="0" w:rightChars="0" w:firstLine="480" w:firstLineChars="20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葡萄酒文化与营销专业总学分为142学分，总学时数为2510学时，其中公共基础课程48学分，占总学分的34%；专业（技能）课程 90学分，占总学分的63%；实践性教学学时占总学时的60%。</w:t>
      </w:r>
    </w:p>
    <w:p w14:paraId="63A20B66">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color w:val="auto"/>
          <w:sz w:val="30"/>
          <w:szCs w:val="30"/>
          <w:lang w:val="en-US" w:eastAsia="zh-CN"/>
        </w:rPr>
      </w:pPr>
      <w:bookmarkStart w:id="49" w:name="_Toc32098"/>
      <w:bookmarkStart w:id="50" w:name="_Toc5597"/>
      <w:r>
        <w:rPr>
          <w:rFonts w:hint="eastAsia" w:asciiTheme="majorEastAsia" w:hAnsiTheme="majorEastAsia" w:eastAsiaTheme="majorEastAsia" w:cstheme="majorEastAsia"/>
          <w:b/>
          <w:bCs/>
          <w:color w:val="auto"/>
          <w:sz w:val="30"/>
          <w:szCs w:val="30"/>
          <w:lang w:val="en-US" w:eastAsia="zh-CN"/>
        </w:rPr>
        <w:t>九、教学进程总体安排</w:t>
      </w:r>
      <w:bookmarkEnd w:id="49"/>
      <w:bookmarkEnd w:id="50"/>
    </w:p>
    <w:p w14:paraId="52455C96">
      <w:pPr>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实行三学年六学期制。探索实行“2+0.5+0.5”三段式学制人才培养模式。前两年四个学期，以人文素养课程、专业基础课程、专业核心课程为主，同时开展专业认知，专业基本技能训练；第五学期实行工学交替，校企协同培养，以开展专项实训、综合实训、企业项目化实训为主，重在学生综合技能训练提升，为岗位实习做好衔接；第六学期安排岗位实习。</w:t>
      </w:r>
    </w:p>
    <w:p w14:paraId="6A7380DE">
      <w:pPr>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每学期教学周数20周，三年共120周。</w:t>
      </w:r>
    </w:p>
    <w:p w14:paraId="3BE17B50">
      <w:pPr>
        <w:pageBreakBefore w:val="0"/>
        <w:kinsoku/>
        <w:wordWrap/>
        <w:overflowPunct/>
        <w:topLinePunct w:val="0"/>
        <w:autoSpaceDE/>
        <w:autoSpaceDN/>
        <w:bidi w:val="0"/>
        <w:spacing w:line="360" w:lineRule="auto"/>
        <w:ind w:left="0" w:right="0" w:rightChars="0" w:firstLine="422" w:firstLineChars="200"/>
        <w:jc w:val="center"/>
        <w:outlineLvl w:val="2"/>
        <w:rPr>
          <w:rFonts w:hint="eastAsia" w:ascii="宋体" w:hAnsi="宋体" w:cs="宋体"/>
          <w:b/>
          <w:color w:val="auto"/>
          <w:sz w:val="21"/>
          <w:szCs w:val="21"/>
        </w:rPr>
      </w:pPr>
      <w:r>
        <w:rPr>
          <w:rFonts w:hint="eastAsia" w:ascii="宋体" w:hAnsi="宋体" w:cs="宋体"/>
          <w:b/>
          <w:color w:val="auto"/>
          <w:sz w:val="21"/>
          <w:szCs w:val="21"/>
          <w:lang w:val="en-US" w:eastAsia="zh-CN"/>
        </w:rPr>
        <w:t xml:space="preserve">表9-1 </w:t>
      </w:r>
      <w:r>
        <w:rPr>
          <w:rFonts w:hint="eastAsia" w:ascii="宋体" w:hAnsi="宋体" w:cs="宋体"/>
          <w:b/>
          <w:color w:val="auto"/>
          <w:sz w:val="21"/>
          <w:szCs w:val="21"/>
        </w:rPr>
        <w:t>202</w:t>
      </w:r>
      <w:r>
        <w:rPr>
          <w:rFonts w:hint="eastAsia" w:ascii="宋体" w:hAnsi="宋体" w:cs="宋体"/>
          <w:b/>
          <w:color w:val="auto"/>
          <w:sz w:val="21"/>
          <w:szCs w:val="21"/>
          <w:lang w:val="en-US" w:eastAsia="zh-CN"/>
        </w:rPr>
        <w:t>5</w:t>
      </w:r>
      <w:r>
        <w:rPr>
          <w:rFonts w:hint="eastAsia" w:ascii="宋体" w:hAnsi="宋体" w:cs="宋体"/>
          <w:b/>
          <w:color w:val="auto"/>
          <w:sz w:val="21"/>
          <w:szCs w:val="21"/>
        </w:rPr>
        <w:t>级</w:t>
      </w:r>
      <w:r>
        <w:rPr>
          <w:rFonts w:hint="eastAsia" w:ascii="宋体" w:hAnsi="宋体" w:cs="宋体"/>
          <w:b/>
          <w:color w:val="auto"/>
          <w:sz w:val="21"/>
          <w:szCs w:val="21"/>
          <w:lang w:val="en-US" w:eastAsia="zh-CN"/>
        </w:rPr>
        <w:t>葡萄酒文化与营销</w:t>
      </w:r>
      <w:r>
        <w:rPr>
          <w:rFonts w:hint="eastAsia" w:ascii="宋体" w:hAnsi="宋体" w:cs="宋体"/>
          <w:b/>
          <w:color w:val="auto"/>
          <w:sz w:val="21"/>
          <w:szCs w:val="21"/>
        </w:rPr>
        <w:t>专业教学进程表</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02"/>
        <w:gridCol w:w="886"/>
        <w:gridCol w:w="392"/>
        <w:gridCol w:w="399"/>
        <w:gridCol w:w="450"/>
        <w:gridCol w:w="278"/>
        <w:gridCol w:w="350"/>
        <w:gridCol w:w="280"/>
        <w:gridCol w:w="336"/>
        <w:gridCol w:w="280"/>
        <w:gridCol w:w="322"/>
        <w:gridCol w:w="308"/>
        <w:gridCol w:w="378"/>
        <w:gridCol w:w="364"/>
        <w:gridCol w:w="336"/>
        <w:gridCol w:w="294"/>
        <w:gridCol w:w="377"/>
        <w:gridCol w:w="350"/>
        <w:gridCol w:w="351"/>
        <w:gridCol w:w="383"/>
        <w:gridCol w:w="463"/>
        <w:gridCol w:w="792"/>
      </w:tblGrid>
      <w:tr w14:paraId="56C6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4E0F5C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学年</w:t>
            </w:r>
          </w:p>
        </w:tc>
        <w:tc>
          <w:tcPr>
            <w:tcW w:w="8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5D3A4C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学期</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5C6FA7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教学周</w:t>
            </w:r>
          </w:p>
        </w:tc>
      </w:tr>
      <w:tr w14:paraId="7F2D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400FE2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p>
        </w:tc>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3001B6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p>
        </w:tc>
        <w:tc>
          <w:tcPr>
            <w:tcW w:w="3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FE2CD5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w:t>
            </w:r>
          </w:p>
        </w:tc>
        <w:tc>
          <w:tcPr>
            <w:tcW w:w="399"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3D655B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2</w:t>
            </w:r>
          </w:p>
        </w:tc>
        <w:tc>
          <w:tcPr>
            <w:tcW w:w="4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B64D2E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3</w:t>
            </w:r>
          </w:p>
        </w:tc>
        <w:tc>
          <w:tcPr>
            <w:tcW w:w="2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7E8A23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4</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2917B3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5</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436970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6</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399395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7</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D18A2F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8</w:t>
            </w:r>
          </w:p>
        </w:tc>
        <w:tc>
          <w:tcPr>
            <w:tcW w:w="32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B56794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9</w:t>
            </w:r>
          </w:p>
        </w:tc>
        <w:tc>
          <w:tcPr>
            <w:tcW w:w="30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2DCFCD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10</w:t>
            </w:r>
          </w:p>
        </w:tc>
        <w:tc>
          <w:tcPr>
            <w:tcW w:w="3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24295D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11</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8EBC4E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12</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3530BED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13</w:t>
            </w:r>
          </w:p>
        </w:tc>
        <w:tc>
          <w:tcPr>
            <w:tcW w:w="29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3EDAB61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14</w:t>
            </w:r>
          </w:p>
        </w:tc>
        <w:tc>
          <w:tcPr>
            <w:tcW w:w="377"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48ED48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15</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36A676D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16</w:t>
            </w:r>
          </w:p>
        </w:tc>
        <w:tc>
          <w:tcPr>
            <w:tcW w:w="351"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4B6817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17</w:t>
            </w:r>
          </w:p>
        </w:tc>
        <w:tc>
          <w:tcPr>
            <w:tcW w:w="38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AC7D51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18</w:t>
            </w:r>
          </w:p>
        </w:tc>
        <w:tc>
          <w:tcPr>
            <w:tcW w:w="46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49401D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19</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D148F9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20</w:t>
            </w:r>
          </w:p>
        </w:tc>
      </w:tr>
      <w:tr w14:paraId="7473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756A7CE">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F38C0E">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124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7CBB52E">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入学教育</w:t>
            </w:r>
          </w:p>
          <w:p w14:paraId="650F674F">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军事技能</w:t>
            </w:r>
          </w:p>
        </w:tc>
        <w:tc>
          <w:tcPr>
            <w:tcW w:w="5450" w:type="dxa"/>
            <w:gridSpan w:val="16"/>
            <w:tcBorders>
              <w:top w:val="single" w:color="auto" w:sz="4" w:space="0"/>
              <w:left w:val="single" w:color="auto" w:sz="4" w:space="0"/>
              <w:bottom w:val="single" w:color="auto" w:sz="4" w:space="0"/>
              <w:right w:val="single" w:color="auto" w:sz="4" w:space="0"/>
              <w:tl2br w:val="nil"/>
              <w:tr2bl w:val="nil"/>
            </w:tcBorders>
            <w:noWrap w:val="0"/>
            <w:vAlign w:val="center"/>
          </w:tcPr>
          <w:p w14:paraId="3F00328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732914">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6806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024711">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ED4EB0">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199389C2">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6756A6">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7E57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3AB4F4E">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二</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E70BB3">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35C6BE01">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9145BD">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3FBE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956C9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123F94">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3F7D3EE7">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097284">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3753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2979068">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三</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10DE73">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1A45530D">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default" w:asciiTheme="minorEastAsia" w:hAnsiTheme="minorEastAsia" w:eastAsiaTheme="minorEastAsia" w:cstheme="minorEastAsia"/>
                <w:color w:val="auto"/>
                <w:kern w:val="0"/>
                <w:sz w:val="21"/>
                <w:szCs w:val="24"/>
                <w:lang w:val="en-US" w:eastAsia="zh-CN"/>
              </w:rPr>
            </w:pPr>
            <w:r>
              <w:rPr>
                <w:rFonts w:hint="eastAsia" w:asciiTheme="minorEastAsia" w:hAnsiTheme="minorEastAsia" w:eastAsiaTheme="minorEastAsia" w:cstheme="minorEastAsia"/>
                <w:color w:val="auto"/>
                <w:kern w:val="0"/>
                <w:sz w:val="21"/>
                <w:szCs w:val="24"/>
              </w:rPr>
              <w:t>工学交替、校企协同培养</w:t>
            </w:r>
            <w:r>
              <w:rPr>
                <w:rFonts w:hint="eastAsia" w:asciiTheme="minorEastAsia" w:hAnsiTheme="minorEastAsia" w:eastAsiaTheme="minorEastAsia" w:cstheme="minorEastAsia"/>
                <w:color w:val="auto"/>
                <w:kern w:val="0"/>
                <w:sz w:val="21"/>
                <w:szCs w:val="24"/>
                <w:lang w:eastAsia="zh-CN"/>
              </w:rPr>
              <w:t>、</w:t>
            </w:r>
            <w:r>
              <w:rPr>
                <w:rFonts w:hint="eastAsia" w:asciiTheme="minorEastAsia" w:hAnsiTheme="minorEastAsia" w:eastAsiaTheme="minorEastAsia" w:cstheme="minorEastAsia"/>
                <w:color w:val="auto"/>
                <w:kern w:val="0"/>
                <w:sz w:val="21"/>
                <w:szCs w:val="24"/>
                <w:lang w:val="en-US" w:eastAsia="zh-CN"/>
              </w:rPr>
              <w:t>综合实训</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09F38">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055C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14BA48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6C46CE">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noWrap w:val="0"/>
            <w:vAlign w:val="center"/>
          </w:tcPr>
          <w:p w14:paraId="3AE06B3E">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岗位实习、毕业设计（论文）</w:t>
            </w:r>
          </w:p>
        </w:tc>
      </w:tr>
    </w:tbl>
    <w:p w14:paraId="05A1F5CB">
      <w:pPr>
        <w:pageBreakBefore w:val="0"/>
        <w:kinsoku/>
        <w:wordWrap/>
        <w:overflowPunct/>
        <w:topLinePunct w:val="0"/>
        <w:autoSpaceDE/>
        <w:autoSpaceDN/>
        <w:bidi w:val="0"/>
        <w:spacing w:line="360" w:lineRule="auto"/>
        <w:ind w:left="0" w:leftChars="0" w:right="0" w:rightChars="0" w:firstLine="0" w:firstLineChars="0"/>
        <w:jc w:val="center"/>
        <w:rPr>
          <w:rFonts w:hint="eastAsia" w:asciiTheme="minorEastAsia" w:hAnsiTheme="minorEastAsia" w:eastAsiaTheme="minorEastAsia" w:cstheme="minorEastAsia"/>
          <w:color w:val="auto"/>
          <w:sz w:val="24"/>
          <w:szCs w:val="24"/>
          <w:lang w:val="en-US" w:eastAsia="zh-CN"/>
        </w:rPr>
      </w:pPr>
    </w:p>
    <w:p w14:paraId="67499AF1">
      <w:pPr>
        <w:pageBreakBefore w:val="0"/>
        <w:kinsoku/>
        <w:wordWrap/>
        <w:overflowPunct/>
        <w:topLinePunct w:val="0"/>
        <w:autoSpaceDE/>
        <w:autoSpaceDN/>
        <w:bidi w:val="0"/>
        <w:spacing w:line="360" w:lineRule="auto"/>
        <w:ind w:right="0" w:rightChars="0"/>
        <w:rPr>
          <w:rFonts w:hint="eastAsia" w:asciiTheme="minorEastAsia" w:hAnsiTheme="minorEastAsia" w:eastAsiaTheme="minorEastAsia" w:cstheme="minorEastAsia"/>
          <w:color w:val="auto"/>
          <w:sz w:val="24"/>
          <w:szCs w:val="24"/>
          <w:lang w:val="en-US" w:eastAsia="zh-CN"/>
        </w:rPr>
        <w:sectPr>
          <w:footerReference r:id="rId9" w:type="default"/>
          <w:pgSz w:w="11911" w:h="16838"/>
          <w:pgMar w:top="1417" w:right="1678" w:bottom="1179" w:left="1678" w:header="879" w:footer="998" w:gutter="0"/>
          <w:pgBorders>
            <w:top w:val="none" w:sz="0" w:space="0"/>
            <w:left w:val="none" w:sz="0" w:space="0"/>
            <w:bottom w:val="none" w:sz="0" w:space="0"/>
            <w:right w:val="none" w:sz="0" w:space="0"/>
          </w:pgBorders>
          <w:pgNumType w:fmt="decimal" w:start="1"/>
          <w:cols w:space="0" w:num="1"/>
          <w:rtlGutter w:val="0"/>
          <w:docGrid w:linePitch="312" w:charSpace="0"/>
        </w:sectPr>
      </w:pPr>
    </w:p>
    <w:p w14:paraId="409487C1">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auto"/>
          <w:sz w:val="28"/>
          <w:szCs w:val="28"/>
          <w:lang w:val="en-US" w:eastAsia="zh-CN"/>
        </w:rPr>
      </w:pPr>
      <w:bookmarkStart w:id="51" w:name="_Toc5031"/>
      <w:bookmarkStart w:id="52" w:name="_Toc126321786"/>
      <w:bookmarkStart w:id="53" w:name="_Toc10453"/>
      <w:r>
        <w:rPr>
          <w:rFonts w:hint="eastAsia" w:asciiTheme="minorEastAsia" w:hAnsiTheme="minorEastAsia" w:eastAsiaTheme="minorEastAsia" w:cstheme="minorEastAsia"/>
          <w:color w:val="auto"/>
          <w:sz w:val="28"/>
          <w:szCs w:val="28"/>
          <w:lang w:val="en-US" w:eastAsia="zh-CN"/>
        </w:rPr>
        <w:t>（一）课程设置及教学计划表</w:t>
      </w:r>
      <w:bookmarkEnd w:id="51"/>
      <w:bookmarkEnd w:id="52"/>
      <w:bookmarkEnd w:id="53"/>
    </w:p>
    <w:p w14:paraId="75027BF7">
      <w:pPr>
        <w:pageBreakBefore w:val="0"/>
        <w:kinsoku/>
        <w:wordWrap/>
        <w:overflowPunct/>
        <w:topLinePunct w:val="0"/>
        <w:autoSpaceDE/>
        <w:autoSpaceDN/>
        <w:bidi w:val="0"/>
        <w:spacing w:line="360" w:lineRule="auto"/>
        <w:ind w:left="0" w:right="0" w:rightChars="0" w:firstLine="422" w:firstLineChars="200"/>
        <w:jc w:val="center"/>
        <w:outlineLvl w:val="2"/>
        <w:rPr>
          <w:rFonts w:hint="eastAsia"/>
          <w:color w:val="auto"/>
          <w:sz w:val="21"/>
          <w:szCs w:val="21"/>
        </w:rPr>
      </w:pPr>
      <w:r>
        <w:rPr>
          <w:rFonts w:hint="eastAsia" w:ascii="宋体" w:hAnsi="宋体" w:cs="宋体"/>
          <w:b/>
          <w:color w:val="auto"/>
          <w:sz w:val="21"/>
          <w:szCs w:val="21"/>
        </w:rPr>
        <w:t>表</w:t>
      </w:r>
      <w:r>
        <w:rPr>
          <w:rFonts w:hint="eastAsia" w:ascii="宋体" w:hAnsi="宋体" w:cs="宋体"/>
          <w:b/>
          <w:color w:val="auto"/>
          <w:sz w:val="21"/>
          <w:szCs w:val="21"/>
          <w:lang w:val="en-US" w:eastAsia="zh-CN"/>
        </w:rPr>
        <w:t>9</w:t>
      </w:r>
      <w:r>
        <w:rPr>
          <w:rFonts w:hint="eastAsia" w:ascii="宋体" w:hAnsi="宋体" w:cs="宋体"/>
          <w:b/>
          <w:color w:val="auto"/>
          <w:sz w:val="21"/>
          <w:szCs w:val="21"/>
        </w:rPr>
        <w:t>-</w:t>
      </w:r>
      <w:r>
        <w:rPr>
          <w:rFonts w:hint="eastAsia" w:ascii="宋体" w:hAnsi="宋体" w:cs="宋体"/>
          <w:b/>
          <w:color w:val="auto"/>
          <w:sz w:val="21"/>
          <w:szCs w:val="21"/>
          <w:lang w:val="en-US" w:eastAsia="zh-CN"/>
        </w:rPr>
        <w:t>2</w:t>
      </w:r>
      <w:r>
        <w:rPr>
          <w:rFonts w:hint="eastAsia" w:ascii="宋体" w:hAnsi="宋体" w:cs="宋体"/>
          <w:b/>
          <w:color w:val="auto"/>
          <w:sz w:val="21"/>
          <w:szCs w:val="21"/>
        </w:rPr>
        <w:t xml:space="preserve">  </w:t>
      </w:r>
      <w:r>
        <w:rPr>
          <w:rFonts w:hint="eastAsia" w:ascii="宋体" w:hAnsi="宋体" w:cs="宋体"/>
          <w:b/>
          <w:color w:val="auto"/>
          <w:sz w:val="21"/>
          <w:szCs w:val="21"/>
          <w:lang w:val="en-US" w:eastAsia="zh-CN"/>
        </w:rPr>
        <w:t>葡萄酒文化与营销</w:t>
      </w:r>
      <w:r>
        <w:rPr>
          <w:rFonts w:hint="eastAsia" w:ascii="宋体" w:hAnsi="宋体" w:cs="宋体"/>
          <w:b/>
          <w:color w:val="auto"/>
          <w:sz w:val="21"/>
          <w:szCs w:val="21"/>
        </w:rPr>
        <w:t>专业课程设置及教学计划表</w:t>
      </w:r>
    </w:p>
    <w:tbl>
      <w:tblPr>
        <w:tblStyle w:val="27"/>
        <w:tblW w:w="14187" w:type="dxa"/>
        <w:jc w:val="center"/>
        <w:tblLayout w:type="fixed"/>
        <w:tblCellMar>
          <w:top w:w="0" w:type="dxa"/>
          <w:left w:w="108" w:type="dxa"/>
          <w:bottom w:w="0" w:type="dxa"/>
          <w:right w:w="108" w:type="dxa"/>
        </w:tblCellMar>
      </w:tblPr>
      <w:tblGrid>
        <w:gridCol w:w="767"/>
        <w:gridCol w:w="1127"/>
        <w:gridCol w:w="2775"/>
        <w:gridCol w:w="798"/>
        <w:gridCol w:w="985"/>
        <w:gridCol w:w="760"/>
        <w:gridCol w:w="858"/>
        <w:gridCol w:w="829"/>
        <w:gridCol w:w="783"/>
        <w:gridCol w:w="792"/>
        <w:gridCol w:w="795"/>
        <w:gridCol w:w="765"/>
        <w:gridCol w:w="868"/>
        <w:gridCol w:w="1285"/>
      </w:tblGrid>
      <w:tr w14:paraId="1D1445B7">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75ED27CF">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课程</w:t>
            </w:r>
          </w:p>
          <w:p w14:paraId="5A8A5C18">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性质</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7C0E3ABD">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课程</w:t>
            </w:r>
          </w:p>
          <w:p w14:paraId="63DD4310">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代码</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7EC51178">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课程名称</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0DD73273">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学分</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5DD92CDB">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学时</w:t>
            </w:r>
          </w:p>
        </w:tc>
        <w:tc>
          <w:tcPr>
            <w:tcW w:w="1618" w:type="dxa"/>
            <w:gridSpan w:val="2"/>
            <w:vMerge w:val="restart"/>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469A289B">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学时分配</w:t>
            </w:r>
          </w:p>
        </w:tc>
        <w:tc>
          <w:tcPr>
            <w:tcW w:w="4832" w:type="dxa"/>
            <w:gridSpan w:val="6"/>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4D77C078">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各学期课程开设分布及学时安排</w:t>
            </w:r>
          </w:p>
        </w:tc>
        <w:tc>
          <w:tcPr>
            <w:tcW w:w="1285" w:type="dxa"/>
            <w:vMerge w:val="restart"/>
            <w:tcBorders>
              <w:top w:val="single" w:color="000000" w:sz="4" w:space="0"/>
              <w:left w:val="single" w:color="000000" w:sz="4" w:space="0"/>
              <w:right w:val="single" w:color="000000" w:sz="4" w:space="0"/>
            </w:tcBorders>
            <w:shd w:val="clear" w:color="auto" w:fill="B8CCE4" w:themeFill="accent1" w:themeFillTint="66"/>
            <w:vAlign w:val="center"/>
          </w:tcPr>
          <w:p w14:paraId="54ABBD6A">
            <w:pPr>
              <w:pStyle w:val="53"/>
              <w:spacing w:before="0" w:after="0" w:line="3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考核</w:t>
            </w:r>
          </w:p>
          <w:p w14:paraId="0B5A71A9">
            <w:pPr>
              <w:pStyle w:val="53"/>
              <w:spacing w:before="0" w:after="0" w:line="360" w:lineRule="exact"/>
              <w:rPr>
                <w:rFonts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rPr>
              <w:t>方式</w:t>
            </w:r>
          </w:p>
        </w:tc>
      </w:tr>
      <w:tr w14:paraId="1B4E2652">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841AEA0">
            <w:pPr>
              <w:pStyle w:val="53"/>
              <w:spacing w:before="0" w:after="0" w:line="360" w:lineRule="exact"/>
              <w:rPr>
                <w:rFonts w:hint="eastAsia" w:asciiTheme="minorEastAsia" w:hAnsiTheme="minorEastAsia" w:eastAsiaTheme="minorEastAsia" w:cstheme="minorEastAsia"/>
                <w:color w:val="auto"/>
                <w:lang w:eastAsia="zh-CN"/>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5927183">
            <w:pPr>
              <w:pStyle w:val="53"/>
              <w:spacing w:before="0" w:after="0" w:line="360" w:lineRule="exact"/>
              <w:rPr>
                <w:rFonts w:hint="eastAsia" w:asciiTheme="minorEastAsia" w:hAnsiTheme="minorEastAsia" w:eastAsiaTheme="minorEastAsia" w:cstheme="minorEastAsia"/>
                <w:color w:val="auto"/>
                <w:lang w:eastAsia="zh-CN"/>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5E76DEB">
            <w:pPr>
              <w:pStyle w:val="53"/>
              <w:spacing w:before="0" w:after="0" w:line="360" w:lineRule="exact"/>
              <w:rPr>
                <w:rFonts w:hint="eastAsia" w:asciiTheme="minorEastAsia" w:hAnsiTheme="minorEastAsia" w:eastAsiaTheme="minorEastAsia" w:cstheme="minorEastAsia"/>
                <w:color w:val="auto"/>
                <w:lang w:eastAsia="zh-CN"/>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7622870">
            <w:pPr>
              <w:pStyle w:val="53"/>
              <w:spacing w:before="0" w:after="0" w:line="360" w:lineRule="exact"/>
              <w:rPr>
                <w:rFonts w:hint="eastAsia" w:asciiTheme="minorEastAsia" w:hAnsiTheme="minorEastAsia" w:eastAsiaTheme="minorEastAsia" w:cstheme="minorEastAsia"/>
                <w:color w:val="auto"/>
                <w:lang w:eastAsia="zh-CN"/>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2042F53">
            <w:pPr>
              <w:pStyle w:val="53"/>
              <w:spacing w:before="0" w:after="0" w:line="360" w:lineRule="exact"/>
              <w:rPr>
                <w:rFonts w:hint="eastAsia" w:asciiTheme="minorEastAsia" w:hAnsiTheme="minorEastAsia" w:eastAsiaTheme="minorEastAsia" w:cstheme="minorEastAsia"/>
                <w:color w:val="auto"/>
                <w:lang w:eastAsia="zh-CN"/>
              </w:rPr>
            </w:pPr>
          </w:p>
        </w:tc>
        <w:tc>
          <w:tcPr>
            <w:tcW w:w="1618" w:type="dxa"/>
            <w:gridSpan w:val="2"/>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03724FE">
            <w:pPr>
              <w:pStyle w:val="53"/>
              <w:spacing w:before="0" w:after="0" w:line="360" w:lineRule="exact"/>
              <w:rPr>
                <w:rFonts w:hint="eastAsia" w:asciiTheme="minorEastAsia" w:hAnsiTheme="minorEastAsia" w:eastAsiaTheme="minorEastAsia" w:cstheme="minorEastAsia"/>
                <w:color w:val="auto"/>
                <w:lang w:eastAsia="zh-CN"/>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27D6A315">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第一学年</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39B9A114">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第二学年</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6992E162">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第三学年</w:t>
            </w:r>
          </w:p>
        </w:tc>
        <w:tc>
          <w:tcPr>
            <w:tcW w:w="1285" w:type="dxa"/>
            <w:vMerge w:val="continue"/>
            <w:tcBorders>
              <w:left w:val="single" w:color="000000" w:sz="4" w:space="0"/>
              <w:right w:val="single" w:color="000000" w:sz="4" w:space="0"/>
            </w:tcBorders>
            <w:shd w:val="clear" w:color="auto" w:fill="C7DAF1" w:themeFill="text2" w:themeFillTint="32"/>
            <w:vAlign w:val="center"/>
          </w:tcPr>
          <w:p w14:paraId="25108ADC">
            <w:pPr>
              <w:spacing w:line="360" w:lineRule="exact"/>
              <w:ind w:firstLine="422"/>
              <w:jc w:val="center"/>
              <w:rPr>
                <w:rFonts w:asciiTheme="minorEastAsia" w:hAnsiTheme="minorEastAsia" w:eastAsiaTheme="minorEastAsia" w:cstheme="minorEastAsia"/>
                <w:b/>
                <w:color w:val="auto"/>
                <w:sz w:val="21"/>
                <w:szCs w:val="21"/>
                <w:lang w:bidi="ar"/>
              </w:rPr>
            </w:pPr>
          </w:p>
        </w:tc>
      </w:tr>
      <w:tr w14:paraId="09281F6E">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593B1FE">
            <w:pPr>
              <w:pStyle w:val="53"/>
              <w:spacing w:before="0" w:after="0" w:line="360" w:lineRule="exact"/>
              <w:rPr>
                <w:rFonts w:hint="eastAsia" w:asciiTheme="minorEastAsia" w:hAnsiTheme="minorEastAsia" w:eastAsiaTheme="minorEastAsia" w:cstheme="minorEastAsia"/>
                <w:color w:val="auto"/>
                <w:lang w:eastAsia="zh-CN"/>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B78434F">
            <w:pPr>
              <w:pStyle w:val="53"/>
              <w:spacing w:before="0" w:after="0" w:line="360" w:lineRule="exact"/>
              <w:rPr>
                <w:rFonts w:hint="eastAsia" w:asciiTheme="minorEastAsia" w:hAnsiTheme="minorEastAsia" w:eastAsiaTheme="minorEastAsia" w:cstheme="minorEastAsia"/>
                <w:color w:val="auto"/>
                <w:lang w:eastAsia="zh-CN"/>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EAA993B">
            <w:pPr>
              <w:pStyle w:val="53"/>
              <w:spacing w:before="0" w:after="0" w:line="360" w:lineRule="exact"/>
              <w:rPr>
                <w:rFonts w:hint="eastAsia" w:asciiTheme="minorEastAsia" w:hAnsiTheme="minorEastAsia" w:eastAsiaTheme="minorEastAsia" w:cstheme="minorEastAsia"/>
                <w:color w:val="auto"/>
                <w:lang w:eastAsia="zh-CN"/>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01D7DAD">
            <w:pPr>
              <w:pStyle w:val="53"/>
              <w:spacing w:before="0" w:after="0" w:line="360" w:lineRule="exact"/>
              <w:rPr>
                <w:rFonts w:hint="eastAsia" w:asciiTheme="minorEastAsia" w:hAnsiTheme="minorEastAsia" w:eastAsiaTheme="minorEastAsia" w:cstheme="minorEastAsia"/>
                <w:color w:val="auto"/>
                <w:lang w:eastAsia="zh-CN"/>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860739D">
            <w:pPr>
              <w:pStyle w:val="53"/>
              <w:spacing w:before="0" w:after="0" w:line="360" w:lineRule="exact"/>
              <w:rPr>
                <w:rFonts w:hint="eastAsia" w:asciiTheme="minorEastAsia" w:hAnsiTheme="minorEastAsia" w:eastAsiaTheme="minorEastAsia" w:cstheme="minorEastAsia"/>
                <w:color w:val="auto"/>
                <w:lang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120F03C6">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理论</w:t>
            </w:r>
          </w:p>
        </w:tc>
        <w:tc>
          <w:tcPr>
            <w:tcW w:w="858"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5B57EF7D">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实践</w:t>
            </w:r>
          </w:p>
        </w:tc>
        <w:tc>
          <w:tcPr>
            <w:tcW w:w="829"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2B1D1B0C">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w:t>
            </w:r>
          </w:p>
        </w:tc>
        <w:tc>
          <w:tcPr>
            <w:tcW w:w="783"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4FB59CAD">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w:t>
            </w:r>
          </w:p>
        </w:tc>
        <w:tc>
          <w:tcPr>
            <w:tcW w:w="792"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4EB5D4E3">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0DB57A30">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4</w:t>
            </w:r>
          </w:p>
        </w:tc>
        <w:tc>
          <w:tcPr>
            <w:tcW w:w="765"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5821D4F4">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5</w:t>
            </w:r>
          </w:p>
        </w:tc>
        <w:tc>
          <w:tcPr>
            <w:tcW w:w="868"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14:paraId="416CDF41">
            <w:pPr>
              <w:pStyle w:val="53"/>
              <w:spacing w:before="0" w:after="0" w:line="360"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6</w:t>
            </w:r>
          </w:p>
        </w:tc>
        <w:tc>
          <w:tcPr>
            <w:tcW w:w="1285" w:type="dxa"/>
            <w:vMerge w:val="continue"/>
            <w:tcBorders>
              <w:left w:val="single" w:color="000000" w:sz="4" w:space="0"/>
              <w:bottom w:val="single" w:color="000000" w:sz="4" w:space="0"/>
              <w:right w:val="single" w:color="000000" w:sz="4" w:space="0"/>
            </w:tcBorders>
            <w:shd w:val="clear" w:color="auto" w:fill="C7DAF1" w:themeFill="text2" w:themeFillTint="32"/>
            <w:vAlign w:val="center"/>
          </w:tcPr>
          <w:p w14:paraId="20CDC40C">
            <w:pPr>
              <w:spacing w:line="360" w:lineRule="exact"/>
              <w:ind w:firstLine="422"/>
              <w:jc w:val="center"/>
              <w:rPr>
                <w:rFonts w:asciiTheme="minorEastAsia" w:hAnsiTheme="minorEastAsia" w:eastAsiaTheme="minorEastAsia" w:cstheme="minorEastAsia"/>
                <w:b/>
                <w:color w:val="auto"/>
                <w:sz w:val="21"/>
                <w:szCs w:val="21"/>
                <w:lang w:bidi="ar"/>
              </w:rPr>
            </w:pPr>
          </w:p>
        </w:tc>
      </w:tr>
      <w:tr w14:paraId="4CB9CFF4">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right w:val="single" w:color="000000" w:sz="4" w:space="0"/>
            </w:tcBorders>
            <w:shd w:val="clear" w:color="auto" w:fill="auto"/>
            <w:vAlign w:val="center"/>
          </w:tcPr>
          <w:p w14:paraId="41952F6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lang w:val="en-US" w:eastAsia="zh-CN"/>
              </w:rPr>
              <w:t>公共必修课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12F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highlight w:val="none"/>
                <w:lang w:val="en-US" w:eastAsia="zh-CN"/>
              </w:rPr>
              <w:t>01000001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4A2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思想道德与法治</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814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696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957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036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highlight w:val="none"/>
                <w:lang w:val="en-US" w:eastAsia="zh-CN"/>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C70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F40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D51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1FF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DFF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1E3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D5D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618549C5">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1AF3241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055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highlight w:val="none"/>
                <w:lang w:val="en-US" w:eastAsia="zh-CN"/>
              </w:rPr>
              <w:t>01000101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330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毛泽东思想和中国特色社会主义理论体系概论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32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3F8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28D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DF0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highlight w:val="none"/>
                <w:lang w:val="en-US" w:eastAsia="zh-CN"/>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E07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C9D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84A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D72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992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06D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AD4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646FF5F9">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1AEF868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C65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highlight w:val="none"/>
                <w:lang w:val="en-US" w:eastAsia="zh-CN"/>
              </w:rPr>
              <w:t>01000102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F2B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习近平新时代中国特色社会主义思想概论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A54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96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53E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96E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highlight w:val="none"/>
                <w:lang w:val="en-US" w:eastAsia="zh-CN"/>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29F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D52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ACA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B88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753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71F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CF0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64C98573">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41816A6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vMerge w:val="restart"/>
            <w:tcBorders>
              <w:top w:val="single" w:color="000000" w:sz="4" w:space="0"/>
              <w:left w:val="single" w:color="000000" w:sz="4" w:space="0"/>
              <w:right w:val="single" w:color="000000" w:sz="4" w:space="0"/>
            </w:tcBorders>
            <w:shd w:val="clear" w:color="auto" w:fill="auto"/>
            <w:vAlign w:val="center"/>
          </w:tcPr>
          <w:p w14:paraId="6D04D3C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highlight w:val="none"/>
                <w:lang w:val="en-US" w:eastAsia="zh-CN"/>
              </w:rPr>
              <w:t>01000040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241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形势与政策（一）</w:t>
            </w:r>
          </w:p>
        </w:tc>
        <w:tc>
          <w:tcPr>
            <w:tcW w:w="798" w:type="dxa"/>
            <w:vMerge w:val="restart"/>
            <w:tcBorders>
              <w:top w:val="single" w:color="000000" w:sz="4" w:space="0"/>
              <w:left w:val="single" w:color="000000" w:sz="4" w:space="0"/>
              <w:right w:val="single" w:color="000000" w:sz="4" w:space="0"/>
            </w:tcBorders>
            <w:shd w:val="clear" w:color="auto" w:fill="auto"/>
            <w:vAlign w:val="center"/>
          </w:tcPr>
          <w:p w14:paraId="788A145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985" w:type="dxa"/>
            <w:vMerge w:val="restart"/>
            <w:tcBorders>
              <w:top w:val="single" w:color="000000" w:sz="4" w:space="0"/>
              <w:left w:val="single" w:color="000000" w:sz="4" w:space="0"/>
              <w:right w:val="single" w:color="000000" w:sz="4" w:space="0"/>
            </w:tcBorders>
            <w:shd w:val="clear" w:color="auto" w:fill="auto"/>
            <w:vAlign w:val="center"/>
          </w:tcPr>
          <w:p w14:paraId="3E6AEE7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F74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804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90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FC1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AA9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0B7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1B6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10D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DDE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r>
      <w:tr w14:paraId="4E7522D9">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6392CEA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vMerge w:val="continue"/>
            <w:tcBorders>
              <w:left w:val="single" w:color="000000" w:sz="4" w:space="0"/>
              <w:right w:val="single" w:color="000000" w:sz="4" w:space="0"/>
            </w:tcBorders>
            <w:shd w:val="clear" w:color="auto" w:fill="auto"/>
            <w:vAlign w:val="center"/>
          </w:tcPr>
          <w:p w14:paraId="04BA72E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78A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形势与政策（二）</w:t>
            </w:r>
          </w:p>
        </w:tc>
        <w:tc>
          <w:tcPr>
            <w:tcW w:w="798" w:type="dxa"/>
            <w:vMerge w:val="continue"/>
            <w:tcBorders>
              <w:left w:val="single" w:color="000000" w:sz="4" w:space="0"/>
              <w:right w:val="single" w:color="000000" w:sz="4" w:space="0"/>
            </w:tcBorders>
            <w:shd w:val="clear" w:color="auto" w:fill="auto"/>
            <w:vAlign w:val="center"/>
          </w:tcPr>
          <w:p w14:paraId="5DF3953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985" w:type="dxa"/>
            <w:vMerge w:val="continue"/>
            <w:tcBorders>
              <w:left w:val="single" w:color="000000" w:sz="4" w:space="0"/>
              <w:right w:val="single" w:color="000000" w:sz="4" w:space="0"/>
            </w:tcBorders>
            <w:shd w:val="clear" w:color="auto" w:fill="auto"/>
            <w:vAlign w:val="center"/>
          </w:tcPr>
          <w:p w14:paraId="11C3B2D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72F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98B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563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113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684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2D1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835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ADC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AC8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r>
      <w:tr w14:paraId="5A6EB42C">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173D968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vMerge w:val="continue"/>
            <w:tcBorders>
              <w:left w:val="single" w:color="000000" w:sz="4" w:space="0"/>
              <w:right w:val="single" w:color="000000" w:sz="4" w:space="0"/>
            </w:tcBorders>
            <w:shd w:val="clear" w:color="auto" w:fill="auto"/>
            <w:vAlign w:val="center"/>
          </w:tcPr>
          <w:p w14:paraId="0E5A293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8F3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形势与政策（三）</w:t>
            </w:r>
          </w:p>
        </w:tc>
        <w:tc>
          <w:tcPr>
            <w:tcW w:w="798" w:type="dxa"/>
            <w:vMerge w:val="continue"/>
            <w:tcBorders>
              <w:left w:val="single" w:color="000000" w:sz="4" w:space="0"/>
              <w:right w:val="single" w:color="000000" w:sz="4" w:space="0"/>
            </w:tcBorders>
            <w:shd w:val="clear" w:color="auto" w:fill="auto"/>
            <w:vAlign w:val="center"/>
          </w:tcPr>
          <w:p w14:paraId="4948CB1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985" w:type="dxa"/>
            <w:vMerge w:val="continue"/>
            <w:tcBorders>
              <w:left w:val="single" w:color="000000" w:sz="4" w:space="0"/>
              <w:right w:val="single" w:color="000000" w:sz="4" w:space="0"/>
            </w:tcBorders>
            <w:shd w:val="clear" w:color="auto" w:fill="auto"/>
            <w:vAlign w:val="center"/>
          </w:tcPr>
          <w:p w14:paraId="182524F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BE8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D6F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4E7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515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F57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168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B1C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AEE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D55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r>
      <w:tr w14:paraId="1FC888F0">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64212A7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vMerge w:val="continue"/>
            <w:tcBorders>
              <w:left w:val="single" w:color="000000" w:sz="4" w:space="0"/>
              <w:right w:val="single" w:color="000000" w:sz="4" w:space="0"/>
            </w:tcBorders>
            <w:shd w:val="clear" w:color="auto" w:fill="auto"/>
            <w:vAlign w:val="center"/>
          </w:tcPr>
          <w:p w14:paraId="395717B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7F1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形势与政策（四）</w:t>
            </w:r>
          </w:p>
        </w:tc>
        <w:tc>
          <w:tcPr>
            <w:tcW w:w="798" w:type="dxa"/>
            <w:vMerge w:val="continue"/>
            <w:tcBorders>
              <w:left w:val="single" w:color="000000" w:sz="4" w:space="0"/>
              <w:right w:val="single" w:color="000000" w:sz="4" w:space="0"/>
            </w:tcBorders>
            <w:shd w:val="clear" w:color="auto" w:fill="auto"/>
            <w:vAlign w:val="center"/>
          </w:tcPr>
          <w:p w14:paraId="65B8051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985" w:type="dxa"/>
            <w:vMerge w:val="continue"/>
            <w:tcBorders>
              <w:left w:val="single" w:color="000000" w:sz="4" w:space="0"/>
              <w:right w:val="single" w:color="000000" w:sz="4" w:space="0"/>
            </w:tcBorders>
            <w:shd w:val="clear" w:color="auto" w:fill="auto"/>
            <w:vAlign w:val="center"/>
          </w:tcPr>
          <w:p w14:paraId="45D0AAE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F29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C08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DEC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855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18A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13A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33D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096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37D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r>
      <w:tr w14:paraId="53C5C521">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483F13A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316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highlight w:val="none"/>
                <w:lang w:val="en-US" w:eastAsia="zh-CN"/>
              </w:rPr>
              <w:t>01000155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692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中国共产党党史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971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F1A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9B9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3DD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E21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B0C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F4B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ABB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52D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D40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0EE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r>
      <w:tr w14:paraId="5AF7BB2F">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7DCF881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23D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01000035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3DB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思想政治理论课实践教学</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D55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027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9C7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7D2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91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9EF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E66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53E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5E5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A46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A8A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r>
      <w:tr w14:paraId="3CEBB97E">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4F96E18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171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01000007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0D0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心理健康教育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6F4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F98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1E5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03F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DE9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AC6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677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9A8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0D0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E95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946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r>
      <w:tr w14:paraId="136AA2C7">
        <w:tblPrEx>
          <w:tblCellMar>
            <w:top w:w="0" w:type="dxa"/>
            <w:left w:w="108" w:type="dxa"/>
            <w:bottom w:w="0" w:type="dxa"/>
            <w:right w:w="108" w:type="dxa"/>
          </w:tblCellMar>
        </w:tblPrEx>
        <w:trPr>
          <w:trHeight w:val="90" w:hRule="atLeast"/>
          <w:jc w:val="center"/>
        </w:trPr>
        <w:tc>
          <w:tcPr>
            <w:tcW w:w="767" w:type="dxa"/>
            <w:vMerge w:val="continue"/>
            <w:tcBorders>
              <w:left w:val="single" w:color="000000" w:sz="4" w:space="0"/>
              <w:right w:val="single" w:color="000000" w:sz="4" w:space="0"/>
            </w:tcBorders>
            <w:shd w:val="clear" w:color="auto" w:fill="auto"/>
            <w:vAlign w:val="center"/>
          </w:tcPr>
          <w:p w14:paraId="75E6A8A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503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highlight w:val="none"/>
                <w:lang w:val="en-US" w:eastAsia="zh-CN"/>
              </w:rPr>
              <w:t>01000005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D6D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军事理论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F94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E8C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2CF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266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7D3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7A3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D99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AC3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32A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C1A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A8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r>
      <w:tr w14:paraId="411FA522">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4829E18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FEB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01000103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AD5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军事技能</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5BB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75D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071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AAB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22C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bidi="ar"/>
              </w:rPr>
            </w:pPr>
            <w:r>
              <w:rPr>
                <w:rFonts w:hint="eastAsia" w:asciiTheme="majorEastAsia" w:hAnsiTheme="majorEastAsia" w:eastAsiaTheme="majorEastAsia" w:cstheme="majorEastAsia"/>
                <w:b/>
                <w:bCs/>
                <w:color w:val="auto"/>
                <w:sz w:val="18"/>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0D0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154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1EB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AAE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4AD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1F3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r>
      <w:tr w14:paraId="77E4971E">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744E428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6C6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highlight w:val="none"/>
                <w:lang w:val="en-US" w:eastAsia="zh-CN"/>
              </w:rPr>
              <w:t>01000077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3E7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国家安全教育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6C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84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D7F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7C8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CAE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D69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67A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A1B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BC0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55A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902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r>
      <w:tr w14:paraId="583892EF">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7E1A789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93D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highlight w:val="none"/>
                <w:lang w:val="en-US" w:eastAsia="zh-CN"/>
              </w:rPr>
              <w:t>01000105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A9A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劳动教育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11F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4E3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1B3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0B9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B89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ajorEastAsia" w:hAnsiTheme="majorEastAsia" w:eastAsiaTheme="majorEastAsia" w:cstheme="majorEastAsia"/>
                <w:b/>
                <w:bCs/>
                <w:color w:val="auto"/>
                <w:sz w:val="18"/>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765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r>
              <w:rPr>
                <w:rFonts w:hint="eastAsia" w:asciiTheme="majorEastAsia" w:hAnsiTheme="majorEastAsia" w:eastAsiaTheme="majorEastAsia" w:cstheme="majorEastAsia"/>
                <w:b/>
                <w:bCs/>
                <w:color w:val="auto"/>
                <w:sz w:val="18"/>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67A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778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461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ED5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4EC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r>
      <w:tr w14:paraId="54B5F91C">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6363752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5E4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highlight w:val="none"/>
                <w:lang w:val="en-US" w:eastAsia="zh-CN"/>
              </w:rPr>
              <w:t>01000232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2D6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管理学基础</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36C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00B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10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4C7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BB1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73C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D9F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62E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50F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E1C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CA3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r>
      <w:tr w14:paraId="710B7EFB">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386913E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650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01000009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D2D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大学英语（一）</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E55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A4D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34B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2B4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1BE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A54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C04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D88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B33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3CD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030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color w:val="auto"/>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B2EFD63">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1B0A1F9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D7A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highlight w:val="none"/>
                <w:lang w:val="en-US" w:eastAsia="zh-CN"/>
              </w:rPr>
              <w:t>01000019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856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大学英语（二）</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2DD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E68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0A1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D8C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FF2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25F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1B0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58A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292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17B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4FC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6CE308C">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4FF07C5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AEA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D42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大学日语（一）</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CC8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C8F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255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4B4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A4D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76C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B0D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AFC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738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3B2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1AE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color w:val="auto"/>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D59D3CD">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167D178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DCC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highlight w:val="none"/>
                <w:lang w:val="en-US" w:eastAsia="zh-CN"/>
              </w:rPr>
              <w:t>01000033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7D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大学日语（二）</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3D0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1D1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0BA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2AA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91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216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97E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1F4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158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C50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FD1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6DA266C">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715E5A9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266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highlight w:val="none"/>
                <w:lang w:val="en-US" w:eastAsia="zh-CN"/>
              </w:rPr>
              <w:t>01000106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B02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信息技术</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F8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E35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4AD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9E4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1A0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657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576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718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103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6A6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B8C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p>
        </w:tc>
      </w:tr>
      <w:tr w14:paraId="208BA628">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700B6B5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C4B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highlight w:val="none"/>
                <w:lang w:val="en-US" w:eastAsia="zh-CN"/>
              </w:rPr>
              <w:t>01000098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B1D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公共体育</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8F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844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154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1F3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A33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D43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9A0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086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A01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2E9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3C4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58DACD0">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2C3EEBB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813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i w:val="0"/>
                <w:iCs w:val="0"/>
                <w:color w:val="auto"/>
                <w:kern w:val="2"/>
                <w:sz w:val="22"/>
                <w:szCs w:val="22"/>
                <w:u w:val="none"/>
                <w:lang w:val="en-US" w:eastAsia="zh-CN" w:bidi="ar-SA"/>
              </w:rPr>
            </w:pPr>
            <w:r>
              <w:rPr>
                <w:rFonts w:hint="eastAsia" w:asciiTheme="minorEastAsia" w:hAnsiTheme="minorEastAsia" w:eastAsiaTheme="minorEastAsia" w:cstheme="minorEastAsia"/>
                <w:sz w:val="21"/>
                <w:szCs w:val="21"/>
                <w:highlight w:val="none"/>
                <w:lang w:val="en-US" w:eastAsia="zh-CN"/>
              </w:rPr>
              <w:t>01350221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DE4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专项一</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F68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333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ADA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FB1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69F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9E6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BF8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4F9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2C5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E76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99B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C82AAE2">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7A7CF56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7B6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01000097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321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专项二</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469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9E4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E25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0AE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92D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355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highlight w:val="none"/>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B75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196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90D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B9F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25F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F9B92D0">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48A54B5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8D0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z w:val="21"/>
                <w:szCs w:val="21"/>
                <w:highlight w:val="none"/>
                <w:lang w:val="en-US" w:eastAsia="zh-CN"/>
              </w:rPr>
              <w:t>01000107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01F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职业发展与就业指导</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5CD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118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385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CC1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C615">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0A0D">
            <w:pPr>
              <w:pStyle w:val="55"/>
              <w:keepNext w:val="0"/>
              <w:keepLines w:val="0"/>
              <w:suppressLineNumbers w:val="0"/>
              <w:spacing w:before="0" w:beforeAutospacing="0" w:after="0" w:afterAutospacing="0"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Cs w:val="21"/>
                <w:highlight w:val="none"/>
                <w:lang w:val="en-US" w:eastAsia="zh-CN"/>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A2EE">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Cs w:val="21"/>
                <w:highlight w:val="none"/>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3EBA">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6B8B">
            <w:pPr>
              <w:pStyle w:val="55"/>
              <w:keepNext w:val="0"/>
              <w:keepLines w:val="0"/>
              <w:suppressLineNumbers w:val="0"/>
              <w:spacing w:before="0" w:beforeAutospacing="0" w:after="0" w:afterAutospacing="0"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0A57">
            <w:pPr>
              <w:pStyle w:val="55"/>
              <w:keepNext w:val="0"/>
              <w:keepLines w:val="0"/>
              <w:suppressLineNumbers w:val="0"/>
              <w:spacing w:before="0" w:beforeAutospacing="0" w:after="0" w:afterAutospacing="0"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szCs w:val="21"/>
                <w:highlight w:val="none"/>
                <w:lang w:val="en-US" w:eastAsia="zh-CN"/>
              </w:rPr>
              <w:t>0.5</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B28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p>
        </w:tc>
      </w:tr>
      <w:tr w14:paraId="0123C025">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bottom w:val="single" w:color="auto" w:sz="4" w:space="0"/>
              <w:right w:val="single" w:color="000000" w:sz="4" w:space="0"/>
            </w:tcBorders>
            <w:shd w:val="clear" w:color="auto" w:fill="auto"/>
            <w:vAlign w:val="center"/>
          </w:tcPr>
          <w:p w14:paraId="1B4B8AC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390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C22378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sz w:val="21"/>
                <w:szCs w:val="21"/>
                <w:lang w:val="en-US" w:eastAsia="zh-CN"/>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07B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BD1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742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E19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sz w:val="21"/>
                <w:szCs w:val="21"/>
                <w:lang w:val="en-US" w:eastAsia="zh-CN"/>
              </w:rPr>
              <w:t>382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B8C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sz w:val="21"/>
                <w:szCs w:val="21"/>
                <w:lang w:val="en-US" w:eastAsia="zh-CN"/>
              </w:rPr>
              <w:t>360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84C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sz w:val="21"/>
                <w:szCs w:val="21"/>
                <w:lang w:val="en-US" w:eastAsia="zh-CN"/>
              </w:rPr>
              <w:t>14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0C5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sz w:val="21"/>
                <w:szCs w:val="21"/>
                <w:lang w:val="en-US" w:eastAsia="zh-CN"/>
              </w:rPr>
              <w:t>19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400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sz w:val="21"/>
                <w:szCs w:val="21"/>
                <w:lang w:val="en-US" w:eastAsia="zh-CN"/>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F77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sz w:val="21"/>
                <w:szCs w:val="21"/>
                <w:lang w:val="en-US" w:eastAsia="zh-CN"/>
              </w:rPr>
              <w:t>0.5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E6F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lang w:val="en-US" w:eastAsia="zh-CN"/>
              </w:rPr>
              <w:t>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E6F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highlight w:val="yellow"/>
              </w:rPr>
            </w:pPr>
            <w:r>
              <w:rPr>
                <w:rFonts w:hint="eastAsia" w:asciiTheme="minorEastAsia" w:hAnsiTheme="minorEastAsia" w:eastAsiaTheme="minorEastAsia" w:cstheme="minorEastAsia"/>
                <w:sz w:val="21"/>
                <w:szCs w:val="21"/>
                <w:lang w:val="en-US" w:eastAsia="zh-CN"/>
              </w:rPr>
              <w:t>0.5</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944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r>
      <w:tr w14:paraId="1511720F">
        <w:tblPrEx>
          <w:tblCellMar>
            <w:top w:w="0" w:type="dxa"/>
            <w:left w:w="108" w:type="dxa"/>
            <w:bottom w:w="0" w:type="dxa"/>
            <w:right w:w="108" w:type="dxa"/>
          </w:tblCellMar>
        </w:tblPrEx>
        <w:trPr>
          <w:trHeight w:val="386" w:hRule="atLeast"/>
          <w:jc w:val="center"/>
        </w:trPr>
        <w:tc>
          <w:tcPr>
            <w:tcW w:w="767" w:type="dxa"/>
            <w:vMerge w:val="restart"/>
            <w:tcBorders>
              <w:top w:val="single" w:color="auto" w:sz="4" w:space="0"/>
              <w:left w:val="single" w:color="000000" w:sz="4" w:space="0"/>
              <w:right w:val="single" w:color="auto" w:sz="4" w:space="0"/>
            </w:tcBorders>
            <w:shd w:val="clear" w:color="auto" w:fill="auto"/>
            <w:vAlign w:val="center"/>
          </w:tcPr>
          <w:p w14:paraId="21A79829">
            <w:pPr>
              <w:pStyle w:val="55"/>
              <w:spacing w:line="360" w:lineRule="exact"/>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公共限选课</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2EC148F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highlight w:val="none"/>
                <w:lang w:val="en-US" w:eastAsia="zh-CN"/>
              </w:rPr>
              <w:t>08000223</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14:paraId="67475DA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中华民族共同体概论</w:t>
            </w:r>
          </w:p>
        </w:tc>
        <w:tc>
          <w:tcPr>
            <w:tcW w:w="798" w:type="dxa"/>
            <w:tcBorders>
              <w:top w:val="single" w:color="000000" w:sz="4" w:space="0"/>
              <w:left w:val="single" w:color="auto" w:sz="4" w:space="0"/>
              <w:bottom w:val="single" w:color="000000" w:sz="4" w:space="0"/>
              <w:right w:val="single" w:color="000000" w:sz="4" w:space="0"/>
            </w:tcBorders>
            <w:shd w:val="clear" w:color="auto" w:fill="auto"/>
            <w:vAlign w:val="center"/>
          </w:tcPr>
          <w:p w14:paraId="05B09D8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785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highlight w:val="none"/>
                <w:lang w:val="en-US" w:eastAsia="zh-CN" w:bidi="ar-SA"/>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DE8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highlight w:val="none"/>
                <w:lang w:val="en-US" w:eastAsia="zh-CN" w:bidi="ar-SA"/>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E26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highlight w:val="none"/>
                <w:lang w:val="en-US" w:eastAsia="zh-CN" w:bidi="ar-SA"/>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237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B37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lang w:bidi="ar"/>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560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lang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6BB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A13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lang w:bidi="ar"/>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9BE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highlight w:val="yellow"/>
                <w:lang w:bidi="ar"/>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150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r>
      <w:tr w14:paraId="64340C9B">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auto" w:sz="4" w:space="0"/>
            </w:tcBorders>
            <w:shd w:val="clear" w:color="auto" w:fill="auto"/>
            <w:vAlign w:val="center"/>
          </w:tcPr>
          <w:p w14:paraId="760F7800">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2673012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01000064</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14:paraId="1658D39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礼仪</w:t>
            </w:r>
          </w:p>
        </w:tc>
        <w:tc>
          <w:tcPr>
            <w:tcW w:w="798" w:type="dxa"/>
            <w:tcBorders>
              <w:top w:val="single" w:color="000000" w:sz="4" w:space="0"/>
              <w:left w:val="single" w:color="auto" w:sz="4" w:space="0"/>
              <w:bottom w:val="single" w:color="000000" w:sz="4" w:space="0"/>
              <w:right w:val="single" w:color="000000" w:sz="4" w:space="0"/>
            </w:tcBorders>
            <w:shd w:val="clear" w:color="auto" w:fill="auto"/>
            <w:vAlign w:val="center"/>
          </w:tcPr>
          <w:p w14:paraId="6849797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05F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312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D7B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77C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58E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457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7D6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746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338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14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r>
      <w:tr w14:paraId="7BCC4248">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auto" w:sz="4" w:space="0"/>
            </w:tcBorders>
            <w:shd w:val="clear" w:color="auto" w:fill="auto"/>
            <w:vAlign w:val="center"/>
          </w:tcPr>
          <w:p w14:paraId="143D74CB">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55133D9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01000068</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14:paraId="5847641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创新创业教育</w:t>
            </w:r>
          </w:p>
        </w:tc>
        <w:tc>
          <w:tcPr>
            <w:tcW w:w="798" w:type="dxa"/>
            <w:tcBorders>
              <w:top w:val="single" w:color="000000" w:sz="4" w:space="0"/>
              <w:left w:val="single" w:color="auto" w:sz="4" w:space="0"/>
              <w:bottom w:val="single" w:color="000000" w:sz="4" w:space="0"/>
              <w:right w:val="single" w:color="000000" w:sz="4" w:space="0"/>
            </w:tcBorders>
            <w:shd w:val="clear" w:color="auto" w:fill="auto"/>
            <w:vAlign w:val="center"/>
          </w:tcPr>
          <w:p w14:paraId="20D69E8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270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36B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47C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F9F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0BE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5DB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189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02E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0A6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322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 w:val="21"/>
                <w:szCs w:val="21"/>
              </w:rPr>
            </w:pPr>
          </w:p>
        </w:tc>
      </w:tr>
      <w:tr w14:paraId="2237C1BC">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bottom w:val="single" w:color="000000" w:sz="4" w:space="0"/>
              <w:right w:val="single" w:color="auto" w:sz="4" w:space="0"/>
            </w:tcBorders>
            <w:shd w:val="clear" w:color="auto" w:fill="auto"/>
            <w:vAlign w:val="center"/>
          </w:tcPr>
          <w:p w14:paraId="68A04766">
            <w:pPr>
              <w:pStyle w:val="55"/>
              <w:spacing w:line="360" w:lineRule="exact"/>
              <w:jc w:val="center"/>
              <w:rPr>
                <w:rFonts w:asciiTheme="minorEastAsia" w:hAnsiTheme="minorEastAsia" w:eastAsiaTheme="minorEastAsia" w:cstheme="minorEastAsia"/>
                <w:color w:val="auto"/>
                <w:szCs w:val="21"/>
              </w:rPr>
            </w:pPr>
          </w:p>
        </w:tc>
        <w:tc>
          <w:tcPr>
            <w:tcW w:w="390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5D9D86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D7B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F54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72F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E16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AB2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ADB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8BD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604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E45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056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4EE0">
            <w:pPr>
              <w:pStyle w:val="55"/>
              <w:spacing w:line="360" w:lineRule="exact"/>
              <w:jc w:val="center"/>
              <w:rPr>
                <w:rFonts w:asciiTheme="minorEastAsia" w:hAnsiTheme="minorEastAsia" w:eastAsiaTheme="minorEastAsia" w:cstheme="minorEastAsia"/>
                <w:color w:val="auto"/>
                <w:szCs w:val="21"/>
              </w:rPr>
            </w:pPr>
          </w:p>
        </w:tc>
      </w:tr>
      <w:tr w14:paraId="763DFD47">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DF49A">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公共选修课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8F71">
            <w:pPr>
              <w:pStyle w:val="55"/>
              <w:spacing w:line="360" w:lineRule="exact"/>
              <w:jc w:val="center"/>
              <w:rPr>
                <w:rFonts w:asciiTheme="minorEastAsia" w:hAnsiTheme="minorEastAsia" w:eastAsiaTheme="minorEastAsia" w:cstheme="minorEastAsia"/>
                <w:color w:val="auto"/>
                <w:szCs w:val="21"/>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CEB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lang w:val="en-US" w:eastAsia="zh-CN"/>
              </w:rPr>
              <w:t>公共选修课1</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7CF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97B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1493">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7C5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0DF8">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1D4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B68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C28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0FC8">
            <w:pPr>
              <w:pStyle w:val="55"/>
              <w:spacing w:line="360" w:lineRule="exact"/>
              <w:jc w:val="center"/>
              <w:rPr>
                <w:rFonts w:asciiTheme="minorEastAsia" w:hAnsiTheme="minorEastAsia" w:eastAsiaTheme="minorEastAsia" w:cstheme="minorEastAsia"/>
                <w:color w:val="auto"/>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AA23">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F57B">
            <w:pPr>
              <w:pStyle w:val="55"/>
              <w:spacing w:line="360" w:lineRule="exact"/>
              <w:jc w:val="center"/>
              <w:rPr>
                <w:rFonts w:asciiTheme="minorEastAsia" w:hAnsiTheme="minorEastAsia" w:eastAsiaTheme="minorEastAsia" w:cstheme="minorEastAsia"/>
                <w:color w:val="auto"/>
                <w:szCs w:val="21"/>
              </w:rPr>
            </w:pPr>
          </w:p>
        </w:tc>
      </w:tr>
      <w:tr w14:paraId="4FDF3274">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CF20B">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6265">
            <w:pPr>
              <w:pStyle w:val="55"/>
              <w:spacing w:line="360" w:lineRule="exact"/>
              <w:jc w:val="center"/>
              <w:rPr>
                <w:rFonts w:asciiTheme="minorEastAsia" w:hAnsiTheme="minorEastAsia" w:eastAsiaTheme="minorEastAsia" w:cstheme="minorEastAsia"/>
                <w:color w:val="auto"/>
                <w:szCs w:val="21"/>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58A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lang w:val="en-US" w:eastAsia="zh-CN"/>
              </w:rPr>
              <w:t>公共选修课2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AE81">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5217">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DC23">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1057">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C967">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41D2">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6C6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AAD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5C21">
            <w:pPr>
              <w:pStyle w:val="55"/>
              <w:spacing w:line="360" w:lineRule="exact"/>
              <w:jc w:val="center"/>
              <w:rPr>
                <w:rFonts w:asciiTheme="minorEastAsia" w:hAnsiTheme="minorEastAsia" w:eastAsiaTheme="minorEastAsia" w:cstheme="minorEastAsia"/>
                <w:color w:val="auto"/>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5D84">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2037">
            <w:pPr>
              <w:pStyle w:val="55"/>
              <w:spacing w:line="360" w:lineRule="exact"/>
              <w:jc w:val="center"/>
              <w:rPr>
                <w:rFonts w:asciiTheme="minorEastAsia" w:hAnsiTheme="minorEastAsia" w:eastAsiaTheme="minorEastAsia" w:cstheme="minorEastAsia"/>
                <w:color w:val="auto"/>
                <w:szCs w:val="21"/>
              </w:rPr>
            </w:pPr>
          </w:p>
        </w:tc>
      </w:tr>
      <w:tr w14:paraId="4075F3FC">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D15D3">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8C47">
            <w:pPr>
              <w:pStyle w:val="55"/>
              <w:spacing w:line="360" w:lineRule="exact"/>
              <w:jc w:val="center"/>
              <w:rPr>
                <w:rFonts w:asciiTheme="minorEastAsia" w:hAnsiTheme="minorEastAsia" w:eastAsiaTheme="minorEastAsia" w:cstheme="minorEastAsia"/>
                <w:color w:val="auto"/>
                <w:szCs w:val="21"/>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C2D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lang w:val="en-US" w:eastAsia="zh-CN"/>
              </w:rPr>
              <w:t>公共选修课3</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64C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769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6AC6">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74C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B1C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2A2E">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C84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4F46">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1AF6">
            <w:pPr>
              <w:pStyle w:val="55"/>
              <w:spacing w:line="360" w:lineRule="exact"/>
              <w:jc w:val="center"/>
              <w:rPr>
                <w:rFonts w:asciiTheme="minorEastAsia" w:hAnsiTheme="minorEastAsia" w:eastAsiaTheme="minorEastAsia" w:cstheme="minorEastAsia"/>
                <w:color w:val="auto"/>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30CD">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5D83">
            <w:pPr>
              <w:pStyle w:val="55"/>
              <w:spacing w:line="360" w:lineRule="exact"/>
              <w:jc w:val="center"/>
              <w:rPr>
                <w:rFonts w:asciiTheme="minorEastAsia" w:hAnsiTheme="minorEastAsia" w:eastAsiaTheme="minorEastAsia" w:cstheme="minorEastAsia"/>
                <w:color w:val="auto"/>
                <w:szCs w:val="21"/>
              </w:rPr>
            </w:pPr>
          </w:p>
        </w:tc>
      </w:tr>
      <w:tr w14:paraId="7C851894">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904DE">
            <w:pPr>
              <w:pStyle w:val="55"/>
              <w:spacing w:line="360" w:lineRule="exact"/>
              <w:jc w:val="center"/>
              <w:rPr>
                <w:rFonts w:asciiTheme="minorEastAsia" w:hAnsiTheme="minorEastAsia" w:eastAsiaTheme="minorEastAsia" w:cstheme="minorEastAsia"/>
                <w:color w:val="auto"/>
                <w:szCs w:val="21"/>
              </w:rPr>
            </w:pPr>
          </w:p>
        </w:tc>
        <w:tc>
          <w:tcPr>
            <w:tcW w:w="134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60F079E">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自入校第二学期开设，每人在校需完成4-6个学分。</w:t>
            </w:r>
          </w:p>
        </w:tc>
      </w:tr>
      <w:tr w14:paraId="24B12BC5">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424C5">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专业基础课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2A26">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03015001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9350">
            <w:pPr>
              <w:widowControl/>
              <w:spacing w:line="360" w:lineRule="exact"/>
              <w:ind w:firstLine="420" w:firstLineChars="200"/>
              <w:jc w:val="both"/>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葡萄酒基础英语</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808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FCB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A0E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834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5A5A">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968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A6A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1360">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639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6CE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5702">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w:t>
            </w:r>
          </w:p>
        </w:tc>
      </w:tr>
      <w:tr w14:paraId="7757C85F">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8828B">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4DC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03015002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F226">
            <w:pPr>
              <w:pStyle w:val="55"/>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葡萄酒基础知识</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DA21">
            <w:pPr>
              <w:pStyle w:val="55"/>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EB99">
            <w:pPr>
              <w:pStyle w:val="55"/>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3681">
            <w:pPr>
              <w:pStyle w:val="55"/>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12A3">
            <w:pPr>
              <w:pStyle w:val="55"/>
              <w:rPr>
                <w:rFonts w:hint="eastAsia" w:asciiTheme="minorEastAsia" w:hAnsiTheme="minorEastAsia" w:eastAsiaTheme="minorEastAsia" w:cstheme="minorEastAsia"/>
                <w:color w:val="auto"/>
                <w:sz w:val="21"/>
                <w:szCs w:val="21"/>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340B">
            <w:pPr>
              <w:pStyle w:val="55"/>
              <w:ind w:firstLine="21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D577">
            <w:pPr>
              <w:pStyle w:val="55"/>
              <w:rPr>
                <w:rFonts w:hint="eastAsia"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8FBF">
            <w:pPr>
              <w:pStyle w:val="55"/>
              <w:ind w:firstLine="210" w:firstLineChars="100"/>
              <w:rPr>
                <w:rFonts w:hint="eastAsia"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DFD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907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800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DCA7">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w:t>
            </w:r>
          </w:p>
        </w:tc>
      </w:tr>
      <w:tr w14:paraId="06383A3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1AE25">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19E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03015003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634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葡萄酒历史与风土</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AF7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222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2B5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2F8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9DB6">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74F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4DE1">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88D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D47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3AFE">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13AF">
            <w:pPr>
              <w:pStyle w:val="55"/>
              <w:spacing w:line="360" w:lineRule="exact"/>
              <w:jc w:val="center"/>
              <w:rPr>
                <w:rFonts w:asciiTheme="minorEastAsia" w:hAnsiTheme="minorEastAsia" w:eastAsiaTheme="minorEastAsia" w:cstheme="minorEastAsia"/>
                <w:color w:val="auto"/>
                <w:szCs w:val="21"/>
              </w:rPr>
            </w:pPr>
            <w:r>
              <w:rPr>
                <w:rFonts w:hint="eastAsia"/>
                <w:color w:val="auto"/>
                <w:szCs w:val="21"/>
              </w:rPr>
              <w:t>★</w:t>
            </w:r>
          </w:p>
        </w:tc>
      </w:tr>
      <w:tr w14:paraId="11D49E1C">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54648">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7DD3">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03015004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DC3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葡萄酒广告创意与策划</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65F7">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373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B7F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400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94AB">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8D6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4831">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B4E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0CC3">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332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5201">
            <w:pPr>
              <w:pStyle w:val="54"/>
              <w:rPr>
                <w:rFonts w:eastAsia="等线" w:cs="Times New Roman"/>
                <w:color w:val="auto"/>
              </w:rPr>
            </w:pPr>
          </w:p>
        </w:tc>
      </w:tr>
      <w:tr w14:paraId="5C5BB805">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2D52D">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9DF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03015006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CD13">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中外饮食文化</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8603">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286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6CA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9B0F">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4A47">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15A3">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E495">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897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CA6E">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63D6">
            <w:pPr>
              <w:pStyle w:val="54"/>
              <w:rPr>
                <w:rFonts w:eastAsia="等线" w:cs="Times New Roman"/>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11C1">
            <w:pPr>
              <w:pStyle w:val="55"/>
              <w:spacing w:line="360" w:lineRule="exact"/>
              <w:jc w:val="center"/>
              <w:rPr>
                <w:color w:val="auto"/>
                <w:szCs w:val="21"/>
              </w:rPr>
            </w:pPr>
          </w:p>
        </w:tc>
      </w:tr>
      <w:tr w14:paraId="313FC0CC">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C9F85">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D118">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030150</w:t>
            </w:r>
            <w:r>
              <w:rPr>
                <w:rFonts w:hint="eastAsia" w:asciiTheme="minorEastAsia" w:hAnsiTheme="minorEastAsia" w:eastAsiaTheme="minorEastAsia" w:cstheme="minorEastAsia"/>
                <w:color w:val="auto"/>
                <w:sz w:val="21"/>
                <w:szCs w:val="21"/>
                <w:lang w:val="en-US" w:eastAsia="zh-CN"/>
              </w:rPr>
              <w:t>28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EE56">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成本控制与核算</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891B">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E838">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2AC2">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028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A6C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9634">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EAA9">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0D0A">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A7F7">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8F66">
            <w:pPr>
              <w:pStyle w:val="54"/>
              <w:rPr>
                <w:rFonts w:eastAsia="等线" w:cs="Times New Roman"/>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F2D7">
            <w:pPr>
              <w:pStyle w:val="55"/>
              <w:spacing w:line="360" w:lineRule="exact"/>
              <w:jc w:val="center"/>
              <w:rPr>
                <w:color w:val="auto"/>
                <w:szCs w:val="21"/>
              </w:rPr>
            </w:pPr>
            <w:r>
              <w:rPr>
                <w:rFonts w:hint="eastAsia"/>
                <w:color w:val="auto"/>
                <w:szCs w:val="21"/>
              </w:rPr>
              <w:t>★</w:t>
            </w:r>
          </w:p>
        </w:tc>
      </w:tr>
      <w:tr w14:paraId="4B810B06">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2BDB3">
            <w:pPr>
              <w:pStyle w:val="55"/>
              <w:spacing w:line="360" w:lineRule="exact"/>
              <w:jc w:val="center"/>
              <w:rPr>
                <w:rFonts w:asciiTheme="minorEastAsia" w:hAnsiTheme="minorEastAsia" w:eastAsiaTheme="minorEastAsia" w:cstheme="minorEastAsia"/>
                <w:color w:val="auto"/>
                <w:szCs w:val="21"/>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0A66B">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9258">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8114">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C145">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99B6">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0E06">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20B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32F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301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A8D5">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0D6F">
            <w:pPr>
              <w:pStyle w:val="54"/>
              <w:rPr>
                <w:rFonts w:eastAsia="等线" w:cs="Times New Roman"/>
                <w:color w:val="auto"/>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21EB">
            <w:pPr>
              <w:pStyle w:val="55"/>
              <w:spacing w:line="360" w:lineRule="exact"/>
              <w:jc w:val="center"/>
              <w:rPr>
                <w:rFonts w:asciiTheme="minorEastAsia" w:hAnsiTheme="minorEastAsia" w:eastAsiaTheme="minorEastAsia" w:cstheme="minorEastAsia"/>
                <w:color w:val="auto"/>
                <w:szCs w:val="21"/>
              </w:rPr>
            </w:pPr>
            <w:r>
              <w:rPr>
                <w:rFonts w:hint="eastAsia"/>
                <w:color w:val="auto"/>
                <w:szCs w:val="21"/>
              </w:rPr>
              <w:t>　</w:t>
            </w:r>
          </w:p>
        </w:tc>
      </w:tr>
      <w:tr w14:paraId="682E60B6">
        <w:tblPrEx>
          <w:tblCellMar>
            <w:top w:w="0" w:type="dxa"/>
            <w:left w:w="108" w:type="dxa"/>
            <w:bottom w:w="0" w:type="dxa"/>
            <w:right w:w="108" w:type="dxa"/>
          </w:tblCellMar>
        </w:tblPrEx>
        <w:trPr>
          <w:trHeight w:val="90"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3E38A">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专业核心课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2107">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03015020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6D1F">
            <w:pPr>
              <w:pStyle w:val="55"/>
              <w:spacing w:line="360" w:lineRule="exact"/>
              <w:ind w:firstLine="0" w:firstLineChars="0"/>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酒类品鉴训练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A627">
            <w:pPr>
              <w:pStyle w:val="55"/>
              <w:spacing w:line="360" w:lineRule="exact"/>
              <w:ind w:firstLine="0" w:firstLine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FD56">
            <w:pPr>
              <w:pStyle w:val="55"/>
              <w:spacing w:line="360" w:lineRule="exact"/>
              <w:ind w:firstLine="0" w:firstLine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360D">
            <w:pPr>
              <w:pStyle w:val="55"/>
              <w:spacing w:line="360" w:lineRule="exact"/>
              <w:ind w:firstLine="0" w:firstLine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3A13">
            <w:pPr>
              <w:pStyle w:val="55"/>
              <w:spacing w:line="360" w:lineRule="exact"/>
              <w:ind w:firstLine="0" w:firstLine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0F71">
            <w:pPr>
              <w:pStyle w:val="55"/>
              <w:spacing w:line="360" w:lineRule="exact"/>
              <w:ind w:firstLine="0" w:firstLine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DA0B">
            <w:pPr>
              <w:pStyle w:val="55"/>
              <w:spacing w:line="360" w:lineRule="exact"/>
              <w:ind w:firstLine="0" w:firstLine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6CA9">
            <w:pPr>
              <w:pStyle w:val="55"/>
              <w:spacing w:line="360" w:lineRule="exact"/>
              <w:ind w:firstLine="0" w:firstLine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BC27">
            <w:pPr>
              <w:pStyle w:val="55"/>
              <w:spacing w:line="360" w:lineRule="exact"/>
              <w:ind w:firstLine="0" w:firstLine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8C94">
            <w:pPr>
              <w:pStyle w:val="55"/>
              <w:spacing w:line="360" w:lineRule="exact"/>
              <w:ind w:firstLine="0" w:firstLine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AC34">
            <w:pPr>
              <w:pStyle w:val="55"/>
              <w:spacing w:line="360" w:lineRule="exact"/>
              <w:ind w:firstLine="0" w:firstLineChars="0"/>
              <w:jc w:val="center"/>
              <w:rPr>
                <w:rFonts w:hint="eastAsia" w:asciiTheme="minorEastAsia" w:hAnsiTheme="minorEastAsia" w:eastAsiaTheme="minorEastAsia" w:cstheme="minorEastAsia"/>
                <w:color w:val="auto"/>
                <w:szCs w:val="21"/>
                <w:highlight w:val="none"/>
                <w:lang w:val="en-US" w:eastAsia="zh-CN"/>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06FB">
            <w:pPr>
              <w:pStyle w:val="55"/>
              <w:spacing w:line="360" w:lineRule="exact"/>
              <w:ind w:firstLine="0" w:firstLineChars="0"/>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w:t>
            </w:r>
          </w:p>
        </w:tc>
      </w:tr>
      <w:tr w14:paraId="3C7DFF1E">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E11F8">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D54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03015008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496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葡萄酒营销与贸易</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617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080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684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00E3">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0F8B">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DA2B">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23F7">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B3B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BB8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F96C">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878F">
            <w:pPr>
              <w:pStyle w:val="55"/>
              <w:spacing w:line="360" w:lineRule="exact"/>
              <w:jc w:val="center"/>
              <w:rPr>
                <w:rFonts w:asciiTheme="minorEastAsia" w:hAnsiTheme="minorEastAsia" w:eastAsiaTheme="minorEastAsia" w:cstheme="minorEastAsia"/>
                <w:color w:val="auto"/>
                <w:szCs w:val="21"/>
              </w:rPr>
            </w:pPr>
          </w:p>
        </w:tc>
      </w:tr>
      <w:tr w14:paraId="06E10EA6">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4A3A3">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C3F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03015009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EB3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葡萄酒侍酒服务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901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F21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C23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E243">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404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189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4C5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7F5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706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2DC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F6E1">
            <w:pPr>
              <w:pStyle w:val="55"/>
              <w:spacing w:line="360" w:lineRule="exact"/>
              <w:jc w:val="center"/>
              <w:rPr>
                <w:rFonts w:asciiTheme="minorEastAsia" w:hAnsiTheme="minorEastAsia" w:eastAsiaTheme="minorEastAsia" w:cstheme="minorEastAsia"/>
                <w:color w:val="auto"/>
                <w:szCs w:val="21"/>
              </w:rPr>
            </w:pPr>
          </w:p>
        </w:tc>
      </w:tr>
      <w:tr w14:paraId="4ECDFC47">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12569">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A193">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03015010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7C4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新媒体策划与运营</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B711">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6BD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311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3B9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FB3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124E">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26D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1596">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4C1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249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AF1C">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w:t>
            </w:r>
          </w:p>
        </w:tc>
      </w:tr>
      <w:tr w14:paraId="2AE9D405">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985C9">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272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03015011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D761">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葡萄酒配餐</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FC2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E32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49E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94A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FF41">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BB1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4E8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F6A0">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3B1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723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843A">
            <w:pPr>
              <w:pStyle w:val="55"/>
              <w:spacing w:line="360" w:lineRule="exact"/>
              <w:jc w:val="center"/>
              <w:rPr>
                <w:rFonts w:asciiTheme="minorEastAsia" w:hAnsiTheme="minorEastAsia" w:eastAsiaTheme="minorEastAsia" w:cstheme="minorEastAsia"/>
                <w:color w:val="auto"/>
                <w:szCs w:val="21"/>
              </w:rPr>
            </w:pPr>
          </w:p>
        </w:tc>
      </w:tr>
      <w:tr w14:paraId="27AA4175">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3272E">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65D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03015012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AE6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葡萄种植与葡萄酒酿造</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B3E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357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379E">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73F1">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606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63E0">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53C1">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FD36">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C47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26E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5135">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w:t>
            </w:r>
          </w:p>
        </w:tc>
      </w:tr>
      <w:tr w14:paraId="6E036E70">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54FC0">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F50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43B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岗位实习</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CDA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9DD0">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D0DB">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78AB">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849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E48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A94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45C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DE0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86A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5133">
            <w:pPr>
              <w:pStyle w:val="55"/>
              <w:spacing w:line="360" w:lineRule="exact"/>
              <w:jc w:val="center"/>
              <w:rPr>
                <w:rFonts w:asciiTheme="minorEastAsia" w:hAnsiTheme="minorEastAsia" w:eastAsiaTheme="minorEastAsia" w:cstheme="minorEastAsia"/>
                <w:color w:val="auto"/>
                <w:szCs w:val="21"/>
              </w:rPr>
            </w:pPr>
          </w:p>
        </w:tc>
      </w:tr>
      <w:tr w14:paraId="67A3B97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8E677">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FB7E">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C89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毕业设计（论文）</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15B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1755">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8FE9">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C60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A65B">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C4A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1F8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57A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7FB3">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672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CFD7">
            <w:pPr>
              <w:pStyle w:val="55"/>
              <w:spacing w:line="360" w:lineRule="exact"/>
              <w:jc w:val="center"/>
              <w:rPr>
                <w:rFonts w:asciiTheme="minorEastAsia" w:hAnsiTheme="minorEastAsia" w:eastAsiaTheme="minorEastAsia" w:cstheme="minorEastAsia"/>
                <w:color w:val="auto"/>
                <w:szCs w:val="21"/>
              </w:rPr>
            </w:pPr>
          </w:p>
        </w:tc>
      </w:tr>
      <w:tr w14:paraId="7C29D29E">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1790E">
            <w:pPr>
              <w:pStyle w:val="55"/>
              <w:spacing w:line="360" w:lineRule="exact"/>
              <w:jc w:val="center"/>
              <w:rPr>
                <w:rFonts w:asciiTheme="minorEastAsia" w:hAnsiTheme="minorEastAsia" w:eastAsiaTheme="minorEastAsia" w:cstheme="minorEastAsia"/>
                <w:color w:val="auto"/>
                <w:szCs w:val="21"/>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27981">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C117">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9969">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872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56DC">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168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3EE9">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704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58F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3206">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23BC">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C6E8">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8BEE">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792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CDFF">
            <w:pPr>
              <w:pStyle w:val="55"/>
              <w:spacing w:line="360" w:lineRule="exact"/>
              <w:jc w:val="center"/>
              <w:rPr>
                <w:rFonts w:asciiTheme="minorEastAsia" w:hAnsiTheme="minorEastAsia" w:eastAsiaTheme="minorEastAsia" w:cstheme="minorEastAsia"/>
                <w:color w:val="auto"/>
                <w:szCs w:val="21"/>
              </w:rPr>
            </w:pPr>
          </w:p>
        </w:tc>
      </w:tr>
      <w:tr w14:paraId="011BF3E7">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right w:val="single" w:color="000000" w:sz="4" w:space="0"/>
            </w:tcBorders>
            <w:shd w:val="clear" w:color="auto" w:fill="auto"/>
            <w:vAlign w:val="center"/>
          </w:tcPr>
          <w:p w14:paraId="27BC7691">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专业实践课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238E">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03015013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6413">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葡萄品种与葡萄酒品鉴I</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CBC7">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B62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C99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139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42E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D0C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330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C65C">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53C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6426">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FE4A">
            <w:pPr>
              <w:pStyle w:val="55"/>
              <w:spacing w:line="360" w:lineRule="exact"/>
              <w:jc w:val="center"/>
              <w:rPr>
                <w:rFonts w:asciiTheme="minorEastAsia" w:hAnsiTheme="minorEastAsia" w:eastAsiaTheme="minorEastAsia" w:cstheme="minorEastAsia"/>
                <w:color w:val="auto"/>
                <w:szCs w:val="21"/>
              </w:rPr>
            </w:pPr>
          </w:p>
        </w:tc>
      </w:tr>
      <w:tr w14:paraId="7A31D096">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624C4A89">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6EF3">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03015014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28DB">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葡萄品种与葡萄酒品鉴II</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A35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0EB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97D6">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659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2E8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B25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B0E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556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BCDB">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A980">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0872">
            <w:pPr>
              <w:pStyle w:val="55"/>
              <w:spacing w:line="360" w:lineRule="exact"/>
              <w:jc w:val="center"/>
              <w:rPr>
                <w:rFonts w:asciiTheme="minorEastAsia" w:hAnsiTheme="minorEastAsia" w:eastAsiaTheme="minorEastAsia" w:cstheme="minorEastAsia"/>
                <w:color w:val="auto"/>
                <w:szCs w:val="21"/>
              </w:rPr>
            </w:pPr>
          </w:p>
        </w:tc>
      </w:tr>
      <w:tr w14:paraId="5287454E">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1F8A8C76">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31FB">
            <w:pPr>
              <w:pStyle w:val="55"/>
              <w:spacing w:line="360" w:lineRule="exact"/>
              <w:ind w:firstLine="0" w:firstLineChars="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03015015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8738">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软饮制作与赏析</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CB9F">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7554">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6C59">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7874">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8F33">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B2DC">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AC76">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2731">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573E">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D1F4">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7714">
            <w:pPr>
              <w:pStyle w:val="55"/>
              <w:spacing w:line="360" w:lineRule="exact"/>
              <w:jc w:val="center"/>
              <w:rPr>
                <w:rFonts w:asciiTheme="minorEastAsia" w:hAnsiTheme="minorEastAsia" w:eastAsiaTheme="minorEastAsia" w:cstheme="minorEastAsia"/>
                <w:color w:val="auto"/>
                <w:szCs w:val="21"/>
              </w:rPr>
            </w:pPr>
          </w:p>
        </w:tc>
      </w:tr>
      <w:tr w14:paraId="393AAC83">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47311512">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C60A">
            <w:pPr>
              <w:pStyle w:val="55"/>
              <w:spacing w:line="360" w:lineRule="exact"/>
              <w:ind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03015016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B213">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葡萄酒营销服务综合实训</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AE9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1BF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B86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D73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C84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C53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B878">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CAF7">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7903">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6BD9">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4D31">
            <w:pPr>
              <w:pStyle w:val="55"/>
              <w:spacing w:line="360" w:lineRule="exact"/>
              <w:jc w:val="center"/>
              <w:rPr>
                <w:rFonts w:asciiTheme="minorEastAsia" w:hAnsiTheme="minorEastAsia" w:eastAsiaTheme="minorEastAsia" w:cstheme="minorEastAsia"/>
                <w:color w:val="auto"/>
                <w:szCs w:val="21"/>
              </w:rPr>
            </w:pPr>
          </w:p>
        </w:tc>
      </w:tr>
      <w:tr w14:paraId="7702110C">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21FCAD04">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196D">
            <w:pPr>
              <w:pStyle w:val="55"/>
              <w:spacing w:line="360" w:lineRule="exact"/>
              <w:ind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03015017</w:t>
            </w:r>
          </w:p>
        </w:tc>
        <w:tc>
          <w:tcPr>
            <w:tcW w:w="2775" w:type="dxa"/>
            <w:tcBorders>
              <w:top w:val="single" w:color="000000" w:sz="4" w:space="0"/>
              <w:left w:val="single" w:color="000000" w:sz="4" w:space="0"/>
              <w:bottom w:val="single" w:color="000000" w:sz="4" w:space="0"/>
              <w:right w:val="single" w:color="000000" w:sz="4" w:space="0"/>
            </w:tcBorders>
            <w:shd w:val="clear" w:color="auto" w:fill="auto"/>
          </w:tcPr>
          <w:p w14:paraId="5478FBD5">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咖啡制作</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31A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E10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26C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971E">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F3B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F263">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51D1">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ABA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5C7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A557">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E521">
            <w:pPr>
              <w:pStyle w:val="55"/>
              <w:spacing w:line="360" w:lineRule="exact"/>
              <w:jc w:val="center"/>
              <w:rPr>
                <w:rFonts w:asciiTheme="minorEastAsia" w:hAnsiTheme="minorEastAsia" w:eastAsiaTheme="minorEastAsia" w:cstheme="minorEastAsia"/>
                <w:color w:val="auto"/>
                <w:szCs w:val="21"/>
              </w:rPr>
            </w:pPr>
          </w:p>
        </w:tc>
      </w:tr>
      <w:tr w14:paraId="3F223C24">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7FD43391">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AD6">
            <w:pPr>
              <w:pStyle w:val="55"/>
              <w:spacing w:line="360" w:lineRule="exact"/>
              <w:ind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rPr>
              <w:t>030150</w:t>
            </w:r>
            <w:r>
              <w:rPr>
                <w:rFonts w:hint="eastAsia" w:asciiTheme="minorEastAsia" w:hAnsiTheme="minorEastAsia" w:eastAsiaTheme="minorEastAsia" w:cstheme="minorEastAsia"/>
                <w:color w:val="auto"/>
                <w:sz w:val="21"/>
                <w:szCs w:val="21"/>
                <w:lang w:val="en-US" w:eastAsia="zh-CN"/>
              </w:rPr>
              <w:t>31</w:t>
            </w:r>
          </w:p>
        </w:tc>
        <w:tc>
          <w:tcPr>
            <w:tcW w:w="2775" w:type="dxa"/>
            <w:tcBorders>
              <w:top w:val="single" w:color="000000" w:sz="4" w:space="0"/>
              <w:left w:val="single" w:color="000000" w:sz="4" w:space="0"/>
              <w:bottom w:val="single" w:color="000000" w:sz="4" w:space="0"/>
              <w:right w:val="single" w:color="000000" w:sz="4" w:space="0"/>
            </w:tcBorders>
            <w:shd w:val="clear" w:color="auto" w:fill="auto"/>
          </w:tcPr>
          <w:p w14:paraId="2F6FC39A">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葡萄酒分析检验</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512E">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549E">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DBC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53EC">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4AA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36D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76F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F06C">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6C4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E2EC">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3705">
            <w:pPr>
              <w:pStyle w:val="55"/>
              <w:spacing w:line="360" w:lineRule="exact"/>
              <w:jc w:val="center"/>
              <w:rPr>
                <w:rFonts w:asciiTheme="minorEastAsia" w:hAnsiTheme="minorEastAsia" w:eastAsiaTheme="minorEastAsia" w:cstheme="minorEastAsia"/>
                <w:color w:val="auto"/>
                <w:szCs w:val="21"/>
              </w:rPr>
            </w:pPr>
          </w:p>
        </w:tc>
      </w:tr>
      <w:tr w14:paraId="2E2491E5">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33192B84">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6EF1">
            <w:pPr>
              <w:pStyle w:val="55"/>
              <w:spacing w:line="360" w:lineRule="exact"/>
              <w:ind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03015019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2855">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葡萄酒营销实操</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7C3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BD8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D147">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3576">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3606">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F02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8EC7">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AB0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816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EEB6">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B073">
            <w:pPr>
              <w:pStyle w:val="55"/>
              <w:spacing w:line="360" w:lineRule="exact"/>
              <w:jc w:val="center"/>
              <w:rPr>
                <w:rFonts w:asciiTheme="minorEastAsia" w:hAnsiTheme="minorEastAsia" w:eastAsiaTheme="minorEastAsia" w:cstheme="minorEastAsia"/>
                <w:color w:val="auto"/>
                <w:szCs w:val="21"/>
              </w:rPr>
            </w:pPr>
          </w:p>
        </w:tc>
      </w:tr>
      <w:tr w14:paraId="5FD35709">
        <w:tblPrEx>
          <w:tblCellMar>
            <w:top w:w="0" w:type="dxa"/>
            <w:left w:w="108" w:type="dxa"/>
            <w:bottom w:w="0" w:type="dxa"/>
            <w:right w:w="108" w:type="dxa"/>
          </w:tblCellMar>
        </w:tblPrEx>
        <w:trPr>
          <w:trHeight w:val="381" w:hRule="atLeast"/>
          <w:jc w:val="center"/>
        </w:trPr>
        <w:tc>
          <w:tcPr>
            <w:tcW w:w="767" w:type="dxa"/>
            <w:vMerge w:val="continue"/>
            <w:tcBorders>
              <w:left w:val="single" w:color="000000" w:sz="4" w:space="0"/>
              <w:right w:val="single" w:color="000000" w:sz="4" w:space="0"/>
            </w:tcBorders>
            <w:shd w:val="clear" w:color="auto" w:fill="auto"/>
            <w:vAlign w:val="center"/>
          </w:tcPr>
          <w:p w14:paraId="6752FD90">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593A">
            <w:pPr>
              <w:pStyle w:val="55"/>
              <w:spacing w:line="360" w:lineRule="exact"/>
              <w:ind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030150</w:t>
            </w:r>
            <w:r>
              <w:rPr>
                <w:rFonts w:hint="eastAsia" w:asciiTheme="minorEastAsia" w:hAnsiTheme="minorEastAsia" w:eastAsiaTheme="minorEastAsia" w:cstheme="minorEastAsia"/>
                <w:color w:val="auto"/>
                <w:szCs w:val="21"/>
                <w:lang w:val="en-US" w:eastAsia="zh-CN"/>
              </w:rPr>
              <w:t>30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4CBE">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西餐名菜赏析</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4A5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2397">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09D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4BDE">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32C6">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9F8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0B0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875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609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C04E">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8DE1">
            <w:pPr>
              <w:pStyle w:val="55"/>
              <w:spacing w:line="360" w:lineRule="exact"/>
              <w:jc w:val="center"/>
              <w:rPr>
                <w:rFonts w:asciiTheme="minorEastAsia" w:hAnsiTheme="minorEastAsia" w:eastAsiaTheme="minorEastAsia" w:cstheme="minorEastAsia"/>
                <w:color w:val="auto"/>
                <w:szCs w:val="21"/>
              </w:rPr>
            </w:pPr>
          </w:p>
        </w:tc>
      </w:tr>
      <w:tr w14:paraId="61BF8D17">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46B8C2BB">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0676">
            <w:pPr>
              <w:pStyle w:val="55"/>
              <w:spacing w:line="360" w:lineRule="exact"/>
              <w:ind w:firstLine="0" w:firstLineChars="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03015021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1DFB">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调酒制作</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7F9B">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D71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B556">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9C17">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7B4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25C0">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C417">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387F">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CD2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702E">
            <w:pPr>
              <w:widowControl/>
              <w:ind w:firstLine="480"/>
              <w:jc w:val="center"/>
              <w:textAlignment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8F4A">
            <w:pPr>
              <w:pStyle w:val="55"/>
              <w:spacing w:line="360" w:lineRule="exact"/>
              <w:jc w:val="center"/>
              <w:rPr>
                <w:rFonts w:asciiTheme="minorEastAsia" w:hAnsiTheme="minorEastAsia" w:eastAsiaTheme="minorEastAsia" w:cstheme="minorEastAsia"/>
                <w:color w:val="auto"/>
                <w:szCs w:val="21"/>
              </w:rPr>
            </w:pPr>
          </w:p>
        </w:tc>
      </w:tr>
      <w:tr w14:paraId="4300802A">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393FCE91">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B7E2">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0301502</w:t>
            </w:r>
            <w:r>
              <w:rPr>
                <w:rFonts w:hint="eastAsia" w:asciiTheme="minorEastAsia" w:hAnsiTheme="minorEastAsia" w:eastAsiaTheme="minorEastAsia" w:cstheme="minorEastAsia"/>
                <w:color w:val="auto"/>
                <w:szCs w:val="21"/>
                <w:lang w:val="en-US" w:eastAsia="zh-CN"/>
              </w:rPr>
              <w:t>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7C06">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葡萄酒服务实操</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086B">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E8E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9F7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4B5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A4E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74B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876D">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C4CC">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37D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7FEC">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21E2">
            <w:pPr>
              <w:pStyle w:val="55"/>
              <w:spacing w:line="360" w:lineRule="exact"/>
              <w:jc w:val="center"/>
              <w:rPr>
                <w:rFonts w:asciiTheme="minorEastAsia" w:hAnsiTheme="minorEastAsia" w:eastAsiaTheme="minorEastAsia" w:cstheme="minorEastAsia"/>
                <w:color w:val="auto"/>
                <w:szCs w:val="21"/>
              </w:rPr>
            </w:pPr>
          </w:p>
        </w:tc>
      </w:tr>
      <w:tr w14:paraId="7B0394EB">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661B376E">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DC52">
            <w:pPr>
              <w:pStyle w:val="55"/>
              <w:spacing w:line="360" w:lineRule="exact"/>
              <w:jc w:val="center"/>
              <w:rPr>
                <w:rFonts w:hint="default"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 w:val="21"/>
                <w:szCs w:val="21"/>
              </w:rPr>
              <w:t>030150</w:t>
            </w:r>
            <w:r>
              <w:rPr>
                <w:rFonts w:hint="eastAsia" w:asciiTheme="minorEastAsia" w:hAnsiTheme="minorEastAsia" w:eastAsiaTheme="minorEastAsia" w:cstheme="minorEastAsia"/>
                <w:color w:val="auto"/>
                <w:sz w:val="21"/>
                <w:szCs w:val="21"/>
                <w:lang w:val="en-US" w:eastAsia="zh-CN"/>
              </w:rPr>
              <w:t>32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ED85">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烹饪工艺与菜肴制作（一）</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BE5E">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E3EF">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B33C">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68DD">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2D49">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D1DA">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highlight w:val="none"/>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256E">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2EC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8F83">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1B50">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68C3">
            <w:pPr>
              <w:pStyle w:val="55"/>
              <w:spacing w:line="360" w:lineRule="exact"/>
              <w:jc w:val="center"/>
              <w:rPr>
                <w:rFonts w:asciiTheme="minorEastAsia" w:hAnsiTheme="minorEastAsia" w:eastAsiaTheme="minorEastAsia" w:cstheme="minorEastAsia"/>
                <w:color w:val="auto"/>
                <w:szCs w:val="21"/>
              </w:rPr>
            </w:pPr>
          </w:p>
        </w:tc>
      </w:tr>
      <w:tr w14:paraId="7AD9D1C1">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0E93076D">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0E24">
            <w:pPr>
              <w:pStyle w:val="55"/>
              <w:spacing w:line="360" w:lineRule="exact"/>
              <w:jc w:val="center"/>
              <w:rPr>
                <w:rFonts w:hint="default"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 w:val="21"/>
                <w:szCs w:val="21"/>
              </w:rPr>
              <w:t>030150</w:t>
            </w:r>
            <w:r>
              <w:rPr>
                <w:rFonts w:hint="eastAsia" w:asciiTheme="minorEastAsia" w:hAnsiTheme="minorEastAsia" w:eastAsiaTheme="minorEastAsia" w:cstheme="minorEastAsia"/>
                <w:color w:val="auto"/>
                <w:sz w:val="21"/>
                <w:szCs w:val="21"/>
                <w:lang w:val="en-US" w:eastAsia="zh-CN"/>
              </w:rPr>
              <w:t>33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C6AD">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烹饪工艺与菜肴制作（二）</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9741">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055C">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E793">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6220">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847A">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829A">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A9BD">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0B80">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67D4">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325E">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1473">
            <w:pPr>
              <w:pStyle w:val="55"/>
              <w:spacing w:line="360" w:lineRule="exact"/>
              <w:jc w:val="center"/>
              <w:rPr>
                <w:rFonts w:asciiTheme="minorEastAsia" w:hAnsiTheme="minorEastAsia" w:eastAsiaTheme="minorEastAsia" w:cstheme="minorEastAsia"/>
                <w:color w:val="auto"/>
                <w:szCs w:val="21"/>
              </w:rPr>
            </w:pPr>
          </w:p>
        </w:tc>
      </w:tr>
      <w:tr w14:paraId="0DCE594D">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03F78176">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898C">
            <w:pPr>
              <w:pStyle w:val="55"/>
              <w:spacing w:line="360" w:lineRule="exact"/>
              <w:jc w:val="center"/>
              <w:rPr>
                <w:rFonts w:hint="default"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 w:val="21"/>
                <w:szCs w:val="21"/>
              </w:rPr>
              <w:t>030150</w:t>
            </w:r>
            <w:r>
              <w:rPr>
                <w:rFonts w:hint="eastAsia" w:asciiTheme="minorEastAsia" w:hAnsiTheme="minorEastAsia" w:eastAsiaTheme="minorEastAsia" w:cstheme="minorEastAsia"/>
                <w:color w:val="auto"/>
                <w:sz w:val="21"/>
                <w:szCs w:val="21"/>
                <w:lang w:val="en-US" w:eastAsia="zh-CN"/>
              </w:rPr>
              <w:t>34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D3AE">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中西名点赏析</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07C7">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0C7C">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092B">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7274">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0207">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A099">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999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1A45">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250C">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5D9F">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B9AC">
            <w:pPr>
              <w:pStyle w:val="55"/>
              <w:spacing w:line="360" w:lineRule="exact"/>
              <w:jc w:val="center"/>
              <w:rPr>
                <w:rFonts w:asciiTheme="minorEastAsia" w:hAnsiTheme="minorEastAsia" w:eastAsiaTheme="minorEastAsia" w:cstheme="minorEastAsia"/>
                <w:color w:val="auto"/>
                <w:szCs w:val="21"/>
              </w:rPr>
            </w:pPr>
          </w:p>
        </w:tc>
      </w:tr>
      <w:tr w14:paraId="6CA52ACD">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36CB702A">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6857">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03015027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CC0D">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葡萄酒商务谈判与贸易</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D8BC">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564D">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0FA4">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C8DD">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F6B3">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972A">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C830">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2682">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EF9C">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D562">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7958">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r>
      <w:tr w14:paraId="42EDF44B">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01C8A41A">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9E91">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03015029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8E3E">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市场营销</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1E54">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27BF">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CB4C">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FE5C">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FC34">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DF5D">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BE38">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5860">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CC4">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6507">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B430">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r>
      <w:tr w14:paraId="770C358D">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4F2231CB">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5B44">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03015005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A809">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葡萄酒标准与法规</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E9B2">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614E">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C795">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62A6">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633B">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058A">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9620">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2304">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5802">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62A5">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07CB">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r>
      <w:tr w14:paraId="44B9903C">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247D52B3">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5E87">
            <w:pPr>
              <w:pStyle w:val="55"/>
              <w:spacing w:line="360" w:lineRule="exact"/>
              <w:jc w:val="center"/>
              <w:rPr>
                <w:rFonts w:hint="default"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 w:val="21"/>
                <w:szCs w:val="21"/>
              </w:rPr>
              <w:t>030150</w:t>
            </w:r>
            <w:r>
              <w:rPr>
                <w:rFonts w:hint="eastAsia" w:asciiTheme="minorEastAsia" w:hAnsiTheme="minorEastAsia" w:eastAsiaTheme="minorEastAsia" w:cstheme="minorEastAsia"/>
                <w:color w:val="auto"/>
                <w:sz w:val="21"/>
                <w:szCs w:val="21"/>
                <w:lang w:val="en-US" w:eastAsia="zh-CN"/>
              </w:rPr>
              <w:t>35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65FC">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葡萄酒国际贸易实务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DD68">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AE3E">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EC44">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88A1">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CFC0">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945A">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BF28">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E3C8">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CEF2">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A423">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4787">
            <w:pPr>
              <w:pStyle w:val="55"/>
              <w:spacing w:line="360" w:lineRule="exact"/>
              <w:jc w:val="center"/>
              <w:rPr>
                <w:rFonts w:asciiTheme="minorEastAsia" w:hAnsiTheme="minorEastAsia" w:eastAsiaTheme="minorEastAsia" w:cstheme="minorEastAsia"/>
                <w:color w:val="auto"/>
                <w:szCs w:val="21"/>
              </w:rPr>
            </w:pPr>
          </w:p>
        </w:tc>
      </w:tr>
      <w:tr w14:paraId="177E4C87">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24DE6606">
            <w:pPr>
              <w:pStyle w:val="55"/>
              <w:spacing w:line="360" w:lineRule="exact"/>
              <w:jc w:val="center"/>
              <w:rPr>
                <w:rFonts w:asciiTheme="minorEastAsia" w:hAnsiTheme="minorEastAsia" w:eastAsiaTheme="minorEastAsia" w:cstheme="minorEastAsia"/>
                <w:color w:val="auto"/>
                <w:szCs w:val="21"/>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80DF3">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3CD3">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37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434B">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592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308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E823">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592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4801">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3A36">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001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65B8">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3C06">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6CD2">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4F9C">
            <w:pPr>
              <w:pStyle w:val="55"/>
              <w:spacing w:line="360" w:lineRule="exact"/>
              <w:jc w:val="center"/>
              <w:rPr>
                <w:rFonts w:asciiTheme="minorEastAsia" w:hAnsiTheme="minorEastAsia" w:eastAsiaTheme="minorEastAsia" w:cstheme="minorEastAsia"/>
                <w:color w:val="auto"/>
                <w:szCs w:val="21"/>
              </w:rPr>
            </w:pPr>
          </w:p>
        </w:tc>
      </w:tr>
      <w:tr w14:paraId="73971247">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right w:val="single" w:color="000000" w:sz="4" w:space="0"/>
            </w:tcBorders>
            <w:shd w:val="clear" w:color="auto" w:fill="auto"/>
            <w:vAlign w:val="center"/>
          </w:tcPr>
          <w:p w14:paraId="380B711C">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专业选修课</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六选三</w:t>
            </w:r>
            <w:r>
              <w:rPr>
                <w:rFonts w:hint="eastAsia" w:asciiTheme="minorEastAsia" w:hAnsiTheme="minorEastAsia" w:eastAsiaTheme="minorEastAsia" w:cstheme="minorEastAsia"/>
                <w:color w:val="auto"/>
                <w:szCs w:val="21"/>
                <w:lang w:eastAsia="zh-CN"/>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B7CB">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rPr>
              <w:t>030150</w:t>
            </w:r>
            <w:r>
              <w:rPr>
                <w:rFonts w:hint="eastAsia" w:asciiTheme="minorEastAsia" w:hAnsiTheme="minorEastAsia" w:eastAsiaTheme="minorEastAsia" w:cstheme="minorEastAsia"/>
                <w:color w:val="auto"/>
                <w:sz w:val="21"/>
                <w:szCs w:val="21"/>
                <w:lang w:val="en-US" w:eastAsia="zh-CN"/>
              </w:rPr>
              <w:t>36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2897">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现代餐饮管理</w:t>
            </w:r>
          </w:p>
        </w:tc>
        <w:tc>
          <w:tcPr>
            <w:tcW w:w="798" w:type="dxa"/>
            <w:tcBorders>
              <w:top w:val="single" w:color="000000" w:sz="4" w:space="0"/>
              <w:left w:val="single" w:color="000000" w:sz="4" w:space="0"/>
              <w:bottom w:val="single" w:color="auto" w:sz="4" w:space="0"/>
              <w:right w:val="single" w:color="000000" w:sz="4" w:space="0"/>
            </w:tcBorders>
            <w:shd w:val="clear" w:color="auto" w:fill="auto"/>
            <w:vAlign w:val="center"/>
          </w:tcPr>
          <w:p w14:paraId="40BBA9B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85" w:type="dxa"/>
            <w:tcBorders>
              <w:top w:val="single" w:color="000000" w:sz="4" w:space="0"/>
              <w:left w:val="single" w:color="000000" w:sz="4" w:space="0"/>
              <w:bottom w:val="single" w:color="auto" w:sz="4" w:space="0"/>
              <w:right w:val="single" w:color="000000" w:sz="4" w:space="0"/>
            </w:tcBorders>
            <w:shd w:val="clear" w:color="auto" w:fill="auto"/>
            <w:vAlign w:val="center"/>
          </w:tcPr>
          <w:p w14:paraId="64897C1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000000" w:sz="4" w:space="0"/>
              <w:left w:val="single" w:color="000000" w:sz="4" w:space="0"/>
              <w:bottom w:val="single" w:color="auto" w:sz="4" w:space="0"/>
              <w:right w:val="single" w:color="000000" w:sz="4" w:space="0"/>
            </w:tcBorders>
            <w:shd w:val="clear" w:color="auto" w:fill="auto"/>
            <w:vAlign w:val="center"/>
          </w:tcPr>
          <w:p w14:paraId="711AAFE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16</w:t>
            </w:r>
          </w:p>
        </w:tc>
        <w:tc>
          <w:tcPr>
            <w:tcW w:w="858" w:type="dxa"/>
            <w:tcBorders>
              <w:top w:val="single" w:color="000000" w:sz="4" w:space="0"/>
              <w:left w:val="single" w:color="000000" w:sz="4" w:space="0"/>
              <w:bottom w:val="single" w:color="auto" w:sz="4" w:space="0"/>
              <w:right w:val="single" w:color="000000" w:sz="4" w:space="0"/>
            </w:tcBorders>
            <w:shd w:val="clear" w:color="auto" w:fill="auto"/>
            <w:vAlign w:val="center"/>
          </w:tcPr>
          <w:p w14:paraId="69D6DF6C">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16</w:t>
            </w:r>
          </w:p>
        </w:tc>
        <w:tc>
          <w:tcPr>
            <w:tcW w:w="829" w:type="dxa"/>
            <w:tcBorders>
              <w:top w:val="single" w:color="000000" w:sz="4" w:space="0"/>
              <w:left w:val="single" w:color="000000" w:sz="4" w:space="0"/>
              <w:bottom w:val="single" w:color="auto" w:sz="4" w:space="0"/>
              <w:right w:val="single" w:color="000000" w:sz="4" w:space="0"/>
            </w:tcBorders>
            <w:shd w:val="clear" w:color="auto" w:fill="auto"/>
            <w:vAlign w:val="center"/>
          </w:tcPr>
          <w:p w14:paraId="65216D50">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446E">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92" w:type="dxa"/>
            <w:tcBorders>
              <w:top w:val="single" w:color="000000" w:sz="4" w:space="0"/>
              <w:left w:val="single" w:color="000000" w:sz="4" w:space="0"/>
              <w:bottom w:val="single" w:color="auto" w:sz="4" w:space="0"/>
              <w:right w:val="single" w:color="000000" w:sz="4" w:space="0"/>
            </w:tcBorders>
            <w:shd w:val="clear" w:color="auto" w:fill="auto"/>
            <w:vAlign w:val="center"/>
          </w:tcPr>
          <w:p w14:paraId="6D82E43A">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14:paraId="6BACFC0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996C">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0586">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1285" w:type="dxa"/>
            <w:vMerge w:val="restart"/>
            <w:tcBorders>
              <w:top w:val="single" w:color="000000" w:sz="4" w:space="0"/>
              <w:left w:val="single" w:color="000000" w:sz="4" w:space="0"/>
              <w:right w:val="single" w:color="000000" w:sz="4" w:space="0"/>
            </w:tcBorders>
            <w:shd w:val="clear" w:color="auto" w:fill="auto"/>
            <w:vAlign w:val="center"/>
          </w:tcPr>
          <w:p w14:paraId="120D6EE0">
            <w:pPr>
              <w:pStyle w:val="55"/>
              <w:spacing w:line="36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6</w:t>
            </w:r>
          </w:p>
        </w:tc>
      </w:tr>
      <w:tr w14:paraId="309EEDB8">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78077122">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043B">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rPr>
              <w:t>030150</w:t>
            </w:r>
            <w:r>
              <w:rPr>
                <w:rFonts w:hint="eastAsia" w:asciiTheme="minorEastAsia" w:hAnsiTheme="minorEastAsia" w:eastAsiaTheme="minorEastAsia" w:cstheme="minorEastAsia"/>
                <w:color w:val="auto"/>
                <w:sz w:val="21"/>
                <w:szCs w:val="21"/>
                <w:lang w:val="en-US" w:eastAsia="zh-CN"/>
              </w:rPr>
              <w:t>37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E222">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营养配餐</w:t>
            </w:r>
          </w:p>
        </w:tc>
        <w:tc>
          <w:tcPr>
            <w:tcW w:w="798" w:type="dxa"/>
            <w:tcBorders>
              <w:top w:val="single" w:color="auto" w:sz="4" w:space="0"/>
              <w:left w:val="single" w:color="000000" w:sz="4" w:space="0"/>
              <w:bottom w:val="single" w:color="auto" w:sz="4" w:space="0"/>
              <w:right w:val="single" w:color="000000" w:sz="4" w:space="0"/>
            </w:tcBorders>
            <w:shd w:val="clear" w:color="auto" w:fill="auto"/>
            <w:vAlign w:val="center"/>
          </w:tcPr>
          <w:p w14:paraId="600ECE9A">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auto" w:sz="4" w:space="0"/>
              <w:left w:val="single" w:color="000000" w:sz="4" w:space="0"/>
              <w:bottom w:val="single" w:color="auto" w:sz="4" w:space="0"/>
              <w:right w:val="single" w:color="000000" w:sz="4" w:space="0"/>
            </w:tcBorders>
            <w:shd w:val="clear" w:color="auto" w:fill="auto"/>
            <w:vAlign w:val="center"/>
          </w:tcPr>
          <w:p w14:paraId="320577C7">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760" w:type="dxa"/>
            <w:tcBorders>
              <w:top w:val="single" w:color="auto" w:sz="4" w:space="0"/>
              <w:left w:val="single" w:color="000000" w:sz="4" w:space="0"/>
              <w:bottom w:val="single" w:color="auto" w:sz="4" w:space="0"/>
              <w:right w:val="single" w:color="000000" w:sz="4" w:space="0"/>
            </w:tcBorders>
            <w:shd w:val="clear" w:color="auto" w:fill="auto"/>
            <w:vAlign w:val="center"/>
          </w:tcPr>
          <w:p w14:paraId="30ECD813">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858" w:type="dxa"/>
            <w:tcBorders>
              <w:top w:val="single" w:color="auto" w:sz="4" w:space="0"/>
              <w:left w:val="single" w:color="000000" w:sz="4" w:space="0"/>
              <w:bottom w:val="single" w:color="auto" w:sz="4" w:space="0"/>
              <w:right w:val="single" w:color="000000" w:sz="4" w:space="0"/>
            </w:tcBorders>
            <w:shd w:val="clear" w:color="auto" w:fill="auto"/>
            <w:vAlign w:val="center"/>
          </w:tcPr>
          <w:p w14:paraId="71C2BD21">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829" w:type="dxa"/>
            <w:tcBorders>
              <w:top w:val="single" w:color="auto" w:sz="4" w:space="0"/>
              <w:left w:val="single" w:color="000000" w:sz="4" w:space="0"/>
              <w:bottom w:val="single" w:color="000000" w:sz="4" w:space="0"/>
              <w:right w:val="single" w:color="000000" w:sz="4" w:space="0"/>
            </w:tcBorders>
            <w:shd w:val="clear" w:color="auto" w:fill="auto"/>
            <w:vAlign w:val="center"/>
          </w:tcPr>
          <w:p w14:paraId="16D1F5E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auto" w:sz="4" w:space="0"/>
              <w:right w:val="single" w:color="000000" w:sz="4" w:space="0"/>
            </w:tcBorders>
            <w:shd w:val="clear" w:color="auto" w:fill="auto"/>
            <w:vAlign w:val="center"/>
          </w:tcPr>
          <w:p w14:paraId="70AC4BF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2" w:type="dxa"/>
            <w:tcBorders>
              <w:top w:val="single" w:color="auto" w:sz="4" w:space="0"/>
              <w:left w:val="single" w:color="000000" w:sz="4" w:space="0"/>
              <w:bottom w:val="single" w:color="auto" w:sz="4" w:space="0"/>
              <w:right w:val="single" w:color="000000" w:sz="4" w:space="0"/>
            </w:tcBorders>
            <w:shd w:val="clear" w:color="auto" w:fill="auto"/>
            <w:vAlign w:val="center"/>
          </w:tcPr>
          <w:p w14:paraId="140EDD8D">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95" w:type="dxa"/>
            <w:tcBorders>
              <w:top w:val="single" w:color="auto" w:sz="4" w:space="0"/>
              <w:left w:val="single" w:color="000000" w:sz="4" w:space="0"/>
              <w:bottom w:val="single" w:color="000000" w:sz="4" w:space="0"/>
              <w:right w:val="single" w:color="000000" w:sz="4" w:space="0"/>
            </w:tcBorders>
            <w:shd w:val="clear" w:color="auto" w:fill="auto"/>
            <w:vAlign w:val="center"/>
          </w:tcPr>
          <w:p w14:paraId="3DF8262C">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4D1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39C6">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1285" w:type="dxa"/>
            <w:vMerge w:val="continue"/>
            <w:tcBorders>
              <w:left w:val="single" w:color="000000" w:sz="4" w:space="0"/>
              <w:right w:val="single" w:color="000000" w:sz="4" w:space="0"/>
            </w:tcBorders>
            <w:shd w:val="clear" w:color="auto" w:fill="auto"/>
            <w:vAlign w:val="center"/>
          </w:tcPr>
          <w:p w14:paraId="5D9874D5">
            <w:pPr>
              <w:pStyle w:val="55"/>
              <w:spacing w:line="360" w:lineRule="exact"/>
              <w:jc w:val="center"/>
              <w:rPr>
                <w:rFonts w:asciiTheme="minorEastAsia" w:hAnsiTheme="minorEastAsia" w:eastAsiaTheme="minorEastAsia" w:cstheme="minorEastAsia"/>
                <w:color w:val="auto"/>
                <w:szCs w:val="21"/>
              </w:rPr>
            </w:pPr>
          </w:p>
        </w:tc>
      </w:tr>
      <w:tr w14:paraId="6D2F1943">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2360D6A3">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02AA">
            <w:pPr>
              <w:pStyle w:val="55"/>
              <w:spacing w:line="360" w:lineRule="exact"/>
              <w:ind w:firstLine="0" w:firstLineChars="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0301502</w:t>
            </w:r>
            <w:r>
              <w:rPr>
                <w:rFonts w:hint="eastAsia" w:asciiTheme="minorEastAsia" w:hAnsiTheme="minorEastAsia" w:eastAsiaTheme="minorEastAsia" w:cstheme="minorEastAsia"/>
                <w:color w:val="auto"/>
                <w:szCs w:val="21"/>
                <w:lang w:val="en-US" w:eastAsia="zh-CN"/>
              </w:rPr>
              <w:t>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E079">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烈酒文化与品鉴</w:t>
            </w:r>
          </w:p>
        </w:tc>
        <w:tc>
          <w:tcPr>
            <w:tcW w:w="798" w:type="dxa"/>
            <w:tcBorders>
              <w:top w:val="single" w:color="auto" w:sz="4" w:space="0"/>
              <w:left w:val="single" w:color="000000" w:sz="4" w:space="0"/>
              <w:bottom w:val="single" w:color="auto" w:sz="4" w:space="0"/>
              <w:right w:val="single" w:color="000000" w:sz="4" w:space="0"/>
            </w:tcBorders>
            <w:shd w:val="clear" w:color="auto" w:fill="auto"/>
            <w:vAlign w:val="center"/>
          </w:tcPr>
          <w:p w14:paraId="3A93DD82">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auto" w:sz="4" w:space="0"/>
              <w:left w:val="single" w:color="000000" w:sz="4" w:space="0"/>
              <w:bottom w:val="single" w:color="auto" w:sz="4" w:space="0"/>
              <w:right w:val="single" w:color="000000" w:sz="4" w:space="0"/>
            </w:tcBorders>
            <w:shd w:val="clear" w:color="auto" w:fill="auto"/>
            <w:vAlign w:val="center"/>
          </w:tcPr>
          <w:p w14:paraId="4E191993">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auto" w:sz="4" w:space="0"/>
              <w:left w:val="single" w:color="000000" w:sz="4" w:space="0"/>
              <w:bottom w:val="single" w:color="auto" w:sz="4" w:space="0"/>
              <w:right w:val="single" w:color="000000" w:sz="4" w:space="0"/>
            </w:tcBorders>
            <w:shd w:val="clear" w:color="auto" w:fill="auto"/>
            <w:vAlign w:val="center"/>
          </w:tcPr>
          <w:p w14:paraId="7DB327D3">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16</w:t>
            </w:r>
          </w:p>
        </w:tc>
        <w:tc>
          <w:tcPr>
            <w:tcW w:w="858" w:type="dxa"/>
            <w:tcBorders>
              <w:top w:val="single" w:color="auto" w:sz="4" w:space="0"/>
              <w:left w:val="single" w:color="000000" w:sz="4" w:space="0"/>
              <w:bottom w:val="single" w:color="auto" w:sz="4" w:space="0"/>
              <w:right w:val="single" w:color="000000" w:sz="4" w:space="0"/>
            </w:tcBorders>
            <w:shd w:val="clear" w:color="auto" w:fill="auto"/>
            <w:vAlign w:val="center"/>
          </w:tcPr>
          <w:p w14:paraId="1AA137B0">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16</w:t>
            </w:r>
          </w:p>
        </w:tc>
        <w:tc>
          <w:tcPr>
            <w:tcW w:w="829" w:type="dxa"/>
            <w:tcBorders>
              <w:top w:val="single" w:color="auto" w:sz="4" w:space="0"/>
              <w:left w:val="single" w:color="000000" w:sz="4" w:space="0"/>
              <w:bottom w:val="single" w:color="000000" w:sz="4" w:space="0"/>
              <w:right w:val="single" w:color="000000" w:sz="4" w:space="0"/>
            </w:tcBorders>
            <w:shd w:val="clear" w:color="auto" w:fill="auto"/>
            <w:vAlign w:val="center"/>
          </w:tcPr>
          <w:p w14:paraId="7D8AAB7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auto" w:sz="4" w:space="0"/>
              <w:right w:val="single" w:color="000000" w:sz="4" w:space="0"/>
            </w:tcBorders>
            <w:shd w:val="clear" w:color="auto" w:fill="auto"/>
            <w:vAlign w:val="center"/>
          </w:tcPr>
          <w:p w14:paraId="5481A067">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2" w:type="dxa"/>
            <w:tcBorders>
              <w:top w:val="single" w:color="auto" w:sz="4" w:space="0"/>
              <w:left w:val="single" w:color="000000" w:sz="4" w:space="0"/>
              <w:bottom w:val="single" w:color="auto" w:sz="4" w:space="0"/>
              <w:right w:val="single" w:color="000000" w:sz="4" w:space="0"/>
            </w:tcBorders>
            <w:shd w:val="clear" w:color="auto" w:fill="auto"/>
            <w:vAlign w:val="center"/>
          </w:tcPr>
          <w:p w14:paraId="524562C2">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p>
        </w:tc>
        <w:tc>
          <w:tcPr>
            <w:tcW w:w="795" w:type="dxa"/>
            <w:tcBorders>
              <w:top w:val="single" w:color="auto" w:sz="4" w:space="0"/>
              <w:left w:val="single" w:color="000000" w:sz="4" w:space="0"/>
              <w:bottom w:val="single" w:color="000000" w:sz="4" w:space="0"/>
              <w:right w:val="single" w:color="000000" w:sz="4" w:space="0"/>
            </w:tcBorders>
            <w:shd w:val="clear" w:color="auto" w:fill="auto"/>
            <w:vAlign w:val="center"/>
          </w:tcPr>
          <w:p w14:paraId="408736A8">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66D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6E61">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1285" w:type="dxa"/>
            <w:tcBorders>
              <w:left w:val="single" w:color="000000" w:sz="4" w:space="0"/>
              <w:right w:val="single" w:color="000000" w:sz="4" w:space="0"/>
            </w:tcBorders>
            <w:shd w:val="clear" w:color="auto" w:fill="auto"/>
            <w:vAlign w:val="center"/>
          </w:tcPr>
          <w:p w14:paraId="4A7A8F67">
            <w:pPr>
              <w:pStyle w:val="55"/>
              <w:spacing w:line="360" w:lineRule="exact"/>
              <w:jc w:val="center"/>
              <w:rPr>
                <w:rFonts w:asciiTheme="minorEastAsia" w:hAnsiTheme="minorEastAsia" w:eastAsiaTheme="minorEastAsia" w:cstheme="minorEastAsia"/>
                <w:color w:val="auto"/>
                <w:szCs w:val="21"/>
              </w:rPr>
            </w:pPr>
          </w:p>
        </w:tc>
      </w:tr>
      <w:tr w14:paraId="621E7FD8">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08711D08">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A808">
            <w:pPr>
              <w:pStyle w:val="55"/>
              <w:spacing w:line="36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 w:val="21"/>
                <w:szCs w:val="21"/>
              </w:rPr>
              <w:t>030150</w:t>
            </w:r>
            <w:r>
              <w:rPr>
                <w:rFonts w:hint="eastAsia" w:asciiTheme="minorEastAsia" w:hAnsiTheme="minorEastAsia" w:eastAsiaTheme="minorEastAsia" w:cstheme="minorEastAsia"/>
                <w:color w:val="auto"/>
                <w:sz w:val="21"/>
                <w:szCs w:val="21"/>
                <w:lang w:val="en-US" w:eastAsia="zh-CN"/>
              </w:rPr>
              <w:t>38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C206">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鸡尾酒赏析</w:t>
            </w:r>
          </w:p>
        </w:tc>
        <w:tc>
          <w:tcPr>
            <w:tcW w:w="798" w:type="dxa"/>
            <w:tcBorders>
              <w:top w:val="single" w:color="000000" w:sz="4" w:space="0"/>
              <w:left w:val="single" w:color="000000" w:sz="4" w:space="0"/>
              <w:bottom w:val="single" w:color="auto" w:sz="4" w:space="0"/>
              <w:right w:val="single" w:color="000000" w:sz="4" w:space="0"/>
            </w:tcBorders>
            <w:shd w:val="clear" w:color="auto" w:fill="auto"/>
            <w:vAlign w:val="center"/>
          </w:tcPr>
          <w:p w14:paraId="01264ED9">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000000" w:sz="4" w:space="0"/>
              <w:left w:val="single" w:color="000000" w:sz="4" w:space="0"/>
              <w:bottom w:val="single" w:color="auto" w:sz="4" w:space="0"/>
              <w:right w:val="single" w:color="000000" w:sz="4" w:space="0"/>
            </w:tcBorders>
            <w:shd w:val="clear" w:color="auto" w:fill="auto"/>
            <w:vAlign w:val="center"/>
          </w:tcPr>
          <w:p w14:paraId="27CD734C">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000000" w:sz="4" w:space="0"/>
              <w:left w:val="single" w:color="000000" w:sz="4" w:space="0"/>
              <w:bottom w:val="single" w:color="auto" w:sz="4" w:space="0"/>
              <w:right w:val="single" w:color="000000" w:sz="4" w:space="0"/>
            </w:tcBorders>
            <w:shd w:val="clear" w:color="auto" w:fill="auto"/>
            <w:vAlign w:val="center"/>
          </w:tcPr>
          <w:p w14:paraId="21BE051F">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w:t>
            </w:r>
          </w:p>
        </w:tc>
        <w:tc>
          <w:tcPr>
            <w:tcW w:w="858" w:type="dxa"/>
            <w:tcBorders>
              <w:top w:val="single" w:color="000000" w:sz="4" w:space="0"/>
              <w:left w:val="single" w:color="000000" w:sz="4" w:space="0"/>
              <w:bottom w:val="single" w:color="auto" w:sz="4" w:space="0"/>
              <w:right w:val="single" w:color="000000" w:sz="4" w:space="0"/>
            </w:tcBorders>
            <w:shd w:val="clear" w:color="auto" w:fill="auto"/>
            <w:vAlign w:val="center"/>
          </w:tcPr>
          <w:p w14:paraId="38D69D84">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8360">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FADF">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92" w:type="dxa"/>
            <w:tcBorders>
              <w:top w:val="single" w:color="000000" w:sz="4" w:space="0"/>
              <w:left w:val="single" w:color="000000" w:sz="4" w:space="0"/>
              <w:bottom w:val="single" w:color="auto" w:sz="4" w:space="0"/>
              <w:right w:val="single" w:color="000000" w:sz="4" w:space="0"/>
            </w:tcBorders>
            <w:shd w:val="clear" w:color="auto" w:fill="auto"/>
            <w:vAlign w:val="center"/>
          </w:tcPr>
          <w:p w14:paraId="680320F7">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14:paraId="07A93CAE">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BF77">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4324">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1285" w:type="dxa"/>
            <w:vMerge w:val="restart"/>
            <w:tcBorders>
              <w:top w:val="single" w:color="000000" w:sz="4" w:space="0"/>
              <w:left w:val="single" w:color="000000" w:sz="4" w:space="0"/>
              <w:right w:val="single" w:color="000000" w:sz="4" w:space="0"/>
            </w:tcBorders>
            <w:shd w:val="clear" w:color="auto" w:fill="auto"/>
            <w:vAlign w:val="center"/>
          </w:tcPr>
          <w:p w14:paraId="31ED2303">
            <w:pPr>
              <w:pStyle w:val="55"/>
              <w:spacing w:line="36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6</w:t>
            </w:r>
          </w:p>
        </w:tc>
      </w:tr>
      <w:tr w14:paraId="00167E66">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0C615987">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5A39">
            <w:pPr>
              <w:pStyle w:val="55"/>
              <w:spacing w:line="360" w:lineRule="exact"/>
              <w:ind w:firstLine="0" w:firstLineChars="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0301502</w:t>
            </w:r>
            <w:r>
              <w:rPr>
                <w:rFonts w:hint="eastAsia" w:asciiTheme="minorEastAsia" w:hAnsiTheme="minorEastAsia" w:eastAsiaTheme="minorEastAsia" w:cstheme="minorEastAsia"/>
                <w:color w:val="auto"/>
                <w:szCs w:val="21"/>
                <w:lang w:val="en-US" w:eastAsia="zh-CN"/>
              </w:rPr>
              <w:t>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EE77">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筵席设计与宴会组织</w:t>
            </w:r>
          </w:p>
        </w:tc>
        <w:tc>
          <w:tcPr>
            <w:tcW w:w="798" w:type="dxa"/>
            <w:tcBorders>
              <w:top w:val="single" w:color="000000" w:sz="4" w:space="0"/>
              <w:left w:val="single" w:color="000000" w:sz="4" w:space="0"/>
              <w:bottom w:val="single" w:color="auto" w:sz="4" w:space="0"/>
              <w:right w:val="single" w:color="000000" w:sz="4" w:space="0"/>
            </w:tcBorders>
            <w:shd w:val="clear" w:color="auto" w:fill="auto"/>
            <w:vAlign w:val="center"/>
          </w:tcPr>
          <w:p w14:paraId="04B14EDC">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85" w:type="dxa"/>
            <w:tcBorders>
              <w:top w:val="single" w:color="000000" w:sz="4" w:space="0"/>
              <w:left w:val="single" w:color="000000" w:sz="4" w:space="0"/>
              <w:bottom w:val="single" w:color="auto" w:sz="4" w:space="0"/>
              <w:right w:val="single" w:color="000000" w:sz="4" w:space="0"/>
            </w:tcBorders>
            <w:shd w:val="clear" w:color="auto" w:fill="auto"/>
            <w:vAlign w:val="center"/>
          </w:tcPr>
          <w:p w14:paraId="20C35DA1">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760" w:type="dxa"/>
            <w:tcBorders>
              <w:top w:val="single" w:color="000000" w:sz="4" w:space="0"/>
              <w:left w:val="single" w:color="000000" w:sz="4" w:space="0"/>
              <w:bottom w:val="single" w:color="auto" w:sz="4" w:space="0"/>
              <w:right w:val="single" w:color="000000" w:sz="4" w:space="0"/>
            </w:tcBorders>
            <w:shd w:val="clear" w:color="auto" w:fill="auto"/>
            <w:vAlign w:val="center"/>
          </w:tcPr>
          <w:p w14:paraId="7C22324C">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858" w:type="dxa"/>
            <w:tcBorders>
              <w:top w:val="single" w:color="000000" w:sz="4" w:space="0"/>
              <w:left w:val="single" w:color="000000" w:sz="4" w:space="0"/>
              <w:bottom w:val="single" w:color="auto" w:sz="4" w:space="0"/>
              <w:right w:val="single" w:color="000000" w:sz="4" w:space="0"/>
            </w:tcBorders>
            <w:shd w:val="clear" w:color="auto" w:fill="auto"/>
            <w:vAlign w:val="center"/>
          </w:tcPr>
          <w:p w14:paraId="06CC8A64">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AC5B">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748B">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92" w:type="dxa"/>
            <w:tcBorders>
              <w:top w:val="single" w:color="000000" w:sz="4" w:space="0"/>
              <w:left w:val="single" w:color="000000" w:sz="4" w:space="0"/>
              <w:bottom w:val="single" w:color="auto" w:sz="4" w:space="0"/>
              <w:right w:val="single" w:color="000000" w:sz="4" w:space="0"/>
            </w:tcBorders>
            <w:shd w:val="clear" w:color="auto" w:fill="auto"/>
            <w:vAlign w:val="center"/>
          </w:tcPr>
          <w:p w14:paraId="23B4467A">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rPr>
            </w:pP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14:paraId="751BACA1">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303B">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3E99">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1285" w:type="dxa"/>
            <w:vMerge w:val="continue"/>
            <w:tcBorders>
              <w:left w:val="single" w:color="000000" w:sz="4" w:space="0"/>
              <w:right w:val="single" w:color="000000" w:sz="4" w:space="0"/>
            </w:tcBorders>
            <w:shd w:val="clear" w:color="auto" w:fill="auto"/>
            <w:vAlign w:val="center"/>
          </w:tcPr>
          <w:p w14:paraId="67AC4CEF">
            <w:pPr>
              <w:pStyle w:val="55"/>
              <w:spacing w:line="360" w:lineRule="exact"/>
              <w:jc w:val="center"/>
              <w:rPr>
                <w:rFonts w:asciiTheme="minorEastAsia" w:hAnsiTheme="minorEastAsia" w:eastAsiaTheme="minorEastAsia" w:cstheme="minorEastAsia"/>
                <w:color w:val="auto"/>
                <w:szCs w:val="21"/>
              </w:rPr>
            </w:pPr>
          </w:p>
        </w:tc>
      </w:tr>
      <w:tr w14:paraId="5D0EF07E">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4FD8A19D">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949D">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0301502</w:t>
            </w:r>
            <w:r>
              <w:rPr>
                <w:rFonts w:hint="eastAsia" w:asciiTheme="minorEastAsia" w:hAnsiTheme="minorEastAsia" w:eastAsiaTheme="minorEastAsia" w:cstheme="minorEastAsia"/>
                <w:color w:val="auto"/>
                <w:szCs w:val="21"/>
                <w:lang w:val="en-US" w:eastAsia="zh-CN"/>
              </w:rPr>
              <w:t>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5CDB">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啤酒文化与品鉴</w:t>
            </w:r>
          </w:p>
        </w:tc>
        <w:tc>
          <w:tcPr>
            <w:tcW w:w="798" w:type="dxa"/>
            <w:tcBorders>
              <w:top w:val="single" w:color="auto" w:sz="4" w:space="0"/>
              <w:left w:val="single" w:color="000000" w:sz="4" w:space="0"/>
              <w:bottom w:val="single" w:color="auto" w:sz="4" w:space="0"/>
              <w:right w:val="single" w:color="000000" w:sz="4" w:space="0"/>
            </w:tcBorders>
            <w:shd w:val="clear" w:color="auto" w:fill="auto"/>
            <w:vAlign w:val="center"/>
          </w:tcPr>
          <w:p w14:paraId="302A30A9">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985" w:type="dxa"/>
            <w:tcBorders>
              <w:top w:val="single" w:color="auto" w:sz="4" w:space="0"/>
              <w:left w:val="single" w:color="000000" w:sz="4" w:space="0"/>
              <w:bottom w:val="single" w:color="auto" w:sz="4" w:space="0"/>
              <w:right w:val="single" w:color="000000" w:sz="4" w:space="0"/>
            </w:tcBorders>
            <w:shd w:val="clear" w:color="auto" w:fill="auto"/>
            <w:vAlign w:val="center"/>
          </w:tcPr>
          <w:p w14:paraId="6232F51A">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760" w:type="dxa"/>
            <w:tcBorders>
              <w:top w:val="single" w:color="auto" w:sz="4" w:space="0"/>
              <w:left w:val="single" w:color="000000" w:sz="4" w:space="0"/>
              <w:bottom w:val="single" w:color="auto" w:sz="4" w:space="0"/>
              <w:right w:val="single" w:color="000000" w:sz="4" w:space="0"/>
            </w:tcBorders>
            <w:shd w:val="clear" w:color="auto" w:fill="auto"/>
            <w:vAlign w:val="center"/>
          </w:tcPr>
          <w:p w14:paraId="4872D662">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w:t>
            </w:r>
          </w:p>
        </w:tc>
        <w:tc>
          <w:tcPr>
            <w:tcW w:w="858" w:type="dxa"/>
            <w:tcBorders>
              <w:top w:val="single" w:color="auto" w:sz="4" w:space="0"/>
              <w:left w:val="single" w:color="000000" w:sz="4" w:space="0"/>
              <w:bottom w:val="single" w:color="auto" w:sz="4" w:space="0"/>
              <w:right w:val="single" w:color="000000" w:sz="4" w:space="0"/>
            </w:tcBorders>
            <w:shd w:val="clear" w:color="auto" w:fill="auto"/>
            <w:vAlign w:val="center"/>
          </w:tcPr>
          <w:p w14:paraId="1BBC5134">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F75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6A4B">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92" w:type="dxa"/>
            <w:tcBorders>
              <w:top w:val="single" w:color="auto" w:sz="4" w:space="0"/>
              <w:left w:val="single" w:color="000000" w:sz="4" w:space="0"/>
              <w:bottom w:val="single" w:color="000000" w:sz="4" w:space="0"/>
              <w:right w:val="single" w:color="000000" w:sz="4" w:space="0"/>
            </w:tcBorders>
            <w:shd w:val="clear" w:color="auto" w:fill="auto"/>
            <w:vAlign w:val="center"/>
          </w:tcPr>
          <w:p w14:paraId="488AFF9D">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95" w:type="dxa"/>
            <w:tcBorders>
              <w:top w:val="single" w:color="auto" w:sz="4" w:space="0"/>
              <w:left w:val="single" w:color="000000" w:sz="4" w:space="0"/>
              <w:bottom w:val="single" w:color="auto" w:sz="4" w:space="0"/>
              <w:right w:val="single" w:color="000000" w:sz="4" w:space="0"/>
            </w:tcBorders>
            <w:shd w:val="clear" w:color="auto" w:fill="auto"/>
            <w:vAlign w:val="center"/>
          </w:tcPr>
          <w:p w14:paraId="789B330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649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E92D">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1285" w:type="dxa"/>
            <w:vMerge w:val="continue"/>
            <w:tcBorders>
              <w:left w:val="single" w:color="000000" w:sz="4" w:space="0"/>
              <w:right w:val="single" w:color="000000" w:sz="4" w:space="0"/>
            </w:tcBorders>
            <w:shd w:val="clear" w:color="auto" w:fill="auto"/>
            <w:vAlign w:val="center"/>
          </w:tcPr>
          <w:p w14:paraId="3C2260C7">
            <w:pPr>
              <w:pStyle w:val="55"/>
              <w:spacing w:line="360" w:lineRule="exact"/>
              <w:jc w:val="center"/>
              <w:rPr>
                <w:rFonts w:asciiTheme="minorEastAsia" w:hAnsiTheme="minorEastAsia" w:eastAsiaTheme="minorEastAsia" w:cstheme="minorEastAsia"/>
                <w:color w:val="auto"/>
                <w:szCs w:val="21"/>
              </w:rPr>
            </w:pPr>
          </w:p>
        </w:tc>
      </w:tr>
      <w:tr w14:paraId="3B4D783A">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2C873551">
            <w:pPr>
              <w:pStyle w:val="55"/>
              <w:spacing w:line="360" w:lineRule="exact"/>
              <w:jc w:val="center"/>
              <w:rPr>
                <w:rFonts w:asciiTheme="minorEastAsia" w:hAnsiTheme="minorEastAsia" w:eastAsiaTheme="minorEastAsia" w:cstheme="minorEastAsia"/>
                <w:color w:val="auto"/>
                <w:szCs w:val="21"/>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2C44B">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54D1">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29C1">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167D">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9749">
            <w:pPr>
              <w:widowControl/>
              <w:spacing w:line="360" w:lineRule="exact"/>
              <w:ind w:firstLine="0" w:firstLineChars="0"/>
              <w:jc w:val="center"/>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FBEF">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EC34">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4F91">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6984">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06A5">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F15F">
            <w:pPr>
              <w:widowControl/>
              <w:spacing w:line="360" w:lineRule="exact"/>
              <w:ind w:firstLine="0" w:firstLineChars="0"/>
              <w:jc w:val="center"/>
              <w:textAlignment w:val="center"/>
              <w:rPr>
                <w:rFonts w:asciiTheme="minorEastAsia" w:hAnsiTheme="minorEastAsia" w:eastAsiaTheme="minorEastAsia" w:cstheme="minorEastAsia"/>
                <w:color w:val="auto"/>
                <w:sz w:val="21"/>
                <w:szCs w:val="21"/>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763F">
            <w:pPr>
              <w:pStyle w:val="55"/>
              <w:spacing w:line="360" w:lineRule="exact"/>
              <w:jc w:val="center"/>
              <w:rPr>
                <w:rFonts w:asciiTheme="minorEastAsia" w:hAnsiTheme="minorEastAsia" w:eastAsiaTheme="minorEastAsia" w:cstheme="minorEastAsia"/>
                <w:color w:val="auto"/>
                <w:szCs w:val="21"/>
              </w:rPr>
            </w:pPr>
          </w:p>
        </w:tc>
      </w:tr>
      <w:tr w14:paraId="0030DFD7">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DB507">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素质拓展课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95F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kern w:val="2"/>
                <w:sz w:val="21"/>
                <w:szCs w:val="21"/>
                <w:highlight w:val="none"/>
                <w:lang w:val="en-US" w:eastAsia="zh-CN" w:bidi="ar-SA"/>
              </w:rPr>
              <w:t>08000001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611B">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入学教育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6FB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810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03B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8C3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6B5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679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485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5CA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E09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294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402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r>
      <w:tr w14:paraId="2C6A4EDB">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235A0">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F8B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highlight w:val="none"/>
                <w:lang w:val="en-US" w:eastAsia="zh-CN" w:bidi="ar-SA"/>
              </w:rPr>
              <w:t>08000007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F77F">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思想成长</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AC2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F71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B91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50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FF6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866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A84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8D4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E4B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9CE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0AF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r>
      <w:tr w14:paraId="191BDAFF">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47CE3">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96D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08000012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D7F9">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社会实践、志愿公益</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A22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D0F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802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36F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012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3EE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2E8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C18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997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EB1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AB3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r>
      <w:tr w14:paraId="35F33F3C">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57C44">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455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08000013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6627">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文体社团活动</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564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B8D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DB4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0C6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26D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37C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D6D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274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0EE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624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3BA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r>
      <w:tr w14:paraId="3F3AD3FA">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E39DB">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E1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08000056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63F0">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技能特长</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B6A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A3B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19D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1BB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D85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6A1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BF8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FE3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8FD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5BB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662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r>
      <w:tr w14:paraId="1D6F0CB9">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48955">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0BB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08000014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445B">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学生工作履历</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A1D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F94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79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49E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A8C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9D3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257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A02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9E1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A77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AC9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r>
      <w:tr w14:paraId="0C58A7F4">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A88B0">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175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08000015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5EF7">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创新创业</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D0A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7E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1CD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788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E0B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DAC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32D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73D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E5E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251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1E5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r>
      <w:tr w14:paraId="05738D38">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D5B38">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91F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08000016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7B0C">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特色模块</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A2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536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C5E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9BC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02A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53B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450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624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286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r>
              <w:rPr>
                <w:rFonts w:hint="eastAsia" w:asciiTheme="majorEastAsia" w:hAnsiTheme="majorEastAsia" w:eastAsiaTheme="majorEastAsia" w:cstheme="majorEastAsia"/>
                <w:b w:val="0"/>
                <w:bCs w:val="0"/>
                <w:color w:val="auto"/>
                <w:sz w:val="18"/>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A7B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97E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r>
      <w:tr w14:paraId="05D02C20">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74F12">
            <w:pPr>
              <w:pStyle w:val="55"/>
              <w:spacing w:line="360" w:lineRule="exact"/>
              <w:jc w:val="center"/>
              <w:rPr>
                <w:rFonts w:asciiTheme="minorEastAsia" w:hAnsiTheme="minorEastAsia" w:eastAsiaTheme="minorEastAsia" w:cstheme="minorEastAsia"/>
                <w:color w:val="auto"/>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9B5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B6FF">
            <w:pPr>
              <w:widowControl/>
              <w:spacing w:line="360" w:lineRule="exact"/>
              <w:ind w:firstLine="0" w:firstLineChars="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健康教育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7D1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宋体" w:hAnsi="宋体" w:eastAsia="宋体" w:cs="宋体"/>
                <w:color w:val="auto"/>
                <w:kern w:val="0"/>
                <w:sz w:val="20"/>
                <w:szCs w:val="20"/>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4D0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宋体" w:hAnsi="宋体" w:eastAsia="宋体" w:cs="宋体"/>
                <w:color w:val="auto"/>
                <w:kern w:val="0"/>
                <w:sz w:val="20"/>
                <w:szCs w:val="20"/>
                <w:lang w:val="en-US" w:eastAsia="zh-CN" w:bidi="ar"/>
              </w:rPr>
              <w:t>1</w:t>
            </w:r>
            <w:r>
              <w:rPr>
                <w:rFonts w:hint="eastAsia" w:ascii="宋体" w:hAnsi="宋体" w:cs="宋体"/>
                <w:color w:val="auto"/>
                <w:kern w:val="0"/>
                <w:sz w:val="20"/>
                <w:szCs w:val="20"/>
                <w:lang w:val="en-US" w:eastAsia="zh-CN" w:bidi="ar"/>
              </w:rPr>
              <w:t>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4A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宋体" w:hAnsi="宋体" w:cs="宋体"/>
                <w:color w:val="auto"/>
                <w:kern w:val="0"/>
                <w:sz w:val="20"/>
                <w:szCs w:val="20"/>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680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asciiTheme="minorEastAsia" w:hAnsiTheme="minorEastAsia" w:eastAsiaTheme="minorEastAsia" w:cstheme="minorEastAsia"/>
                <w:color w:val="auto"/>
                <w:kern w:val="0"/>
                <w:sz w:val="21"/>
                <w:szCs w:val="21"/>
                <w:lang w:bidi="ar"/>
              </w:rPr>
            </w:pPr>
            <w:r>
              <w:rPr>
                <w:rFonts w:hint="eastAsia" w:ascii="宋体" w:hAnsi="宋体" w:cs="宋体"/>
                <w:color w:val="auto"/>
                <w:kern w:val="0"/>
                <w:sz w:val="20"/>
                <w:szCs w:val="20"/>
                <w:lang w:val="en-US" w:eastAsia="zh-CN"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170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810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1F9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E11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518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3A2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80D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asciiTheme="minorEastAsia" w:hAnsiTheme="minorEastAsia" w:eastAsiaTheme="minorEastAsia" w:cstheme="minorEastAsia"/>
                <w:color w:val="auto"/>
                <w:szCs w:val="21"/>
              </w:rPr>
            </w:pPr>
          </w:p>
        </w:tc>
      </w:tr>
      <w:tr w14:paraId="4E83AEB5">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90645">
            <w:pPr>
              <w:pStyle w:val="55"/>
              <w:spacing w:line="360" w:lineRule="exact"/>
              <w:jc w:val="center"/>
              <w:rPr>
                <w:rFonts w:asciiTheme="minorEastAsia" w:hAnsiTheme="minorEastAsia" w:eastAsiaTheme="minorEastAsia" w:cstheme="minorEastAsia"/>
                <w:color w:val="auto"/>
                <w:szCs w:val="21"/>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A2BF4">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8530">
            <w:pPr>
              <w:widowControl/>
              <w:spacing w:line="360" w:lineRule="exact"/>
              <w:ind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B757">
            <w:pPr>
              <w:widowControl/>
              <w:spacing w:line="360" w:lineRule="exact"/>
              <w:ind w:firstLine="0" w:firstLineChars="0"/>
              <w:jc w:val="center"/>
              <w:textAlignment w:val="center"/>
              <w:rPr>
                <w:rFonts w:hint="default" w:asciiTheme="minorEastAsia" w:hAnsiTheme="minorEastAsia" w:eastAsiaTheme="minorEastAsia" w:cstheme="minorEastAsia"/>
                <w:color w:val="auto"/>
                <w:kern w:val="0"/>
                <w:sz w:val="21"/>
                <w:szCs w:val="21"/>
                <w:lang w:val="en-US" w:bidi="ar"/>
              </w:rPr>
            </w:pPr>
            <w:r>
              <w:rPr>
                <w:rFonts w:hint="eastAsia" w:asciiTheme="minorEastAsia" w:hAnsiTheme="minorEastAsia" w:eastAsiaTheme="minorEastAsia" w:cstheme="minorEastAsia"/>
                <w:color w:val="auto"/>
                <w:kern w:val="0"/>
                <w:sz w:val="21"/>
                <w:szCs w:val="21"/>
                <w:lang w:val="en-US" w:eastAsia="zh-CN" w:bidi="ar"/>
              </w:rPr>
              <w:t>64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1A64">
            <w:pPr>
              <w:widowControl/>
              <w:spacing w:line="360" w:lineRule="exact"/>
              <w:ind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9D90">
            <w:pPr>
              <w:widowControl/>
              <w:spacing w:line="360" w:lineRule="exact"/>
              <w:ind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64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3524">
            <w:pPr>
              <w:widowControl/>
              <w:spacing w:line="360" w:lineRule="exact"/>
              <w:ind w:firstLine="0" w:firstLineChars="0"/>
              <w:jc w:val="center"/>
              <w:textAlignment w:val="center"/>
              <w:rPr>
                <w:rFonts w:asciiTheme="minorEastAsia" w:hAnsiTheme="minorEastAsia" w:eastAsiaTheme="minorEastAsia" w:cstheme="minorEastAsia"/>
                <w:color w:val="auto"/>
                <w:kern w:val="0"/>
                <w:sz w:val="21"/>
                <w:szCs w:val="21"/>
                <w:highlight w:val="yellow"/>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866E">
            <w:pPr>
              <w:pStyle w:val="55"/>
              <w:spacing w:line="360" w:lineRule="exact"/>
              <w:jc w:val="center"/>
              <w:rPr>
                <w:rFonts w:asciiTheme="minorEastAsia" w:hAnsiTheme="minorEastAsia" w:eastAsiaTheme="minorEastAsia" w:cstheme="minorEastAsia"/>
                <w:color w:val="auto"/>
                <w:szCs w:val="21"/>
                <w:highlight w:val="yellow"/>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2804">
            <w:pPr>
              <w:pStyle w:val="55"/>
              <w:spacing w:line="360" w:lineRule="exact"/>
              <w:jc w:val="center"/>
              <w:rPr>
                <w:rFonts w:asciiTheme="minorEastAsia" w:hAnsiTheme="minorEastAsia" w:eastAsiaTheme="minorEastAsia" w:cstheme="minorEastAsia"/>
                <w:color w:val="auto"/>
                <w:szCs w:val="21"/>
                <w:highlight w:val="yellow"/>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1991">
            <w:pPr>
              <w:pStyle w:val="55"/>
              <w:spacing w:line="360" w:lineRule="exact"/>
              <w:jc w:val="center"/>
              <w:rPr>
                <w:rFonts w:asciiTheme="minorEastAsia" w:hAnsiTheme="minorEastAsia" w:eastAsiaTheme="minorEastAsia" w:cstheme="minorEastAsia"/>
                <w:color w:val="auto"/>
                <w:szCs w:val="21"/>
                <w:highlight w:val="yellow"/>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4D9F">
            <w:pPr>
              <w:pStyle w:val="55"/>
              <w:spacing w:line="360" w:lineRule="exact"/>
              <w:jc w:val="center"/>
              <w:rPr>
                <w:rFonts w:asciiTheme="minorEastAsia" w:hAnsiTheme="minorEastAsia" w:eastAsiaTheme="minorEastAsia" w:cstheme="minorEastAsia"/>
                <w:color w:val="auto"/>
                <w:szCs w:val="21"/>
                <w:highlight w:val="yellow"/>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A1B3">
            <w:pPr>
              <w:pStyle w:val="55"/>
              <w:spacing w:line="360" w:lineRule="exact"/>
              <w:jc w:val="center"/>
              <w:rPr>
                <w:rFonts w:asciiTheme="minorEastAsia" w:hAnsiTheme="minorEastAsia" w:eastAsiaTheme="minorEastAsia" w:cstheme="minorEastAsia"/>
                <w:color w:val="auto"/>
                <w:szCs w:val="21"/>
                <w:highlight w:val="yellow"/>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79C7">
            <w:pPr>
              <w:pStyle w:val="55"/>
              <w:spacing w:line="360" w:lineRule="exact"/>
              <w:jc w:val="center"/>
              <w:rPr>
                <w:rFonts w:asciiTheme="minorEastAsia" w:hAnsiTheme="minorEastAsia" w:eastAsiaTheme="minorEastAsia" w:cstheme="minorEastAsia"/>
                <w:color w:val="auto"/>
                <w:szCs w:val="21"/>
              </w:rPr>
            </w:pPr>
          </w:p>
        </w:tc>
      </w:tr>
      <w:tr w14:paraId="55EE652C">
        <w:tblPrEx>
          <w:tblCellMar>
            <w:top w:w="0" w:type="dxa"/>
            <w:left w:w="108" w:type="dxa"/>
            <w:bottom w:w="0" w:type="dxa"/>
            <w:right w:w="108" w:type="dxa"/>
          </w:tblCellMar>
        </w:tblPrEx>
        <w:trPr>
          <w:trHeight w:val="386" w:hRule="atLeast"/>
          <w:jc w:val="center"/>
        </w:trPr>
        <w:tc>
          <w:tcPr>
            <w:tcW w:w="4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AB2B73">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合计及周学时</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2B64">
            <w:pPr>
              <w:pStyle w:val="55"/>
              <w:spacing w:line="36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143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9E79">
            <w:pPr>
              <w:pStyle w:val="55"/>
              <w:spacing w:line="36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2686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4D16">
            <w:pPr>
              <w:pStyle w:val="55"/>
              <w:spacing w:line="36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876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7942">
            <w:pPr>
              <w:pStyle w:val="55"/>
              <w:spacing w:line="36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1810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F7E0">
            <w:pPr>
              <w:pStyle w:val="55"/>
              <w:spacing w:line="36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33D9">
            <w:pPr>
              <w:pStyle w:val="55"/>
              <w:spacing w:line="36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52F6">
            <w:pPr>
              <w:pStyle w:val="55"/>
              <w:spacing w:line="36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152F">
            <w:pPr>
              <w:pStyle w:val="55"/>
              <w:spacing w:line="36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25.5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B581">
            <w:pPr>
              <w:pStyle w:val="55"/>
              <w:spacing w:line="36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44E8">
            <w:pPr>
              <w:pStyle w:val="55"/>
              <w:spacing w:line="360" w:lineRule="exact"/>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22</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29EC">
            <w:pPr>
              <w:pStyle w:val="55"/>
              <w:spacing w:line="360" w:lineRule="exact"/>
              <w:jc w:val="center"/>
              <w:rPr>
                <w:rFonts w:hint="eastAsia" w:asciiTheme="minorEastAsia" w:hAnsiTheme="minorEastAsia" w:eastAsiaTheme="minorEastAsia" w:cstheme="minorEastAsia"/>
                <w:color w:val="auto"/>
                <w:szCs w:val="21"/>
                <w:lang w:val="en-US" w:eastAsia="zh-CN"/>
              </w:rPr>
            </w:pPr>
          </w:p>
        </w:tc>
      </w:tr>
      <w:tr w14:paraId="0B94DB57">
        <w:tblPrEx>
          <w:tblCellMar>
            <w:top w:w="0" w:type="dxa"/>
            <w:left w:w="108" w:type="dxa"/>
            <w:bottom w:w="0" w:type="dxa"/>
            <w:right w:w="108" w:type="dxa"/>
          </w:tblCellMar>
        </w:tblPrEx>
        <w:trPr>
          <w:trHeight w:val="418" w:hRule="atLeast"/>
          <w:jc w:val="center"/>
        </w:trPr>
        <w:tc>
          <w:tcPr>
            <w:tcW w:w="4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0727F">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总学分/总课时</w:t>
            </w:r>
          </w:p>
        </w:tc>
        <w:tc>
          <w:tcPr>
            <w:tcW w:w="951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02ECEF">
            <w:pPr>
              <w:pStyle w:val="55"/>
              <w:spacing w:line="36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14</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2686</w:t>
            </w:r>
          </w:p>
        </w:tc>
      </w:tr>
    </w:tbl>
    <w:p w14:paraId="7F5236DE">
      <w:pPr>
        <w:pageBreakBefore w:val="0"/>
        <w:kinsoku/>
        <w:wordWrap/>
        <w:overflowPunct/>
        <w:topLinePunct w:val="0"/>
        <w:autoSpaceDE/>
        <w:autoSpaceDN/>
        <w:bidi w:val="0"/>
        <w:spacing w:line="360" w:lineRule="auto"/>
        <w:ind w:left="0" w:right="0" w:rightChars="0" w:firstLine="1446"/>
        <w:jc w:val="center"/>
        <w:rPr>
          <w:rFonts w:ascii="Times New Roman" w:hAnsi="Times New Roman" w:eastAsia="仿宋_GB2312" w:cs="Times New Roman"/>
          <w:color w:val="auto"/>
          <w:kern w:val="2"/>
          <w:sz w:val="21"/>
          <w:szCs w:val="24"/>
          <w:lang w:val="en-US" w:eastAsia="zh-CN" w:bidi="ar-SA"/>
        </w:rPr>
      </w:pPr>
    </w:p>
    <w:p w14:paraId="6E9E0D8E">
      <w:pPr>
        <w:pageBreakBefore w:val="0"/>
        <w:kinsoku/>
        <w:wordWrap/>
        <w:overflowPunct/>
        <w:topLinePunct w:val="0"/>
        <w:autoSpaceDE/>
        <w:autoSpaceDN/>
        <w:bidi w:val="0"/>
        <w:adjustRightInd w:val="0"/>
        <w:snapToGrid w:val="0"/>
        <w:spacing w:line="360" w:lineRule="auto"/>
        <w:ind w:left="0" w:right="0" w:rightChars="0"/>
        <w:rPr>
          <w:rFonts w:hint="eastAsia" w:asciiTheme="majorEastAsia" w:hAnsiTheme="majorEastAsia" w:eastAsiaTheme="majorEastAsia" w:cstheme="majorEastAsia"/>
          <w:b/>
          <w:bCs/>
          <w:color w:val="auto"/>
          <w:sz w:val="18"/>
          <w:lang w:val="en-US" w:eastAsia="zh-CN"/>
        </w:rPr>
      </w:pPr>
      <w:r>
        <w:rPr>
          <w:rFonts w:hint="eastAsia" w:asciiTheme="majorEastAsia" w:hAnsiTheme="majorEastAsia" w:eastAsiaTheme="majorEastAsia" w:cstheme="majorEastAsia"/>
          <w:b/>
          <w:bCs/>
          <w:color w:val="auto"/>
          <w:sz w:val="18"/>
        </w:rPr>
        <w:t>说明：★表示考试，其余为考查；w 表示集中实践教学周；√表示</w:t>
      </w:r>
      <w:r>
        <w:rPr>
          <w:rFonts w:hint="eastAsia" w:asciiTheme="majorEastAsia" w:hAnsiTheme="majorEastAsia" w:eastAsiaTheme="majorEastAsia" w:cstheme="majorEastAsia"/>
          <w:b/>
          <w:bCs/>
          <w:color w:val="auto"/>
          <w:sz w:val="18"/>
          <w:lang w:val="en-US" w:eastAsia="zh-CN"/>
        </w:rPr>
        <w:t>课程开设学期。</w:t>
      </w:r>
    </w:p>
    <w:p w14:paraId="1FA9359D">
      <w:pPr>
        <w:pageBreakBefore w:val="0"/>
        <w:kinsoku/>
        <w:wordWrap/>
        <w:overflowPunct/>
        <w:topLinePunct w:val="0"/>
        <w:autoSpaceDE/>
        <w:autoSpaceDN/>
        <w:bidi w:val="0"/>
        <w:spacing w:line="360" w:lineRule="auto"/>
        <w:ind w:left="0" w:right="0" w:rightChars="0" w:firstLine="542" w:firstLineChars="300"/>
        <w:jc w:val="left"/>
        <w:rPr>
          <w:rFonts w:asciiTheme="majorEastAsia" w:hAnsiTheme="majorEastAsia" w:eastAsiaTheme="majorEastAsia" w:cstheme="majorEastAsia"/>
          <w:b/>
          <w:bCs/>
          <w:color w:val="auto"/>
          <w:sz w:val="18"/>
        </w:rPr>
      </w:pPr>
    </w:p>
    <w:p w14:paraId="1DAFD105">
      <w:pPr>
        <w:pageBreakBefore w:val="0"/>
        <w:kinsoku/>
        <w:wordWrap/>
        <w:overflowPunct/>
        <w:topLinePunct w:val="0"/>
        <w:autoSpaceDE/>
        <w:autoSpaceDN/>
        <w:bidi w:val="0"/>
        <w:spacing w:line="360" w:lineRule="auto"/>
        <w:ind w:left="0" w:right="0" w:rightChars="0" w:firstLine="900" w:firstLineChars="500"/>
        <w:jc w:val="left"/>
        <w:rPr>
          <w:rFonts w:eastAsia="Times New Roman"/>
          <w:color w:val="auto"/>
          <w:sz w:val="18"/>
        </w:rPr>
        <w:sectPr>
          <w:footerReference r:id="rId10" w:type="default"/>
          <w:pgSz w:w="16838" w:h="11911" w:orient="landscape"/>
          <w:pgMar w:top="1417" w:right="1417" w:bottom="1417" w:left="1179" w:header="879" w:footer="998" w:gutter="0"/>
          <w:pgBorders>
            <w:top w:val="none" w:sz="0" w:space="0"/>
            <w:left w:val="none" w:sz="0" w:space="0"/>
            <w:bottom w:val="none" w:sz="0" w:space="0"/>
            <w:right w:val="none" w:sz="0" w:space="0"/>
          </w:pgBorders>
          <w:pgNumType w:fmt="decimal"/>
          <w:cols w:space="0" w:num="1"/>
          <w:rtlGutter w:val="0"/>
          <w:docGrid w:linePitch="0" w:charSpace="0"/>
        </w:sectPr>
      </w:pPr>
    </w:p>
    <w:p w14:paraId="51A2F432">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auto"/>
          <w:sz w:val="28"/>
          <w:szCs w:val="28"/>
          <w:lang w:val="en-US" w:eastAsia="zh-CN"/>
        </w:rPr>
      </w:pPr>
      <w:bookmarkStart w:id="54" w:name="_Toc12855"/>
      <w:bookmarkStart w:id="55" w:name="_Toc20586"/>
      <w:bookmarkStart w:id="56" w:name="_Toc126321787"/>
      <w:r>
        <w:rPr>
          <w:rFonts w:hint="eastAsia" w:asciiTheme="minorEastAsia" w:hAnsiTheme="minorEastAsia" w:eastAsiaTheme="minorEastAsia" w:cstheme="minorEastAsia"/>
          <w:color w:val="auto"/>
          <w:sz w:val="28"/>
          <w:szCs w:val="28"/>
          <w:lang w:val="en-US" w:eastAsia="zh-CN"/>
        </w:rPr>
        <w:t>（二）实践教学计划表</w:t>
      </w:r>
      <w:bookmarkEnd w:id="54"/>
      <w:bookmarkEnd w:id="55"/>
      <w:bookmarkEnd w:id="56"/>
    </w:p>
    <w:p w14:paraId="42DEA09F">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color w:val="auto"/>
          <w:sz w:val="22"/>
          <w:szCs w:val="18"/>
        </w:rPr>
      </w:pPr>
      <w:r>
        <w:rPr>
          <w:rFonts w:hint="eastAsia" w:ascii="宋体" w:hAnsi="宋体" w:cs="宋体"/>
          <w:b/>
          <w:color w:val="auto"/>
          <w:sz w:val="22"/>
          <w:szCs w:val="18"/>
        </w:rPr>
        <w:t>表</w:t>
      </w:r>
      <w:r>
        <w:rPr>
          <w:rFonts w:hint="eastAsia" w:ascii="宋体" w:hAnsi="宋体" w:cs="宋体"/>
          <w:b/>
          <w:color w:val="auto"/>
          <w:sz w:val="22"/>
          <w:szCs w:val="18"/>
          <w:lang w:val="en-US" w:eastAsia="zh-CN"/>
        </w:rPr>
        <w:t>9</w:t>
      </w:r>
      <w:r>
        <w:rPr>
          <w:rFonts w:hint="eastAsia" w:ascii="宋体" w:hAnsi="宋体" w:cs="宋体"/>
          <w:b/>
          <w:color w:val="auto"/>
          <w:sz w:val="22"/>
          <w:szCs w:val="18"/>
        </w:rPr>
        <w:t>-</w:t>
      </w:r>
      <w:r>
        <w:rPr>
          <w:rFonts w:hint="eastAsia" w:ascii="宋体" w:hAnsi="宋体" w:cs="宋体"/>
          <w:b/>
          <w:color w:val="auto"/>
          <w:sz w:val="22"/>
          <w:szCs w:val="18"/>
          <w:lang w:val="en-US" w:eastAsia="zh-CN"/>
        </w:rPr>
        <w:t>3</w:t>
      </w:r>
      <w:r>
        <w:rPr>
          <w:rFonts w:hint="eastAsia" w:ascii="宋体" w:hAnsi="宋体" w:cs="宋体"/>
          <w:b/>
          <w:color w:val="auto"/>
          <w:sz w:val="22"/>
          <w:szCs w:val="18"/>
        </w:rPr>
        <w:t xml:space="preserve">  实践教学计划表</w:t>
      </w:r>
    </w:p>
    <w:tbl>
      <w:tblPr>
        <w:tblStyle w:val="27"/>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7"/>
        <w:gridCol w:w="962"/>
        <w:gridCol w:w="600"/>
        <w:gridCol w:w="725"/>
        <w:gridCol w:w="3163"/>
        <w:gridCol w:w="2060"/>
        <w:gridCol w:w="1001"/>
      </w:tblGrid>
      <w:tr w14:paraId="60A2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77" w:type="dxa"/>
            <w:shd w:val="clear" w:color="auto" w:fill="B8CCE4" w:themeFill="accent1" w:themeFillTint="66"/>
            <w:tcMar>
              <w:top w:w="30" w:type="dxa"/>
              <w:left w:w="45" w:type="dxa"/>
              <w:bottom w:w="30" w:type="dxa"/>
              <w:right w:w="45" w:type="dxa"/>
            </w:tcMar>
            <w:vAlign w:val="center"/>
          </w:tcPr>
          <w:p w14:paraId="1909EEB9">
            <w:pPr>
              <w:pStyle w:val="53"/>
              <w:spacing w:before="0" w:after="0" w:line="360" w:lineRule="exact"/>
              <w:rPr>
                <w:rFonts w:asciiTheme="minorEastAsia" w:hAnsiTheme="minorEastAsia" w:eastAsiaTheme="minorEastAsia" w:cstheme="minorEastAsia"/>
                <w:color w:val="auto"/>
                <w:lang w:eastAsia="zh-CN"/>
              </w:rPr>
            </w:pPr>
            <w:bookmarkStart w:id="57" w:name="_Toc31634"/>
            <w:bookmarkStart w:id="58" w:name="_Hlk167698574"/>
            <w:bookmarkStart w:id="59" w:name="_Toc126321789"/>
            <w:r>
              <w:rPr>
                <w:rFonts w:hint="eastAsia" w:asciiTheme="minorEastAsia" w:hAnsiTheme="minorEastAsia" w:eastAsiaTheme="minorEastAsia" w:cstheme="minorEastAsia"/>
                <w:color w:val="auto"/>
                <w:lang w:eastAsia="zh-CN"/>
              </w:rPr>
              <w:t>序号</w:t>
            </w:r>
          </w:p>
          <w:bookmarkEnd w:id="57"/>
        </w:tc>
        <w:tc>
          <w:tcPr>
            <w:tcW w:w="962" w:type="dxa"/>
            <w:shd w:val="clear" w:color="auto" w:fill="B8CCE4" w:themeFill="accent1" w:themeFillTint="66"/>
            <w:tcMar>
              <w:top w:w="30" w:type="dxa"/>
              <w:left w:w="45" w:type="dxa"/>
              <w:bottom w:w="30" w:type="dxa"/>
              <w:right w:w="45" w:type="dxa"/>
            </w:tcMar>
            <w:vAlign w:val="center"/>
          </w:tcPr>
          <w:p w14:paraId="7E73B4E0">
            <w:pPr>
              <w:pStyle w:val="53"/>
              <w:spacing w:before="0" w:after="0" w:line="360" w:lineRule="exact"/>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实践教学项目</w:t>
            </w:r>
          </w:p>
        </w:tc>
        <w:tc>
          <w:tcPr>
            <w:tcW w:w="600" w:type="dxa"/>
            <w:shd w:val="clear" w:color="auto" w:fill="B8CCE4" w:themeFill="accent1" w:themeFillTint="66"/>
            <w:tcMar>
              <w:top w:w="30" w:type="dxa"/>
              <w:left w:w="45" w:type="dxa"/>
              <w:bottom w:w="30" w:type="dxa"/>
              <w:right w:w="45" w:type="dxa"/>
            </w:tcMar>
            <w:vAlign w:val="center"/>
          </w:tcPr>
          <w:p w14:paraId="28F04329">
            <w:pPr>
              <w:pStyle w:val="53"/>
              <w:spacing w:before="0" w:after="0" w:line="360" w:lineRule="exact"/>
              <w:rPr>
                <w:rFonts w:asciiTheme="minorEastAsia" w:hAnsiTheme="minorEastAsia" w:eastAsiaTheme="minorEastAsia" w:cstheme="minorEastAsia"/>
                <w:color w:val="auto"/>
                <w:lang w:eastAsia="zh-CN"/>
              </w:rPr>
            </w:pPr>
            <w:bookmarkStart w:id="60" w:name="_Toc30632"/>
            <w:r>
              <w:rPr>
                <w:rFonts w:hint="eastAsia" w:asciiTheme="minorEastAsia" w:hAnsiTheme="minorEastAsia" w:eastAsiaTheme="minorEastAsia" w:cstheme="minorEastAsia"/>
                <w:color w:val="auto"/>
                <w:lang w:eastAsia="zh-CN"/>
              </w:rPr>
              <w:t>学期</w:t>
            </w:r>
          </w:p>
        </w:tc>
        <w:tc>
          <w:tcPr>
            <w:tcW w:w="725" w:type="dxa"/>
            <w:shd w:val="clear" w:color="auto" w:fill="B8CCE4" w:themeFill="accent1" w:themeFillTint="66"/>
            <w:tcMar>
              <w:top w:w="30" w:type="dxa"/>
              <w:left w:w="45" w:type="dxa"/>
              <w:bottom w:w="30" w:type="dxa"/>
              <w:right w:w="45" w:type="dxa"/>
            </w:tcMar>
            <w:vAlign w:val="center"/>
          </w:tcPr>
          <w:p w14:paraId="2356561B">
            <w:pPr>
              <w:pStyle w:val="53"/>
              <w:spacing w:before="0" w:after="0" w:line="360" w:lineRule="exact"/>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周数/学时</w:t>
            </w:r>
          </w:p>
        </w:tc>
        <w:tc>
          <w:tcPr>
            <w:tcW w:w="3163" w:type="dxa"/>
            <w:shd w:val="clear" w:color="auto" w:fill="B8CCE4" w:themeFill="accent1" w:themeFillTint="66"/>
            <w:tcMar>
              <w:top w:w="30" w:type="dxa"/>
              <w:left w:w="45" w:type="dxa"/>
              <w:bottom w:w="30" w:type="dxa"/>
              <w:right w:w="45" w:type="dxa"/>
            </w:tcMar>
            <w:vAlign w:val="center"/>
          </w:tcPr>
          <w:p w14:paraId="09281576">
            <w:pPr>
              <w:pStyle w:val="53"/>
              <w:spacing w:before="0" w:after="0" w:line="3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实践目标</w:t>
            </w:r>
            <w:bookmarkEnd w:id="60"/>
          </w:p>
        </w:tc>
        <w:tc>
          <w:tcPr>
            <w:tcW w:w="2060" w:type="dxa"/>
            <w:shd w:val="clear" w:color="auto" w:fill="B8CCE4" w:themeFill="accent1" w:themeFillTint="66"/>
            <w:tcMar>
              <w:top w:w="30" w:type="dxa"/>
              <w:left w:w="45" w:type="dxa"/>
              <w:bottom w:w="30" w:type="dxa"/>
              <w:right w:w="45" w:type="dxa"/>
            </w:tcMar>
            <w:vAlign w:val="center"/>
          </w:tcPr>
          <w:p w14:paraId="4F665C8D">
            <w:pPr>
              <w:pStyle w:val="53"/>
              <w:spacing w:before="0" w:after="0" w:line="360" w:lineRule="exact"/>
              <w:rPr>
                <w:rFonts w:asciiTheme="minorEastAsia" w:hAnsiTheme="minorEastAsia" w:eastAsiaTheme="minorEastAsia" w:cstheme="minorEastAsia"/>
                <w:color w:val="auto"/>
              </w:rPr>
            </w:pPr>
            <w:bookmarkStart w:id="61" w:name="_Toc30149"/>
            <w:r>
              <w:rPr>
                <w:rFonts w:hint="eastAsia" w:asciiTheme="minorEastAsia" w:hAnsiTheme="minorEastAsia" w:eastAsiaTheme="minorEastAsia" w:cstheme="minorEastAsia"/>
                <w:color w:val="auto"/>
              </w:rPr>
              <w:t>实践内容</w:t>
            </w:r>
            <w:bookmarkEnd w:id="61"/>
          </w:p>
        </w:tc>
        <w:tc>
          <w:tcPr>
            <w:tcW w:w="1001" w:type="dxa"/>
            <w:shd w:val="clear" w:color="auto" w:fill="B8CCE4" w:themeFill="accent1" w:themeFillTint="66"/>
            <w:tcMar>
              <w:top w:w="30" w:type="dxa"/>
              <w:left w:w="45" w:type="dxa"/>
              <w:bottom w:w="30" w:type="dxa"/>
              <w:right w:w="45" w:type="dxa"/>
            </w:tcMar>
            <w:vAlign w:val="center"/>
          </w:tcPr>
          <w:p w14:paraId="2C71F328">
            <w:pPr>
              <w:pStyle w:val="53"/>
              <w:spacing w:before="0" w:after="0" w:line="360" w:lineRule="exact"/>
              <w:rPr>
                <w:rFonts w:asciiTheme="minorEastAsia" w:hAnsiTheme="minorEastAsia" w:eastAsiaTheme="minorEastAsia" w:cstheme="minorEastAsia"/>
                <w:color w:val="auto"/>
              </w:rPr>
            </w:pPr>
            <w:bookmarkStart w:id="62" w:name="_Toc23356"/>
            <w:r>
              <w:rPr>
                <w:rFonts w:hint="eastAsia" w:asciiTheme="minorEastAsia" w:hAnsiTheme="minorEastAsia" w:eastAsiaTheme="minorEastAsia" w:cstheme="minorEastAsia"/>
                <w:color w:val="auto"/>
              </w:rPr>
              <w:t>实践地点</w:t>
            </w:r>
            <w:bookmarkEnd w:id="62"/>
          </w:p>
        </w:tc>
      </w:tr>
      <w:tr w14:paraId="564F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6A222532">
            <w:pPr>
              <w:pStyle w:val="53"/>
              <w:spacing w:before="0" w:after="0" w:line="36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bidi="ar"/>
              </w:rPr>
              <w:t>1</w:t>
            </w:r>
          </w:p>
        </w:tc>
        <w:tc>
          <w:tcPr>
            <w:tcW w:w="962" w:type="dxa"/>
            <w:shd w:val="clear" w:color="auto" w:fill="auto"/>
            <w:tcMar>
              <w:top w:w="30" w:type="dxa"/>
              <w:left w:w="45" w:type="dxa"/>
              <w:bottom w:w="30" w:type="dxa"/>
              <w:right w:w="45" w:type="dxa"/>
            </w:tcMar>
            <w:vAlign w:val="center"/>
          </w:tcPr>
          <w:p w14:paraId="4991CD54">
            <w:pPr>
              <w:widowControl/>
              <w:ind w:firstLine="0" w:firstLineChars="0"/>
              <w:textAlignment w:val="center"/>
              <w:rPr>
                <w:rFonts w:asciiTheme="minorEastAsia" w:hAnsiTheme="minorEastAsia" w:eastAsiaTheme="minorEastAsia" w:cstheme="minorEastAsia"/>
                <w:color w:val="auto"/>
                <w:sz w:val="21"/>
                <w:szCs w:val="21"/>
              </w:rPr>
            </w:pPr>
            <w:r>
              <w:rPr>
                <w:rFonts w:hint="eastAsia" w:ascii="宋体" w:hAnsi="宋体" w:cs="宋体"/>
                <w:color w:val="auto"/>
                <w:kern w:val="0"/>
                <w:sz w:val="21"/>
                <w:szCs w:val="21"/>
                <w:lang w:bidi="ar"/>
              </w:rPr>
              <w:t>葡萄品种与葡萄酒品鉴I</w:t>
            </w:r>
          </w:p>
        </w:tc>
        <w:tc>
          <w:tcPr>
            <w:tcW w:w="600" w:type="dxa"/>
            <w:shd w:val="clear" w:color="auto" w:fill="auto"/>
            <w:tcMar>
              <w:top w:w="30" w:type="dxa"/>
              <w:left w:w="45" w:type="dxa"/>
              <w:bottom w:w="30" w:type="dxa"/>
              <w:right w:w="45" w:type="dxa"/>
            </w:tcMar>
            <w:vAlign w:val="center"/>
          </w:tcPr>
          <w:p w14:paraId="49203C8D">
            <w:pPr>
              <w:pStyle w:val="53"/>
              <w:spacing w:before="0" w:after="0" w:line="36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725" w:type="dxa"/>
            <w:shd w:val="clear" w:color="auto" w:fill="auto"/>
            <w:tcMar>
              <w:top w:w="30" w:type="dxa"/>
              <w:left w:w="45" w:type="dxa"/>
              <w:bottom w:w="30" w:type="dxa"/>
              <w:right w:w="45" w:type="dxa"/>
            </w:tcMar>
            <w:vAlign w:val="center"/>
          </w:tcPr>
          <w:p w14:paraId="4A4098F1">
            <w:pPr>
              <w:pStyle w:val="54"/>
              <w:ind w:left="0" w:leftChars="0" w:firstLine="0" w:firstLineChars="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32</w:t>
            </w:r>
          </w:p>
        </w:tc>
        <w:tc>
          <w:tcPr>
            <w:tcW w:w="3163" w:type="dxa"/>
            <w:shd w:val="clear" w:color="auto" w:fill="auto"/>
            <w:tcMar>
              <w:top w:w="30" w:type="dxa"/>
              <w:left w:w="45" w:type="dxa"/>
              <w:bottom w:w="30" w:type="dxa"/>
              <w:right w:w="45" w:type="dxa"/>
            </w:tcMar>
            <w:vAlign w:val="center"/>
          </w:tcPr>
          <w:p w14:paraId="5D4EAACD">
            <w:pPr>
              <w:widowControl/>
              <w:ind w:firstLine="0" w:firstLineChars="0"/>
              <w:jc w:val="left"/>
              <w:textAlignment w:val="center"/>
              <w:rPr>
                <w:rFonts w:asciiTheme="minorEastAsia" w:hAnsiTheme="minorEastAsia" w:eastAsiaTheme="minorEastAsia" w:cstheme="minorEastAsia"/>
                <w:color w:val="auto"/>
                <w:sz w:val="21"/>
                <w:szCs w:val="21"/>
              </w:rPr>
            </w:pPr>
            <w:r>
              <w:rPr>
                <w:rFonts w:hint="eastAsia" w:ascii="宋体" w:hAnsi="宋体" w:cs="宋体"/>
                <w:color w:val="auto"/>
                <w:kern w:val="0"/>
                <w:sz w:val="21"/>
                <w:szCs w:val="21"/>
                <w:lang w:bidi="ar"/>
              </w:rPr>
              <w:t>帮助学生掌握葡萄酒品鉴的基本步骤，了解并掌握八个主流酿酒葡萄品种的特征及所酿葡萄酒的不同特性。结合产区知识了解不同风土对于葡萄酒风味的影响，为后续的非主流酿酒葡萄品种特性介绍打下基础</w:t>
            </w:r>
          </w:p>
        </w:tc>
        <w:tc>
          <w:tcPr>
            <w:tcW w:w="2060" w:type="dxa"/>
            <w:shd w:val="clear" w:color="auto" w:fill="auto"/>
            <w:tcMar>
              <w:top w:w="30" w:type="dxa"/>
              <w:left w:w="45" w:type="dxa"/>
              <w:bottom w:w="30" w:type="dxa"/>
              <w:right w:w="45" w:type="dxa"/>
            </w:tcMar>
            <w:vAlign w:val="center"/>
          </w:tcPr>
          <w:p w14:paraId="2976AE13">
            <w:pPr>
              <w:pStyle w:val="54"/>
              <w:ind w:left="0" w:leftChars="0" w:firstLine="0" w:firstLineChars="0"/>
              <w:rPr>
                <w:rFonts w:ascii="宋体" w:hAnsi="宋体"/>
                <w:color w:val="auto"/>
                <w:sz w:val="21"/>
                <w:szCs w:val="21"/>
                <w:lang w:bidi="ar"/>
              </w:rPr>
            </w:pPr>
            <w:r>
              <w:rPr>
                <w:rFonts w:hint="eastAsia" w:ascii="宋体" w:hAnsi="宋体"/>
                <w:color w:val="auto"/>
                <w:sz w:val="21"/>
                <w:szCs w:val="21"/>
                <w:lang w:bidi="ar"/>
              </w:rPr>
              <w:t>熟悉葡萄酒品鉴</w:t>
            </w:r>
          </w:p>
        </w:tc>
        <w:tc>
          <w:tcPr>
            <w:tcW w:w="1001" w:type="dxa"/>
            <w:shd w:val="clear" w:color="auto" w:fill="auto"/>
            <w:tcMar>
              <w:top w:w="30" w:type="dxa"/>
              <w:left w:w="45" w:type="dxa"/>
              <w:bottom w:w="30" w:type="dxa"/>
              <w:right w:w="45" w:type="dxa"/>
            </w:tcMar>
            <w:vAlign w:val="center"/>
          </w:tcPr>
          <w:p w14:paraId="5CD47568">
            <w:pPr>
              <w:widowControl/>
              <w:ind w:firstLine="0" w:firstLineChars="0"/>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红酒品鉴室</w:t>
            </w:r>
          </w:p>
        </w:tc>
      </w:tr>
      <w:tr w14:paraId="509A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4D1ED37A">
            <w:pPr>
              <w:pStyle w:val="53"/>
              <w:spacing w:before="0" w:after="0" w:line="360" w:lineRule="exact"/>
              <w:rPr>
                <w:rFonts w:asciiTheme="minorEastAsia" w:hAnsiTheme="minorEastAsia" w:eastAsiaTheme="minorEastAsia" w:cstheme="minorEastAsia"/>
                <w:color w:val="auto"/>
                <w:sz w:val="21"/>
                <w:szCs w:val="21"/>
                <w:lang w:eastAsia="zh-CN" w:bidi="ar"/>
              </w:rPr>
            </w:pPr>
            <w:r>
              <w:rPr>
                <w:rFonts w:hint="eastAsia" w:asciiTheme="minorEastAsia" w:hAnsiTheme="minorEastAsia" w:eastAsiaTheme="minorEastAsia" w:cstheme="minorEastAsia"/>
                <w:color w:val="auto"/>
                <w:sz w:val="21"/>
                <w:szCs w:val="21"/>
                <w:lang w:eastAsia="zh-CN" w:bidi="ar"/>
              </w:rPr>
              <w:t>2</w:t>
            </w:r>
          </w:p>
        </w:tc>
        <w:tc>
          <w:tcPr>
            <w:tcW w:w="962" w:type="dxa"/>
            <w:shd w:val="clear" w:color="auto" w:fill="auto"/>
            <w:tcMar>
              <w:top w:w="30" w:type="dxa"/>
              <w:left w:w="45" w:type="dxa"/>
              <w:bottom w:w="30" w:type="dxa"/>
              <w:right w:w="45" w:type="dxa"/>
            </w:tcMar>
            <w:vAlign w:val="center"/>
          </w:tcPr>
          <w:p w14:paraId="5B1AC1C0">
            <w:pPr>
              <w:widowControl/>
              <w:ind w:firstLine="0" w:firstLineChars="0"/>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咖啡制作</w:t>
            </w:r>
          </w:p>
        </w:tc>
        <w:tc>
          <w:tcPr>
            <w:tcW w:w="600" w:type="dxa"/>
            <w:shd w:val="clear" w:color="auto" w:fill="auto"/>
            <w:tcMar>
              <w:top w:w="30" w:type="dxa"/>
              <w:left w:w="45" w:type="dxa"/>
              <w:bottom w:w="30" w:type="dxa"/>
              <w:right w:w="45" w:type="dxa"/>
            </w:tcMar>
            <w:vAlign w:val="center"/>
          </w:tcPr>
          <w:p w14:paraId="1ADECE84">
            <w:pPr>
              <w:pStyle w:val="53"/>
              <w:spacing w:before="0" w:after="0" w:line="360" w:lineRule="exact"/>
              <w:rPr>
                <w:rFonts w:hint="default" w:ascii="宋体" w:hAnsi="宋体"/>
                <w:b w:val="0"/>
                <w:color w:val="auto"/>
                <w:sz w:val="21"/>
                <w:szCs w:val="21"/>
                <w:lang w:val="en-US" w:eastAsia="zh-CN" w:bidi="ar"/>
              </w:rPr>
            </w:pPr>
            <w:r>
              <w:rPr>
                <w:rFonts w:hint="eastAsia" w:ascii="宋体" w:hAnsi="宋体"/>
                <w:b w:val="0"/>
                <w:color w:val="auto"/>
                <w:sz w:val="21"/>
                <w:szCs w:val="21"/>
                <w:lang w:val="en-US" w:eastAsia="zh-CN" w:bidi="ar"/>
              </w:rPr>
              <w:t>2</w:t>
            </w:r>
          </w:p>
        </w:tc>
        <w:tc>
          <w:tcPr>
            <w:tcW w:w="725" w:type="dxa"/>
            <w:shd w:val="clear" w:color="auto" w:fill="auto"/>
            <w:tcMar>
              <w:top w:w="30" w:type="dxa"/>
              <w:left w:w="45" w:type="dxa"/>
              <w:bottom w:w="30" w:type="dxa"/>
              <w:right w:w="45" w:type="dxa"/>
            </w:tcMar>
            <w:vAlign w:val="center"/>
          </w:tcPr>
          <w:p w14:paraId="2AD2FDD4">
            <w:pPr>
              <w:pStyle w:val="54"/>
              <w:ind w:left="0" w:leftChars="0" w:firstLine="0" w:firstLineChars="0"/>
              <w:rPr>
                <w:rFonts w:ascii="宋体" w:hAnsi="宋体"/>
                <w:color w:val="auto"/>
                <w:sz w:val="21"/>
                <w:szCs w:val="21"/>
                <w:lang w:bidi="ar"/>
              </w:rPr>
            </w:pPr>
            <w:r>
              <w:rPr>
                <w:rFonts w:hint="eastAsia" w:ascii="宋体" w:hAnsi="宋体"/>
                <w:color w:val="auto"/>
                <w:sz w:val="21"/>
                <w:szCs w:val="21"/>
                <w:lang w:bidi="ar"/>
              </w:rPr>
              <w:t>16/32</w:t>
            </w:r>
          </w:p>
        </w:tc>
        <w:tc>
          <w:tcPr>
            <w:tcW w:w="3163" w:type="dxa"/>
            <w:shd w:val="clear" w:color="auto" w:fill="auto"/>
            <w:tcMar>
              <w:top w:w="30" w:type="dxa"/>
              <w:left w:w="45" w:type="dxa"/>
              <w:bottom w:w="30" w:type="dxa"/>
              <w:right w:w="45" w:type="dxa"/>
            </w:tcMar>
            <w:vAlign w:val="center"/>
          </w:tcPr>
          <w:p w14:paraId="69D2CCAA">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通过咖啡基础知识的学习和咖啡制作技能的练习，帮助学生了解咖啡文化，明确咖啡的概念，掌握意式咖啡和手工咖啡的理论，能独立进行相关技能操作。</w:t>
            </w:r>
          </w:p>
        </w:tc>
        <w:tc>
          <w:tcPr>
            <w:tcW w:w="2060" w:type="dxa"/>
            <w:shd w:val="clear" w:color="auto" w:fill="auto"/>
            <w:tcMar>
              <w:top w:w="30" w:type="dxa"/>
              <w:left w:w="45" w:type="dxa"/>
              <w:bottom w:w="30" w:type="dxa"/>
              <w:right w:w="45" w:type="dxa"/>
            </w:tcMar>
            <w:vAlign w:val="center"/>
          </w:tcPr>
          <w:p w14:paraId="0045112F">
            <w:pPr>
              <w:pStyle w:val="54"/>
              <w:ind w:left="0" w:leftChars="0" w:firstLine="0" w:firstLineChars="0"/>
              <w:rPr>
                <w:rFonts w:ascii="宋体" w:hAnsi="宋体"/>
                <w:color w:val="auto"/>
                <w:sz w:val="21"/>
                <w:szCs w:val="21"/>
                <w:lang w:bidi="ar"/>
              </w:rPr>
            </w:pPr>
            <w:r>
              <w:rPr>
                <w:rFonts w:hint="eastAsia" w:ascii="宋体" w:hAnsi="宋体"/>
                <w:color w:val="auto"/>
                <w:sz w:val="21"/>
                <w:szCs w:val="21"/>
                <w:lang w:bidi="ar"/>
              </w:rPr>
              <w:t>咖啡豆的认识鉴别、单品咖啡的制作、花式咖啡的制作、咖啡拉花练习。</w:t>
            </w:r>
          </w:p>
        </w:tc>
        <w:tc>
          <w:tcPr>
            <w:tcW w:w="1001" w:type="dxa"/>
            <w:shd w:val="clear" w:color="auto" w:fill="auto"/>
            <w:tcMar>
              <w:top w:w="30" w:type="dxa"/>
              <w:left w:w="45" w:type="dxa"/>
              <w:bottom w:w="30" w:type="dxa"/>
              <w:right w:w="45" w:type="dxa"/>
            </w:tcMar>
            <w:vAlign w:val="center"/>
          </w:tcPr>
          <w:p w14:paraId="1DF88FD9">
            <w:pPr>
              <w:widowControl/>
              <w:ind w:firstLine="0" w:firstLineChars="0"/>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咖啡调酒一体化学习工作站</w:t>
            </w:r>
          </w:p>
        </w:tc>
      </w:tr>
      <w:tr w14:paraId="1F1E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46C8AF6C">
            <w:pPr>
              <w:pStyle w:val="53"/>
              <w:spacing w:before="0" w:after="0" w:line="360" w:lineRule="exact"/>
              <w:rPr>
                <w:rFonts w:ascii="宋体" w:hAnsi="宋体"/>
                <w:color w:val="auto"/>
                <w:sz w:val="21"/>
                <w:szCs w:val="21"/>
                <w:lang w:bidi="ar"/>
              </w:rPr>
            </w:pPr>
            <w:r>
              <w:rPr>
                <w:rFonts w:hint="eastAsia" w:asciiTheme="minorEastAsia" w:hAnsiTheme="minorEastAsia" w:eastAsiaTheme="minorEastAsia" w:cstheme="minorEastAsia"/>
                <w:color w:val="auto"/>
                <w:sz w:val="21"/>
                <w:szCs w:val="21"/>
                <w:lang w:eastAsia="zh-CN"/>
              </w:rPr>
              <w:t>3</w:t>
            </w:r>
          </w:p>
        </w:tc>
        <w:tc>
          <w:tcPr>
            <w:tcW w:w="962" w:type="dxa"/>
            <w:shd w:val="clear" w:color="auto" w:fill="auto"/>
            <w:tcMar>
              <w:top w:w="30" w:type="dxa"/>
              <w:left w:w="45" w:type="dxa"/>
              <w:bottom w:w="30" w:type="dxa"/>
              <w:right w:w="45" w:type="dxa"/>
            </w:tcMar>
            <w:vAlign w:val="center"/>
          </w:tcPr>
          <w:p w14:paraId="2724D488">
            <w:pPr>
              <w:widowControl/>
              <w:ind w:firstLine="0" w:firstLineChars="0"/>
              <w:textAlignment w:val="center"/>
              <w:rPr>
                <w:rFonts w:ascii="宋体" w:hAnsi="宋体" w:cs="宋体"/>
                <w:color w:val="auto"/>
                <w:kern w:val="0"/>
                <w:sz w:val="21"/>
                <w:szCs w:val="21"/>
                <w:lang w:bidi="ar"/>
              </w:rPr>
            </w:pPr>
            <w:r>
              <w:rPr>
                <w:rFonts w:ascii="宋体" w:hAnsi="宋体" w:cs="宋体"/>
                <w:color w:val="auto"/>
                <w:kern w:val="0"/>
                <w:sz w:val="21"/>
                <w:szCs w:val="21"/>
                <w:lang w:bidi="ar"/>
              </w:rPr>
              <w:t>葡萄酒营销服务综合实训</w:t>
            </w:r>
          </w:p>
        </w:tc>
        <w:tc>
          <w:tcPr>
            <w:tcW w:w="600" w:type="dxa"/>
            <w:shd w:val="clear" w:color="auto" w:fill="auto"/>
            <w:tcMar>
              <w:top w:w="30" w:type="dxa"/>
              <w:left w:w="45" w:type="dxa"/>
              <w:bottom w:w="30" w:type="dxa"/>
              <w:right w:w="45" w:type="dxa"/>
            </w:tcMar>
            <w:vAlign w:val="center"/>
          </w:tcPr>
          <w:p w14:paraId="7F20AECC">
            <w:pPr>
              <w:pStyle w:val="53"/>
              <w:spacing w:before="0" w:after="0" w:line="360" w:lineRule="exact"/>
              <w:rPr>
                <w:rFonts w:ascii="宋体" w:hAnsi="宋体"/>
                <w:b w:val="0"/>
                <w:color w:val="auto"/>
                <w:sz w:val="21"/>
                <w:szCs w:val="21"/>
                <w:lang w:eastAsia="zh-CN" w:bidi="ar"/>
              </w:rPr>
            </w:pPr>
            <w:r>
              <w:rPr>
                <w:rFonts w:hint="eastAsia" w:ascii="宋体" w:hAnsi="宋体"/>
                <w:b w:val="0"/>
                <w:color w:val="auto"/>
                <w:sz w:val="21"/>
                <w:szCs w:val="21"/>
                <w:lang w:eastAsia="zh-CN" w:bidi="ar"/>
              </w:rPr>
              <w:t>3</w:t>
            </w:r>
          </w:p>
        </w:tc>
        <w:tc>
          <w:tcPr>
            <w:tcW w:w="725" w:type="dxa"/>
            <w:shd w:val="clear" w:color="auto" w:fill="auto"/>
            <w:tcMar>
              <w:top w:w="30" w:type="dxa"/>
              <w:left w:w="45" w:type="dxa"/>
              <w:bottom w:w="30" w:type="dxa"/>
              <w:right w:w="45" w:type="dxa"/>
            </w:tcMar>
            <w:vAlign w:val="center"/>
          </w:tcPr>
          <w:p w14:paraId="15681B47">
            <w:pPr>
              <w:pStyle w:val="54"/>
              <w:ind w:left="0" w:leftChars="0" w:firstLine="0" w:firstLineChars="0"/>
              <w:rPr>
                <w:rFonts w:hint="default" w:ascii="宋体" w:hAnsi="宋体" w:eastAsia="宋体"/>
                <w:color w:val="auto"/>
                <w:sz w:val="21"/>
                <w:szCs w:val="21"/>
                <w:lang w:val="en-US" w:eastAsia="zh-CN" w:bidi="ar"/>
              </w:rPr>
            </w:pPr>
            <w:r>
              <w:rPr>
                <w:rFonts w:ascii="宋体" w:hAnsi="宋体"/>
                <w:color w:val="auto"/>
                <w:sz w:val="21"/>
                <w:szCs w:val="21"/>
                <w:lang w:bidi="ar"/>
              </w:rPr>
              <w:t>16</w:t>
            </w:r>
            <w:r>
              <w:rPr>
                <w:rFonts w:hint="eastAsia" w:ascii="宋体" w:hAnsi="宋体"/>
                <w:color w:val="auto"/>
                <w:sz w:val="21"/>
                <w:szCs w:val="21"/>
                <w:lang w:bidi="ar"/>
              </w:rPr>
              <w:t>/</w:t>
            </w:r>
            <w:r>
              <w:rPr>
                <w:rFonts w:hint="eastAsia" w:ascii="宋体" w:hAnsi="宋体"/>
                <w:color w:val="auto"/>
                <w:sz w:val="21"/>
                <w:szCs w:val="21"/>
                <w:lang w:val="en-US" w:eastAsia="zh-CN" w:bidi="ar"/>
              </w:rPr>
              <w:t>48</w:t>
            </w:r>
          </w:p>
        </w:tc>
        <w:tc>
          <w:tcPr>
            <w:tcW w:w="3163" w:type="dxa"/>
            <w:shd w:val="clear" w:color="auto" w:fill="auto"/>
            <w:tcMar>
              <w:top w:w="30" w:type="dxa"/>
              <w:left w:w="45" w:type="dxa"/>
              <w:bottom w:w="30" w:type="dxa"/>
              <w:right w:w="45" w:type="dxa"/>
            </w:tcMar>
            <w:vAlign w:val="center"/>
          </w:tcPr>
          <w:p w14:paraId="4E4505BB">
            <w:pPr>
              <w:widowControl/>
              <w:ind w:firstLine="0" w:firstLineChars="0"/>
              <w:jc w:val="left"/>
              <w:textAlignment w:val="center"/>
              <w:rPr>
                <w:rFonts w:ascii="宋体" w:hAnsi="宋体" w:cs="宋体"/>
                <w:color w:val="auto"/>
                <w:kern w:val="0"/>
                <w:sz w:val="21"/>
                <w:szCs w:val="21"/>
                <w:lang w:bidi="ar"/>
              </w:rPr>
            </w:pPr>
            <w:r>
              <w:rPr>
                <w:rFonts w:ascii="宋体" w:hAnsi="宋体" w:cs="宋体"/>
                <w:color w:val="auto"/>
                <w:kern w:val="0"/>
                <w:sz w:val="21"/>
                <w:szCs w:val="21"/>
                <w:lang w:bidi="ar"/>
              </w:rPr>
              <w:t>具备葡萄酒销售中与顾客的沟通能力；葡萄酒销售中营销策略的制定。</w:t>
            </w:r>
          </w:p>
        </w:tc>
        <w:tc>
          <w:tcPr>
            <w:tcW w:w="2060" w:type="dxa"/>
            <w:shd w:val="clear" w:color="auto" w:fill="auto"/>
            <w:tcMar>
              <w:top w:w="30" w:type="dxa"/>
              <w:left w:w="45" w:type="dxa"/>
              <w:bottom w:w="30" w:type="dxa"/>
              <w:right w:w="45" w:type="dxa"/>
            </w:tcMar>
            <w:vAlign w:val="center"/>
          </w:tcPr>
          <w:p w14:paraId="4EA25716">
            <w:pPr>
              <w:pStyle w:val="54"/>
              <w:ind w:left="0" w:leftChars="0" w:firstLine="0" w:firstLineChars="0"/>
              <w:rPr>
                <w:rFonts w:ascii="宋体" w:hAnsi="宋体"/>
                <w:color w:val="auto"/>
                <w:sz w:val="21"/>
                <w:szCs w:val="21"/>
                <w:lang w:bidi="ar"/>
              </w:rPr>
            </w:pPr>
            <w:r>
              <w:rPr>
                <w:rFonts w:ascii="宋体" w:hAnsi="宋体"/>
                <w:color w:val="auto"/>
                <w:sz w:val="21"/>
                <w:szCs w:val="21"/>
                <w:lang w:bidi="ar"/>
              </w:rPr>
              <w:t>中国葡萄酒营销模式（产区营销、绿色营销、文化营销、服务营销、互联网+营销）、中国葡萄酒营销相关法律法规</w:t>
            </w:r>
          </w:p>
        </w:tc>
        <w:tc>
          <w:tcPr>
            <w:tcW w:w="1001" w:type="dxa"/>
            <w:shd w:val="clear" w:color="auto" w:fill="auto"/>
            <w:tcMar>
              <w:top w:w="30" w:type="dxa"/>
              <w:left w:w="45" w:type="dxa"/>
              <w:bottom w:w="30" w:type="dxa"/>
              <w:right w:w="45" w:type="dxa"/>
            </w:tcMar>
            <w:vAlign w:val="center"/>
          </w:tcPr>
          <w:p w14:paraId="4A5E15F3">
            <w:pPr>
              <w:widowControl/>
              <w:ind w:firstLine="0" w:firstLineChars="0"/>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咖啡调酒一体化学习工作站</w:t>
            </w:r>
          </w:p>
        </w:tc>
      </w:tr>
      <w:tr w14:paraId="688F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1DCCA1CC">
            <w:pPr>
              <w:widowControl/>
              <w:ind w:left="0" w:leftChars="0" w:firstLine="0" w:firstLineChars="0"/>
              <w:jc w:val="both"/>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962" w:type="dxa"/>
            <w:shd w:val="clear" w:color="auto" w:fill="auto"/>
            <w:tcMar>
              <w:top w:w="30" w:type="dxa"/>
              <w:left w:w="45" w:type="dxa"/>
              <w:bottom w:w="30" w:type="dxa"/>
              <w:right w:w="45" w:type="dxa"/>
            </w:tcMar>
            <w:vAlign w:val="center"/>
          </w:tcPr>
          <w:p w14:paraId="49C82016">
            <w:pPr>
              <w:widowControl/>
              <w:ind w:firstLine="0" w:firstLineChars="0"/>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调酒制作</w:t>
            </w:r>
          </w:p>
        </w:tc>
        <w:tc>
          <w:tcPr>
            <w:tcW w:w="600" w:type="dxa"/>
            <w:shd w:val="clear" w:color="auto" w:fill="auto"/>
            <w:tcMar>
              <w:top w:w="30" w:type="dxa"/>
              <w:left w:w="45" w:type="dxa"/>
              <w:bottom w:w="30" w:type="dxa"/>
              <w:right w:w="45" w:type="dxa"/>
            </w:tcMar>
            <w:vAlign w:val="center"/>
          </w:tcPr>
          <w:p w14:paraId="18F5297B">
            <w:pPr>
              <w:pStyle w:val="53"/>
              <w:spacing w:before="0" w:after="0" w:line="360" w:lineRule="exact"/>
              <w:rPr>
                <w:rFonts w:hint="default" w:ascii="宋体" w:hAnsi="宋体"/>
                <w:b w:val="0"/>
                <w:color w:val="auto"/>
                <w:sz w:val="21"/>
                <w:szCs w:val="21"/>
                <w:lang w:val="en-US" w:eastAsia="zh-CN" w:bidi="ar"/>
              </w:rPr>
            </w:pPr>
            <w:r>
              <w:rPr>
                <w:rFonts w:hint="eastAsia" w:ascii="宋体" w:hAnsi="宋体"/>
                <w:b w:val="0"/>
                <w:color w:val="auto"/>
                <w:sz w:val="21"/>
                <w:szCs w:val="21"/>
                <w:lang w:val="en-US" w:eastAsia="zh-CN" w:bidi="ar"/>
              </w:rPr>
              <w:t>2</w:t>
            </w:r>
          </w:p>
        </w:tc>
        <w:tc>
          <w:tcPr>
            <w:tcW w:w="725" w:type="dxa"/>
            <w:shd w:val="clear" w:color="auto" w:fill="auto"/>
            <w:tcMar>
              <w:top w:w="30" w:type="dxa"/>
              <w:left w:w="45" w:type="dxa"/>
              <w:bottom w:w="30" w:type="dxa"/>
              <w:right w:w="45" w:type="dxa"/>
            </w:tcMar>
            <w:vAlign w:val="center"/>
          </w:tcPr>
          <w:p w14:paraId="74D8836E">
            <w:pPr>
              <w:ind w:left="0" w:leftChars="0" w:firstLine="0" w:firstLineChars="0"/>
              <w:rPr>
                <w:rFonts w:ascii="宋体" w:hAnsi="宋体" w:cs="宋体"/>
                <w:color w:val="auto"/>
                <w:kern w:val="0"/>
                <w:sz w:val="21"/>
                <w:szCs w:val="21"/>
                <w:lang w:bidi="ar"/>
              </w:rPr>
            </w:pPr>
            <w:r>
              <w:rPr>
                <w:rFonts w:hint="eastAsia" w:ascii="宋体" w:hAnsi="宋体" w:cs="宋体"/>
                <w:color w:val="auto"/>
                <w:kern w:val="0"/>
                <w:sz w:val="21"/>
                <w:szCs w:val="21"/>
                <w:lang w:bidi="ar"/>
              </w:rPr>
              <w:t>16/32</w:t>
            </w:r>
          </w:p>
        </w:tc>
        <w:tc>
          <w:tcPr>
            <w:tcW w:w="3163" w:type="dxa"/>
            <w:shd w:val="clear" w:color="auto" w:fill="auto"/>
            <w:tcMar>
              <w:top w:w="30" w:type="dxa"/>
              <w:left w:w="45" w:type="dxa"/>
              <w:bottom w:w="30" w:type="dxa"/>
              <w:right w:w="45" w:type="dxa"/>
            </w:tcMar>
            <w:vAlign w:val="center"/>
          </w:tcPr>
          <w:p w14:paraId="73C25D49">
            <w:pPr>
              <w:widowControl/>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了解调酒历史和认识“调酒师”这一职业，初步认知鸡尾酒，酒水的基本知识、调酒器具和酒杯。了解鸡尾酒的基酒知识，辅料和装饰物以及鸡尾酒调酒常识、常见鸡尾酒的调制技巧和调制技艺。</w:t>
            </w:r>
          </w:p>
        </w:tc>
        <w:tc>
          <w:tcPr>
            <w:tcW w:w="2060" w:type="dxa"/>
            <w:shd w:val="clear" w:color="auto" w:fill="auto"/>
            <w:tcMar>
              <w:top w:w="30" w:type="dxa"/>
              <w:left w:w="45" w:type="dxa"/>
              <w:bottom w:w="30" w:type="dxa"/>
              <w:right w:w="45" w:type="dxa"/>
            </w:tcMar>
            <w:vAlign w:val="center"/>
          </w:tcPr>
          <w:p w14:paraId="7EBD71D1">
            <w:pPr>
              <w:pStyle w:val="54"/>
              <w:ind w:left="0" w:leftChars="0" w:firstLine="0" w:firstLineChars="0"/>
              <w:rPr>
                <w:rFonts w:ascii="宋体" w:hAnsi="宋体"/>
                <w:color w:val="auto"/>
                <w:sz w:val="21"/>
                <w:szCs w:val="21"/>
                <w:lang w:bidi="ar"/>
              </w:rPr>
            </w:pPr>
            <w:r>
              <w:rPr>
                <w:rFonts w:hint="eastAsia" w:ascii="宋体" w:hAnsi="宋体"/>
                <w:color w:val="auto"/>
                <w:sz w:val="21"/>
                <w:szCs w:val="21"/>
                <w:lang w:bidi="ar"/>
              </w:rPr>
              <w:t>调酒的方式练习运用、传统艺术与经典鸡尾酒的制作、分子鸡尾酒的制作、创意鸡尾酒制作、鲜果汁奶昔水果茶饮品制作。</w:t>
            </w:r>
          </w:p>
        </w:tc>
        <w:tc>
          <w:tcPr>
            <w:tcW w:w="1001" w:type="dxa"/>
            <w:shd w:val="clear" w:color="auto" w:fill="auto"/>
            <w:tcMar>
              <w:top w:w="30" w:type="dxa"/>
              <w:left w:w="45" w:type="dxa"/>
              <w:bottom w:w="30" w:type="dxa"/>
              <w:right w:w="45" w:type="dxa"/>
            </w:tcMar>
            <w:vAlign w:val="center"/>
          </w:tcPr>
          <w:p w14:paraId="12646922">
            <w:pPr>
              <w:widowControl/>
              <w:ind w:firstLine="0" w:firstLineChars="0"/>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咖啡调酒一体化学习工作站</w:t>
            </w:r>
          </w:p>
        </w:tc>
      </w:tr>
      <w:tr w14:paraId="31DB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5DDA5D05">
            <w:pPr>
              <w:pStyle w:val="53"/>
              <w:spacing w:before="0" w:after="0" w:line="360" w:lineRule="exact"/>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5</w:t>
            </w:r>
          </w:p>
        </w:tc>
        <w:tc>
          <w:tcPr>
            <w:tcW w:w="962" w:type="dxa"/>
            <w:shd w:val="clear" w:color="auto" w:fill="auto"/>
            <w:tcMar>
              <w:top w:w="30" w:type="dxa"/>
              <w:left w:w="45" w:type="dxa"/>
              <w:bottom w:w="30" w:type="dxa"/>
              <w:right w:w="45" w:type="dxa"/>
            </w:tcMar>
            <w:vAlign w:val="center"/>
          </w:tcPr>
          <w:p w14:paraId="6FB5C044">
            <w:pPr>
              <w:pStyle w:val="53"/>
              <w:spacing w:before="0" w:after="0" w:line="360" w:lineRule="exact"/>
              <w:rPr>
                <w:rFonts w:hint="eastAsia" w:ascii="宋体" w:hAnsi="宋体"/>
                <w:b w:val="0"/>
                <w:color w:val="auto"/>
                <w:sz w:val="21"/>
                <w:szCs w:val="21"/>
                <w:lang w:val="en-US" w:eastAsia="zh-CN" w:bidi="ar"/>
              </w:rPr>
            </w:pPr>
            <w:r>
              <w:rPr>
                <w:rFonts w:hint="eastAsia" w:ascii="宋体" w:hAnsi="宋体"/>
                <w:b w:val="0"/>
                <w:color w:val="auto"/>
                <w:sz w:val="21"/>
                <w:szCs w:val="21"/>
                <w:lang w:val="en-US" w:eastAsia="zh-CN" w:bidi="ar"/>
              </w:rPr>
              <w:t>葡萄酒服务实操</w:t>
            </w:r>
          </w:p>
        </w:tc>
        <w:tc>
          <w:tcPr>
            <w:tcW w:w="600" w:type="dxa"/>
            <w:shd w:val="clear" w:color="auto" w:fill="auto"/>
            <w:tcMar>
              <w:top w:w="30" w:type="dxa"/>
              <w:left w:w="45" w:type="dxa"/>
              <w:bottom w:w="30" w:type="dxa"/>
              <w:right w:w="45" w:type="dxa"/>
            </w:tcMar>
            <w:vAlign w:val="center"/>
          </w:tcPr>
          <w:p w14:paraId="25E8A2CF">
            <w:pPr>
              <w:pStyle w:val="53"/>
              <w:spacing w:before="0" w:after="0" w:line="360" w:lineRule="exact"/>
              <w:rPr>
                <w:rFonts w:hint="default" w:ascii="宋体" w:hAnsi="宋体"/>
                <w:b w:val="0"/>
                <w:color w:val="auto"/>
                <w:sz w:val="21"/>
                <w:szCs w:val="21"/>
                <w:lang w:val="en-US" w:eastAsia="zh-CN" w:bidi="ar"/>
              </w:rPr>
            </w:pPr>
            <w:r>
              <w:rPr>
                <w:rFonts w:hint="eastAsia" w:ascii="宋体" w:hAnsi="宋体"/>
                <w:b w:val="0"/>
                <w:color w:val="auto"/>
                <w:sz w:val="21"/>
                <w:szCs w:val="21"/>
                <w:lang w:val="en-US" w:eastAsia="zh-CN" w:bidi="ar"/>
              </w:rPr>
              <w:t>2</w:t>
            </w:r>
          </w:p>
        </w:tc>
        <w:tc>
          <w:tcPr>
            <w:tcW w:w="725" w:type="dxa"/>
            <w:shd w:val="clear" w:color="auto" w:fill="auto"/>
            <w:tcMar>
              <w:top w:w="30" w:type="dxa"/>
              <w:left w:w="45" w:type="dxa"/>
              <w:bottom w:w="30" w:type="dxa"/>
              <w:right w:w="45" w:type="dxa"/>
            </w:tcMar>
            <w:vAlign w:val="center"/>
          </w:tcPr>
          <w:p w14:paraId="76B6D652">
            <w:pPr>
              <w:pStyle w:val="53"/>
              <w:spacing w:before="0" w:after="0" w:line="360" w:lineRule="exact"/>
              <w:rPr>
                <w:rFonts w:hint="default" w:ascii="宋体" w:hAnsi="宋体"/>
                <w:b w:val="0"/>
                <w:color w:val="auto"/>
                <w:sz w:val="21"/>
                <w:szCs w:val="21"/>
                <w:lang w:val="en-US" w:eastAsia="zh-CN" w:bidi="ar"/>
              </w:rPr>
            </w:pPr>
            <w:r>
              <w:rPr>
                <w:rFonts w:hint="eastAsia" w:ascii="宋体" w:hAnsi="宋体"/>
                <w:b w:val="0"/>
                <w:color w:val="auto"/>
                <w:sz w:val="21"/>
                <w:szCs w:val="21"/>
                <w:lang w:val="en-US" w:eastAsia="zh-CN" w:bidi="ar"/>
              </w:rPr>
              <w:t>16/32</w:t>
            </w:r>
          </w:p>
        </w:tc>
        <w:tc>
          <w:tcPr>
            <w:tcW w:w="3163" w:type="dxa"/>
            <w:shd w:val="clear" w:color="auto" w:fill="auto"/>
            <w:tcMar>
              <w:top w:w="30" w:type="dxa"/>
              <w:left w:w="45" w:type="dxa"/>
              <w:bottom w:w="30" w:type="dxa"/>
              <w:right w:w="45" w:type="dxa"/>
            </w:tcMar>
            <w:vAlign w:val="center"/>
          </w:tcPr>
          <w:p w14:paraId="179B546A">
            <w:pPr>
              <w:pStyle w:val="53"/>
              <w:spacing w:before="0" w:after="0" w:line="360" w:lineRule="exact"/>
              <w:rPr>
                <w:rFonts w:hint="eastAsia" w:ascii="宋体" w:hAnsi="宋体"/>
                <w:b w:val="0"/>
                <w:color w:val="auto"/>
                <w:sz w:val="21"/>
                <w:szCs w:val="21"/>
                <w:lang w:val="en-US" w:eastAsia="zh-CN" w:bidi="ar"/>
              </w:rPr>
            </w:pPr>
            <w:r>
              <w:rPr>
                <w:rFonts w:hint="eastAsia" w:ascii="宋体" w:hAnsi="宋体"/>
                <w:b w:val="0"/>
                <w:color w:val="auto"/>
                <w:sz w:val="21"/>
                <w:szCs w:val="21"/>
                <w:lang w:val="en-US" w:eastAsia="zh-CN" w:bidi="ar"/>
              </w:rPr>
              <w:t>掌握侍酒服务中与顾客的沟通能力；侍酒服务中的礼仪；侍酒服务中的各项服务技术的掌握能力，包括：选酒、捧酒、开酒、醒酒、斟酒、选杯等能力；酒窖管理能力；酒水单的设计能力。</w:t>
            </w:r>
          </w:p>
        </w:tc>
        <w:tc>
          <w:tcPr>
            <w:tcW w:w="2060" w:type="dxa"/>
            <w:shd w:val="clear" w:color="auto" w:fill="auto"/>
            <w:tcMar>
              <w:top w:w="30" w:type="dxa"/>
              <w:left w:w="45" w:type="dxa"/>
              <w:bottom w:w="30" w:type="dxa"/>
              <w:right w:w="45" w:type="dxa"/>
            </w:tcMar>
            <w:vAlign w:val="center"/>
          </w:tcPr>
          <w:p w14:paraId="5A790EF7">
            <w:pPr>
              <w:pStyle w:val="53"/>
              <w:spacing w:before="0" w:after="0" w:line="360" w:lineRule="exact"/>
              <w:rPr>
                <w:rFonts w:hint="eastAsia" w:ascii="宋体" w:hAnsi="宋体"/>
                <w:b w:val="0"/>
                <w:color w:val="auto"/>
                <w:sz w:val="21"/>
                <w:szCs w:val="21"/>
                <w:lang w:val="en-US" w:eastAsia="zh-CN" w:bidi="ar"/>
              </w:rPr>
            </w:pPr>
            <w:r>
              <w:rPr>
                <w:rFonts w:hint="eastAsia" w:ascii="宋体" w:hAnsi="宋体"/>
                <w:b w:val="0"/>
                <w:color w:val="auto"/>
                <w:sz w:val="21"/>
                <w:szCs w:val="21"/>
                <w:lang w:val="en-US" w:eastAsia="zh-CN" w:bidi="ar"/>
              </w:rPr>
              <w:t>侍酒服务常识、侍酒服务礼仪、侍酒服务流程、侍酒谈话技巧、酒水单设计、酒窖管理、侍酒服务规范</w:t>
            </w:r>
          </w:p>
        </w:tc>
        <w:tc>
          <w:tcPr>
            <w:tcW w:w="1001" w:type="dxa"/>
            <w:shd w:val="clear" w:color="auto" w:fill="auto"/>
            <w:tcMar>
              <w:top w:w="30" w:type="dxa"/>
              <w:left w:w="45" w:type="dxa"/>
              <w:bottom w:w="30" w:type="dxa"/>
              <w:right w:w="45" w:type="dxa"/>
            </w:tcMar>
            <w:vAlign w:val="center"/>
          </w:tcPr>
          <w:p w14:paraId="1E140B89">
            <w:pPr>
              <w:pStyle w:val="53"/>
              <w:spacing w:before="0" w:after="0" w:line="360" w:lineRule="exact"/>
              <w:rPr>
                <w:rFonts w:hint="eastAsia" w:ascii="宋体" w:hAnsi="宋体"/>
                <w:b w:val="0"/>
                <w:color w:val="auto"/>
                <w:sz w:val="21"/>
                <w:szCs w:val="21"/>
                <w:lang w:val="en-US" w:eastAsia="zh-CN" w:bidi="ar"/>
              </w:rPr>
            </w:pPr>
            <w:r>
              <w:rPr>
                <w:rFonts w:hint="eastAsia" w:ascii="宋体" w:hAnsi="宋体"/>
                <w:b w:val="0"/>
                <w:color w:val="auto"/>
                <w:sz w:val="21"/>
                <w:szCs w:val="21"/>
                <w:lang w:val="en-US" w:eastAsia="zh-CN" w:bidi="ar"/>
              </w:rPr>
              <w:t>葡萄酒营销与服务模拟实训室</w:t>
            </w:r>
          </w:p>
        </w:tc>
      </w:tr>
      <w:tr w14:paraId="3D6A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76ED1CC9">
            <w:pPr>
              <w:pStyle w:val="53"/>
              <w:spacing w:before="0" w:after="0" w:line="36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w:t>
            </w:r>
          </w:p>
        </w:tc>
        <w:tc>
          <w:tcPr>
            <w:tcW w:w="962" w:type="dxa"/>
            <w:shd w:val="clear" w:color="auto" w:fill="auto"/>
            <w:tcMar>
              <w:top w:w="30" w:type="dxa"/>
              <w:left w:w="45" w:type="dxa"/>
              <w:bottom w:w="30" w:type="dxa"/>
              <w:right w:w="45" w:type="dxa"/>
            </w:tcMar>
            <w:vAlign w:val="center"/>
          </w:tcPr>
          <w:p w14:paraId="1CF347A4">
            <w:pPr>
              <w:pStyle w:val="53"/>
              <w:spacing w:before="0" w:after="0" w:line="360" w:lineRule="exact"/>
              <w:rPr>
                <w:rFonts w:hint="eastAsia" w:ascii="宋体" w:hAnsi="宋体"/>
                <w:b w:val="0"/>
                <w:color w:val="auto"/>
                <w:sz w:val="21"/>
                <w:szCs w:val="21"/>
                <w:lang w:val="en-US" w:eastAsia="zh-CN" w:bidi="ar"/>
              </w:rPr>
            </w:pPr>
            <w:r>
              <w:rPr>
                <w:rFonts w:hint="eastAsia" w:ascii="宋体" w:hAnsi="宋体"/>
                <w:b w:val="0"/>
                <w:color w:val="auto"/>
                <w:sz w:val="21"/>
                <w:szCs w:val="21"/>
                <w:lang w:val="en-US" w:eastAsia="zh-CN" w:bidi="ar"/>
              </w:rPr>
              <w:t>葡萄品种与葡萄酒品鉴II</w:t>
            </w:r>
          </w:p>
        </w:tc>
        <w:tc>
          <w:tcPr>
            <w:tcW w:w="600" w:type="dxa"/>
            <w:shd w:val="clear" w:color="auto" w:fill="auto"/>
            <w:tcMar>
              <w:top w:w="30" w:type="dxa"/>
              <w:left w:w="45" w:type="dxa"/>
              <w:bottom w:w="30" w:type="dxa"/>
              <w:right w:w="45" w:type="dxa"/>
            </w:tcMar>
            <w:vAlign w:val="center"/>
          </w:tcPr>
          <w:p w14:paraId="334168D9">
            <w:pPr>
              <w:pStyle w:val="53"/>
              <w:spacing w:before="0" w:after="0" w:line="360" w:lineRule="exact"/>
              <w:rPr>
                <w:rFonts w:hint="default" w:ascii="宋体" w:hAnsi="宋体"/>
                <w:b w:val="0"/>
                <w:color w:val="auto"/>
                <w:sz w:val="21"/>
                <w:szCs w:val="21"/>
                <w:lang w:val="en-US" w:eastAsia="zh-CN" w:bidi="ar"/>
              </w:rPr>
            </w:pPr>
            <w:r>
              <w:rPr>
                <w:rFonts w:hint="eastAsia" w:ascii="宋体" w:hAnsi="宋体"/>
                <w:b w:val="0"/>
                <w:color w:val="auto"/>
                <w:sz w:val="21"/>
                <w:szCs w:val="21"/>
                <w:lang w:val="en-US" w:eastAsia="zh-CN" w:bidi="ar"/>
              </w:rPr>
              <w:t>2</w:t>
            </w:r>
          </w:p>
        </w:tc>
        <w:tc>
          <w:tcPr>
            <w:tcW w:w="725" w:type="dxa"/>
            <w:shd w:val="clear" w:color="auto" w:fill="auto"/>
            <w:tcMar>
              <w:top w:w="30" w:type="dxa"/>
              <w:left w:w="45" w:type="dxa"/>
              <w:bottom w:w="30" w:type="dxa"/>
              <w:right w:w="45" w:type="dxa"/>
            </w:tcMar>
            <w:vAlign w:val="center"/>
          </w:tcPr>
          <w:p w14:paraId="6F9D2CD0">
            <w:pPr>
              <w:pStyle w:val="53"/>
              <w:spacing w:before="0" w:after="0" w:line="360" w:lineRule="exact"/>
              <w:rPr>
                <w:rFonts w:hint="default" w:ascii="宋体" w:hAnsi="宋体"/>
                <w:b w:val="0"/>
                <w:color w:val="auto"/>
                <w:sz w:val="21"/>
                <w:szCs w:val="21"/>
                <w:lang w:val="en-US" w:eastAsia="zh-CN" w:bidi="ar"/>
              </w:rPr>
            </w:pPr>
            <w:r>
              <w:rPr>
                <w:rFonts w:hint="eastAsia" w:ascii="宋体" w:hAnsi="宋体"/>
                <w:b w:val="0"/>
                <w:color w:val="auto"/>
                <w:sz w:val="21"/>
                <w:szCs w:val="21"/>
                <w:lang w:val="en-US" w:eastAsia="zh-CN" w:bidi="ar"/>
              </w:rPr>
              <w:t>16/32</w:t>
            </w:r>
          </w:p>
        </w:tc>
        <w:tc>
          <w:tcPr>
            <w:tcW w:w="3163" w:type="dxa"/>
            <w:shd w:val="clear" w:color="auto" w:fill="auto"/>
            <w:tcMar>
              <w:top w:w="30" w:type="dxa"/>
              <w:left w:w="45" w:type="dxa"/>
              <w:bottom w:w="30" w:type="dxa"/>
              <w:right w:w="45" w:type="dxa"/>
            </w:tcMar>
            <w:vAlign w:val="center"/>
          </w:tcPr>
          <w:p w14:paraId="577908CF">
            <w:pPr>
              <w:pStyle w:val="53"/>
              <w:spacing w:before="0" w:after="0" w:line="360" w:lineRule="exact"/>
              <w:rPr>
                <w:rFonts w:hint="eastAsia" w:ascii="宋体" w:hAnsi="宋体"/>
                <w:b w:val="0"/>
                <w:color w:val="auto"/>
                <w:sz w:val="21"/>
                <w:szCs w:val="21"/>
                <w:lang w:val="en-US" w:eastAsia="zh-CN" w:bidi="ar"/>
              </w:rPr>
            </w:pPr>
            <w:r>
              <w:rPr>
                <w:rFonts w:hint="eastAsia" w:ascii="宋体" w:hAnsi="宋体"/>
                <w:b w:val="0"/>
                <w:color w:val="auto"/>
                <w:sz w:val="21"/>
                <w:szCs w:val="21"/>
                <w:lang w:val="en-US" w:eastAsia="zh-CN" w:bidi="ar"/>
              </w:rPr>
              <w:t>在八大主流品种的基础上，拓展认识较为常见的其他9个红葡萄品种与9个白葡萄品种。并以其中以8个红葡萄品种和6个白葡萄酒品种为重点进行品鉴，结合已学的品鉴技巧和种植酿造知识分析葡萄酒的风格特征</w:t>
            </w:r>
          </w:p>
        </w:tc>
        <w:tc>
          <w:tcPr>
            <w:tcW w:w="2060" w:type="dxa"/>
            <w:shd w:val="clear" w:color="auto" w:fill="auto"/>
            <w:tcMar>
              <w:top w:w="30" w:type="dxa"/>
              <w:left w:w="45" w:type="dxa"/>
              <w:bottom w:w="30" w:type="dxa"/>
              <w:right w:w="45" w:type="dxa"/>
            </w:tcMar>
            <w:vAlign w:val="center"/>
          </w:tcPr>
          <w:p w14:paraId="709AD504">
            <w:pPr>
              <w:pStyle w:val="53"/>
              <w:spacing w:before="0" w:after="0" w:line="360" w:lineRule="exact"/>
              <w:rPr>
                <w:rFonts w:hint="eastAsia" w:ascii="宋体" w:hAnsi="宋体"/>
                <w:b w:val="0"/>
                <w:color w:val="auto"/>
                <w:sz w:val="21"/>
                <w:szCs w:val="21"/>
                <w:lang w:val="en-US" w:eastAsia="zh-CN" w:bidi="ar"/>
              </w:rPr>
            </w:pPr>
            <w:r>
              <w:rPr>
                <w:rFonts w:hint="eastAsia" w:ascii="宋体" w:hAnsi="宋体"/>
                <w:b w:val="0"/>
                <w:color w:val="auto"/>
                <w:sz w:val="21"/>
                <w:szCs w:val="21"/>
                <w:lang w:val="en-US" w:eastAsia="zh-CN" w:bidi="ar"/>
              </w:rPr>
              <w:t>熟悉葡萄酒品鉴</w:t>
            </w:r>
          </w:p>
        </w:tc>
        <w:tc>
          <w:tcPr>
            <w:tcW w:w="1001" w:type="dxa"/>
            <w:shd w:val="clear" w:color="auto" w:fill="auto"/>
            <w:tcMar>
              <w:top w:w="30" w:type="dxa"/>
              <w:left w:w="45" w:type="dxa"/>
              <w:bottom w:w="30" w:type="dxa"/>
              <w:right w:w="45" w:type="dxa"/>
            </w:tcMar>
            <w:vAlign w:val="center"/>
          </w:tcPr>
          <w:p w14:paraId="60D2BB89">
            <w:pPr>
              <w:pStyle w:val="53"/>
              <w:spacing w:before="0" w:after="0" w:line="360" w:lineRule="exact"/>
              <w:rPr>
                <w:rFonts w:hint="eastAsia" w:ascii="宋体" w:hAnsi="宋体"/>
                <w:b w:val="0"/>
                <w:color w:val="auto"/>
                <w:sz w:val="21"/>
                <w:szCs w:val="21"/>
                <w:lang w:val="en-US" w:eastAsia="zh-CN" w:bidi="ar"/>
              </w:rPr>
            </w:pPr>
            <w:r>
              <w:rPr>
                <w:rFonts w:hint="eastAsia" w:ascii="宋体" w:hAnsi="宋体"/>
                <w:b w:val="0"/>
                <w:color w:val="auto"/>
                <w:sz w:val="21"/>
                <w:szCs w:val="21"/>
                <w:lang w:val="en-US" w:eastAsia="zh-CN" w:bidi="ar"/>
              </w:rPr>
              <w:t>红酒品鉴室</w:t>
            </w:r>
          </w:p>
        </w:tc>
      </w:tr>
      <w:tr w14:paraId="257E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3AFB01B8">
            <w:pPr>
              <w:pStyle w:val="53"/>
              <w:spacing w:before="0" w:after="0" w:line="36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w:t>
            </w:r>
          </w:p>
        </w:tc>
        <w:tc>
          <w:tcPr>
            <w:tcW w:w="962" w:type="dxa"/>
            <w:shd w:val="clear" w:color="auto" w:fill="auto"/>
            <w:tcMar>
              <w:top w:w="30" w:type="dxa"/>
              <w:left w:w="45" w:type="dxa"/>
              <w:bottom w:w="30" w:type="dxa"/>
              <w:right w:w="45" w:type="dxa"/>
            </w:tcMar>
            <w:vAlign w:val="center"/>
          </w:tcPr>
          <w:p w14:paraId="760B7B98">
            <w:pPr>
              <w:pStyle w:val="53"/>
              <w:spacing w:before="0" w:after="0" w:line="360" w:lineRule="exact"/>
              <w:rPr>
                <w:rFonts w:hint="eastAsia" w:ascii="宋体" w:hAnsi="宋体"/>
                <w:b w:val="0"/>
                <w:color w:val="auto"/>
                <w:sz w:val="21"/>
                <w:szCs w:val="21"/>
                <w:lang w:val="en-US" w:eastAsia="zh-CN" w:bidi="ar"/>
              </w:rPr>
            </w:pPr>
            <w:r>
              <w:rPr>
                <w:rFonts w:hint="eastAsia" w:ascii="宋体" w:hAnsi="宋体"/>
                <w:b w:val="0"/>
                <w:color w:val="auto"/>
                <w:sz w:val="21"/>
                <w:szCs w:val="21"/>
                <w:lang w:val="en-US" w:eastAsia="zh-CN" w:bidi="ar"/>
              </w:rPr>
              <w:t>葡萄酒分析检验</w:t>
            </w:r>
          </w:p>
        </w:tc>
        <w:tc>
          <w:tcPr>
            <w:tcW w:w="600" w:type="dxa"/>
            <w:shd w:val="clear" w:color="auto" w:fill="auto"/>
            <w:tcMar>
              <w:top w:w="30" w:type="dxa"/>
              <w:left w:w="45" w:type="dxa"/>
              <w:bottom w:w="30" w:type="dxa"/>
              <w:right w:w="45" w:type="dxa"/>
            </w:tcMar>
            <w:vAlign w:val="center"/>
          </w:tcPr>
          <w:p w14:paraId="7BDF6B0E">
            <w:pPr>
              <w:pStyle w:val="53"/>
              <w:spacing w:before="0" w:after="0" w:line="360" w:lineRule="exact"/>
              <w:rPr>
                <w:rFonts w:hint="default" w:ascii="宋体" w:hAnsi="宋体"/>
                <w:b w:val="0"/>
                <w:color w:val="auto"/>
                <w:sz w:val="21"/>
                <w:szCs w:val="21"/>
                <w:lang w:val="en-US" w:eastAsia="zh-CN" w:bidi="ar"/>
              </w:rPr>
            </w:pPr>
            <w:r>
              <w:rPr>
                <w:rFonts w:hint="eastAsia" w:ascii="宋体" w:hAnsi="宋体"/>
                <w:b w:val="0"/>
                <w:color w:val="auto"/>
                <w:sz w:val="21"/>
                <w:szCs w:val="21"/>
                <w:lang w:val="en-US" w:eastAsia="zh-CN" w:bidi="ar"/>
              </w:rPr>
              <w:t>2</w:t>
            </w:r>
          </w:p>
        </w:tc>
        <w:tc>
          <w:tcPr>
            <w:tcW w:w="725" w:type="dxa"/>
            <w:shd w:val="clear" w:color="auto" w:fill="auto"/>
            <w:tcMar>
              <w:top w:w="30" w:type="dxa"/>
              <w:left w:w="45" w:type="dxa"/>
              <w:bottom w:w="30" w:type="dxa"/>
              <w:right w:w="45" w:type="dxa"/>
            </w:tcMar>
            <w:vAlign w:val="center"/>
          </w:tcPr>
          <w:p w14:paraId="1336E41F">
            <w:pPr>
              <w:pStyle w:val="53"/>
              <w:spacing w:before="0" w:after="0" w:line="360" w:lineRule="exact"/>
              <w:rPr>
                <w:rFonts w:hint="default" w:ascii="宋体" w:hAnsi="宋体"/>
                <w:b w:val="0"/>
                <w:color w:val="auto"/>
                <w:sz w:val="21"/>
                <w:szCs w:val="21"/>
                <w:lang w:val="en-US" w:eastAsia="zh-CN" w:bidi="ar"/>
              </w:rPr>
            </w:pPr>
            <w:r>
              <w:rPr>
                <w:rFonts w:hint="eastAsia" w:ascii="宋体" w:hAnsi="宋体"/>
                <w:b w:val="0"/>
                <w:color w:val="auto"/>
                <w:sz w:val="21"/>
                <w:szCs w:val="21"/>
                <w:lang w:val="en-US" w:eastAsia="zh-CN" w:bidi="ar"/>
              </w:rPr>
              <w:t>16/32</w:t>
            </w:r>
          </w:p>
        </w:tc>
        <w:tc>
          <w:tcPr>
            <w:tcW w:w="3163" w:type="dxa"/>
            <w:shd w:val="clear" w:color="auto" w:fill="auto"/>
            <w:tcMar>
              <w:top w:w="30" w:type="dxa"/>
              <w:left w:w="45" w:type="dxa"/>
              <w:bottom w:w="30" w:type="dxa"/>
              <w:right w:w="45" w:type="dxa"/>
            </w:tcMar>
            <w:vAlign w:val="center"/>
          </w:tcPr>
          <w:p w14:paraId="30DC9DC6">
            <w:pPr>
              <w:pStyle w:val="53"/>
              <w:spacing w:before="0" w:after="0" w:line="360" w:lineRule="exact"/>
              <w:rPr>
                <w:rFonts w:hint="eastAsia" w:ascii="宋体" w:hAnsi="宋体"/>
                <w:b w:val="0"/>
                <w:color w:val="auto"/>
                <w:sz w:val="21"/>
                <w:szCs w:val="21"/>
                <w:lang w:val="en-US" w:eastAsia="zh-CN" w:bidi="ar"/>
              </w:rPr>
            </w:pPr>
            <w:r>
              <w:rPr>
                <w:rFonts w:hint="eastAsia" w:ascii="宋体" w:hAnsi="宋体"/>
                <w:b w:val="0"/>
                <w:color w:val="auto"/>
                <w:sz w:val="21"/>
                <w:szCs w:val="21"/>
                <w:lang w:val="en-US" w:eastAsia="zh-CN" w:bidi="ar"/>
              </w:rPr>
              <w:t>熟悉葡萄酒感官评价流程，能够通过色泽、香气、口感等维度进行品鉴与描述。培养严谨的实验操作习惯和数据分析能力，为葡萄酒质量控制与品质提升提供科学依据。</w:t>
            </w:r>
          </w:p>
        </w:tc>
        <w:tc>
          <w:tcPr>
            <w:tcW w:w="2060" w:type="dxa"/>
            <w:shd w:val="clear" w:color="auto" w:fill="auto"/>
            <w:tcMar>
              <w:top w:w="30" w:type="dxa"/>
              <w:left w:w="45" w:type="dxa"/>
              <w:bottom w:w="30" w:type="dxa"/>
              <w:right w:w="45" w:type="dxa"/>
            </w:tcMar>
            <w:vAlign w:val="center"/>
          </w:tcPr>
          <w:p w14:paraId="54AAAFE3">
            <w:pPr>
              <w:pStyle w:val="53"/>
              <w:spacing w:before="0" w:after="0" w:line="360" w:lineRule="exact"/>
              <w:rPr>
                <w:rFonts w:hint="default" w:ascii="宋体" w:hAnsi="宋体"/>
                <w:b w:val="0"/>
                <w:color w:val="auto"/>
                <w:sz w:val="21"/>
                <w:szCs w:val="21"/>
                <w:lang w:val="en-US" w:eastAsia="zh-CN" w:bidi="ar"/>
              </w:rPr>
            </w:pPr>
            <w:r>
              <w:rPr>
                <w:rFonts w:hint="eastAsia" w:ascii="宋体" w:hAnsi="宋体"/>
                <w:b w:val="0"/>
                <w:color w:val="auto"/>
                <w:sz w:val="21"/>
                <w:szCs w:val="21"/>
                <w:lang w:val="en-US" w:eastAsia="zh-CN" w:bidi="ar"/>
              </w:rPr>
              <w:t>理化指标检测和感官评价</w:t>
            </w:r>
          </w:p>
        </w:tc>
        <w:tc>
          <w:tcPr>
            <w:tcW w:w="1001" w:type="dxa"/>
            <w:shd w:val="clear" w:color="auto" w:fill="auto"/>
            <w:tcMar>
              <w:top w:w="30" w:type="dxa"/>
              <w:left w:w="45" w:type="dxa"/>
              <w:bottom w:w="30" w:type="dxa"/>
              <w:right w:w="45" w:type="dxa"/>
            </w:tcMar>
            <w:vAlign w:val="center"/>
          </w:tcPr>
          <w:p w14:paraId="2728B2CE">
            <w:pPr>
              <w:pStyle w:val="53"/>
              <w:spacing w:before="0" w:after="0" w:line="360" w:lineRule="exact"/>
              <w:rPr>
                <w:rFonts w:hint="default" w:ascii="宋体" w:hAnsi="宋体"/>
                <w:b w:val="0"/>
                <w:color w:val="auto"/>
                <w:sz w:val="21"/>
                <w:szCs w:val="21"/>
                <w:lang w:val="en-US" w:eastAsia="zh-CN" w:bidi="ar"/>
              </w:rPr>
            </w:pPr>
            <w:r>
              <w:rPr>
                <w:rFonts w:hint="eastAsia" w:ascii="宋体" w:hAnsi="宋体"/>
                <w:b w:val="0"/>
                <w:color w:val="auto"/>
                <w:sz w:val="21"/>
                <w:szCs w:val="21"/>
                <w:lang w:val="en-US" w:eastAsia="zh-CN" w:bidi="ar"/>
              </w:rPr>
              <w:t>质量分析室</w:t>
            </w:r>
          </w:p>
        </w:tc>
      </w:tr>
      <w:tr w14:paraId="0140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4CAC2267">
            <w:pPr>
              <w:pStyle w:val="53"/>
              <w:spacing w:before="0" w:after="0" w:line="36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w:t>
            </w:r>
          </w:p>
        </w:tc>
        <w:tc>
          <w:tcPr>
            <w:tcW w:w="962" w:type="dxa"/>
            <w:shd w:val="clear" w:color="auto" w:fill="auto"/>
            <w:tcMar>
              <w:top w:w="30" w:type="dxa"/>
              <w:left w:w="45" w:type="dxa"/>
              <w:bottom w:w="30" w:type="dxa"/>
              <w:right w:w="45" w:type="dxa"/>
            </w:tcMar>
            <w:vAlign w:val="center"/>
          </w:tcPr>
          <w:p w14:paraId="7F6A739C">
            <w:pPr>
              <w:pStyle w:val="53"/>
              <w:spacing w:before="0" w:after="0" w:line="360" w:lineRule="exact"/>
              <w:rPr>
                <w:rFonts w:hint="eastAsia" w:ascii="宋体" w:hAnsi="宋体"/>
                <w:b w:val="0"/>
                <w:color w:val="auto"/>
                <w:sz w:val="21"/>
                <w:szCs w:val="21"/>
                <w:lang w:val="en-US" w:eastAsia="zh-CN" w:bidi="ar"/>
              </w:rPr>
            </w:pPr>
            <w:r>
              <w:rPr>
                <w:rFonts w:hint="eastAsia" w:ascii="宋体" w:hAnsi="宋体"/>
                <w:b w:val="0"/>
                <w:color w:val="auto"/>
                <w:sz w:val="21"/>
                <w:szCs w:val="21"/>
                <w:lang w:val="en-US" w:eastAsia="zh-CN" w:bidi="ar"/>
              </w:rPr>
              <w:t>西餐名菜赏析</w:t>
            </w:r>
          </w:p>
        </w:tc>
        <w:tc>
          <w:tcPr>
            <w:tcW w:w="600" w:type="dxa"/>
            <w:shd w:val="clear" w:color="auto" w:fill="auto"/>
            <w:tcMar>
              <w:top w:w="30" w:type="dxa"/>
              <w:left w:w="45" w:type="dxa"/>
              <w:bottom w:w="30" w:type="dxa"/>
              <w:right w:w="45" w:type="dxa"/>
            </w:tcMar>
            <w:vAlign w:val="center"/>
          </w:tcPr>
          <w:p w14:paraId="4C8BF38D">
            <w:pPr>
              <w:pStyle w:val="53"/>
              <w:spacing w:before="0" w:after="0" w:line="360" w:lineRule="exact"/>
              <w:rPr>
                <w:rFonts w:hint="eastAsia" w:ascii="宋体" w:hAnsi="宋体"/>
                <w:b w:val="0"/>
                <w:color w:val="auto"/>
                <w:sz w:val="21"/>
                <w:szCs w:val="21"/>
                <w:lang w:val="en-US" w:eastAsia="zh-CN" w:bidi="ar"/>
              </w:rPr>
            </w:pPr>
            <w:r>
              <w:rPr>
                <w:rFonts w:hint="eastAsia" w:ascii="宋体" w:hAnsi="宋体"/>
                <w:b w:val="0"/>
                <w:color w:val="auto"/>
                <w:sz w:val="21"/>
                <w:szCs w:val="21"/>
                <w:lang w:val="en-US" w:eastAsia="zh-CN" w:bidi="ar"/>
              </w:rPr>
              <w:t>3</w:t>
            </w:r>
          </w:p>
        </w:tc>
        <w:tc>
          <w:tcPr>
            <w:tcW w:w="725" w:type="dxa"/>
            <w:shd w:val="clear" w:color="auto" w:fill="auto"/>
            <w:tcMar>
              <w:top w:w="30" w:type="dxa"/>
              <w:left w:w="45" w:type="dxa"/>
              <w:bottom w:w="30" w:type="dxa"/>
              <w:right w:w="45" w:type="dxa"/>
            </w:tcMar>
            <w:vAlign w:val="center"/>
          </w:tcPr>
          <w:p w14:paraId="4BF6E690">
            <w:pPr>
              <w:pStyle w:val="53"/>
              <w:spacing w:before="0" w:after="0" w:line="360" w:lineRule="exact"/>
              <w:rPr>
                <w:rFonts w:hint="default" w:ascii="宋体" w:hAnsi="宋体"/>
                <w:b w:val="0"/>
                <w:color w:val="auto"/>
                <w:sz w:val="21"/>
                <w:szCs w:val="21"/>
                <w:lang w:val="en-US" w:eastAsia="zh-CN" w:bidi="ar"/>
              </w:rPr>
            </w:pPr>
            <w:r>
              <w:rPr>
                <w:rFonts w:hint="eastAsia" w:ascii="宋体" w:hAnsi="宋体"/>
                <w:b w:val="0"/>
                <w:color w:val="auto"/>
                <w:sz w:val="21"/>
                <w:szCs w:val="21"/>
                <w:lang w:val="en-US" w:eastAsia="zh-CN" w:bidi="ar"/>
              </w:rPr>
              <w:t>16/48</w:t>
            </w:r>
          </w:p>
        </w:tc>
        <w:tc>
          <w:tcPr>
            <w:tcW w:w="3163" w:type="dxa"/>
            <w:shd w:val="clear" w:color="auto" w:fill="auto"/>
            <w:tcMar>
              <w:top w:w="30" w:type="dxa"/>
              <w:left w:w="45" w:type="dxa"/>
              <w:bottom w:w="30" w:type="dxa"/>
              <w:right w:w="45" w:type="dxa"/>
            </w:tcMar>
            <w:vAlign w:val="center"/>
          </w:tcPr>
          <w:p w14:paraId="628154C9">
            <w:pPr>
              <w:pStyle w:val="53"/>
              <w:spacing w:before="0" w:after="0" w:line="360" w:lineRule="exact"/>
              <w:rPr>
                <w:rFonts w:hint="eastAsia" w:ascii="宋体" w:hAnsi="宋体"/>
                <w:b w:val="0"/>
                <w:color w:val="auto"/>
                <w:sz w:val="21"/>
                <w:szCs w:val="21"/>
                <w:lang w:val="en-US" w:eastAsia="zh-CN" w:bidi="ar"/>
              </w:rPr>
            </w:pPr>
            <w:r>
              <w:rPr>
                <w:rFonts w:hint="eastAsia" w:ascii="宋体" w:hAnsi="宋体"/>
                <w:b w:val="0"/>
                <w:color w:val="auto"/>
                <w:sz w:val="21"/>
                <w:szCs w:val="21"/>
                <w:lang w:val="en-US" w:eastAsia="zh-CN" w:bidi="ar"/>
              </w:rPr>
              <w:t>学生将深入了解经典西餐名菜的历史文化背景、菜品特色与制作工艺，培养对西餐文化的鉴赏能力。掌握西餐名菜的选材、烹饪技法与装盘技巧，提升实践操作水平。同时，通过对比不同菜品的风味特点，学会分析西餐的地域差异与文化内涵，增强跨文化理解能力，为从事西餐行业或相关领域打下坚实基础。</w:t>
            </w:r>
          </w:p>
        </w:tc>
        <w:tc>
          <w:tcPr>
            <w:tcW w:w="2060" w:type="dxa"/>
            <w:shd w:val="clear" w:color="auto" w:fill="auto"/>
            <w:tcMar>
              <w:top w:w="30" w:type="dxa"/>
              <w:left w:w="45" w:type="dxa"/>
              <w:bottom w:w="30" w:type="dxa"/>
              <w:right w:w="45" w:type="dxa"/>
            </w:tcMar>
            <w:vAlign w:val="center"/>
          </w:tcPr>
          <w:p w14:paraId="45FBD246">
            <w:pPr>
              <w:pStyle w:val="53"/>
              <w:spacing w:before="0" w:after="0" w:line="360" w:lineRule="exact"/>
              <w:rPr>
                <w:rFonts w:hint="eastAsia" w:ascii="宋体" w:hAnsi="宋体"/>
                <w:b w:val="0"/>
                <w:color w:val="auto"/>
                <w:sz w:val="21"/>
                <w:szCs w:val="21"/>
                <w:lang w:val="en-US" w:eastAsia="zh-CN" w:bidi="ar"/>
              </w:rPr>
            </w:pPr>
            <w:r>
              <w:rPr>
                <w:rFonts w:hint="eastAsia" w:ascii="宋体" w:hAnsi="宋体"/>
                <w:b w:val="0"/>
                <w:color w:val="auto"/>
                <w:sz w:val="21"/>
                <w:szCs w:val="21"/>
                <w:lang w:val="en-US" w:eastAsia="zh-CN" w:bidi="ar"/>
              </w:rPr>
              <w:t>名菜赏析与讲解、实践操作与制作、品鉴与总结</w:t>
            </w:r>
          </w:p>
        </w:tc>
        <w:tc>
          <w:tcPr>
            <w:tcW w:w="1001" w:type="dxa"/>
            <w:shd w:val="clear" w:color="auto" w:fill="auto"/>
            <w:tcMar>
              <w:top w:w="30" w:type="dxa"/>
              <w:left w:w="45" w:type="dxa"/>
              <w:bottom w:w="30" w:type="dxa"/>
              <w:right w:w="45" w:type="dxa"/>
            </w:tcMar>
            <w:vAlign w:val="center"/>
          </w:tcPr>
          <w:p w14:paraId="569A83AE">
            <w:pPr>
              <w:pStyle w:val="53"/>
              <w:spacing w:before="0" w:after="0" w:line="360" w:lineRule="exact"/>
              <w:rPr>
                <w:rFonts w:hint="eastAsia" w:ascii="宋体" w:hAnsi="宋体"/>
                <w:b w:val="0"/>
                <w:color w:val="auto"/>
                <w:sz w:val="21"/>
                <w:szCs w:val="21"/>
                <w:lang w:val="en-US" w:eastAsia="zh-CN" w:bidi="ar"/>
              </w:rPr>
            </w:pPr>
            <w:r>
              <w:rPr>
                <w:rFonts w:hint="eastAsia" w:ascii="宋体" w:hAnsi="宋体"/>
                <w:b w:val="0"/>
                <w:color w:val="auto"/>
                <w:sz w:val="21"/>
                <w:szCs w:val="21"/>
                <w:lang w:val="en-US" w:eastAsia="zh-CN" w:bidi="ar"/>
              </w:rPr>
              <w:t>西餐实训室</w:t>
            </w:r>
          </w:p>
        </w:tc>
      </w:tr>
      <w:tr w14:paraId="3021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214A09D6">
            <w:pPr>
              <w:pStyle w:val="53"/>
              <w:spacing w:before="0" w:after="0" w:line="36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w:t>
            </w:r>
          </w:p>
        </w:tc>
        <w:tc>
          <w:tcPr>
            <w:tcW w:w="962" w:type="dxa"/>
            <w:shd w:val="clear" w:color="auto" w:fill="auto"/>
            <w:tcMar>
              <w:top w:w="30" w:type="dxa"/>
              <w:left w:w="45" w:type="dxa"/>
              <w:bottom w:w="30" w:type="dxa"/>
              <w:right w:w="45" w:type="dxa"/>
            </w:tcMar>
            <w:vAlign w:val="center"/>
          </w:tcPr>
          <w:p w14:paraId="4FED2478">
            <w:pPr>
              <w:widowControl/>
              <w:ind w:firstLine="0" w:firstLineChars="0"/>
              <w:textAlignment w:val="center"/>
              <w:rPr>
                <w:rFonts w:ascii="宋体" w:hAnsi="宋体" w:cs="宋体"/>
                <w:color w:val="auto"/>
                <w:kern w:val="0"/>
                <w:sz w:val="21"/>
                <w:szCs w:val="21"/>
                <w:lang w:bidi="ar"/>
              </w:rPr>
            </w:pPr>
            <w:r>
              <w:rPr>
                <w:rFonts w:ascii="宋体" w:hAnsi="宋体" w:cs="宋体"/>
                <w:color w:val="auto"/>
                <w:kern w:val="0"/>
                <w:sz w:val="21"/>
                <w:szCs w:val="21"/>
                <w:shd w:val="clear" w:color="auto" w:fill="FFFFFF"/>
                <w:lang w:bidi="ar"/>
              </w:rPr>
              <w:t>葡萄酒营销实操</w:t>
            </w:r>
          </w:p>
        </w:tc>
        <w:tc>
          <w:tcPr>
            <w:tcW w:w="600" w:type="dxa"/>
            <w:shd w:val="clear" w:color="auto" w:fill="auto"/>
            <w:tcMar>
              <w:top w:w="30" w:type="dxa"/>
              <w:left w:w="45" w:type="dxa"/>
              <w:bottom w:w="30" w:type="dxa"/>
              <w:right w:w="45" w:type="dxa"/>
            </w:tcMar>
            <w:vAlign w:val="center"/>
          </w:tcPr>
          <w:p w14:paraId="0B08868D">
            <w:pPr>
              <w:widowControl/>
              <w:ind w:firstLine="420" w:firstLineChars="200"/>
              <w:textAlignment w:val="center"/>
              <w:rPr>
                <w:rFonts w:hint="eastAsia" w:ascii="宋体" w:hAnsi="宋体" w:cs="宋体" w:eastAsiaTheme="minorEastAsia"/>
                <w:color w:val="auto"/>
                <w:kern w:val="0"/>
                <w:sz w:val="21"/>
                <w:szCs w:val="21"/>
                <w:lang w:val="en-US" w:eastAsia="zh-CN" w:bidi="ar"/>
              </w:rPr>
            </w:pPr>
            <w:r>
              <w:rPr>
                <w:rFonts w:hint="eastAsia" w:ascii="宋体" w:hAnsi="宋体" w:cs="宋体" w:eastAsiaTheme="minorEastAsia"/>
                <w:color w:val="auto"/>
                <w:kern w:val="0"/>
                <w:sz w:val="21"/>
                <w:szCs w:val="21"/>
                <w:lang w:val="en-US" w:eastAsia="zh-CN" w:bidi="ar"/>
              </w:rPr>
              <w:t>2</w:t>
            </w:r>
          </w:p>
        </w:tc>
        <w:tc>
          <w:tcPr>
            <w:tcW w:w="725" w:type="dxa"/>
            <w:shd w:val="clear" w:color="auto" w:fill="auto"/>
            <w:tcMar>
              <w:top w:w="30" w:type="dxa"/>
              <w:left w:w="45" w:type="dxa"/>
              <w:bottom w:w="30" w:type="dxa"/>
              <w:right w:w="45" w:type="dxa"/>
            </w:tcMar>
            <w:vAlign w:val="center"/>
          </w:tcPr>
          <w:p w14:paraId="679DBC59">
            <w:pPr>
              <w:widowControl/>
              <w:ind w:firstLine="0" w:firstLineChars="0"/>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16/32</w:t>
            </w:r>
          </w:p>
        </w:tc>
        <w:tc>
          <w:tcPr>
            <w:tcW w:w="3163" w:type="dxa"/>
            <w:shd w:val="clear" w:color="auto" w:fill="auto"/>
            <w:tcMar>
              <w:top w:w="30" w:type="dxa"/>
              <w:left w:w="45" w:type="dxa"/>
              <w:bottom w:w="30" w:type="dxa"/>
              <w:right w:w="45" w:type="dxa"/>
            </w:tcMar>
            <w:vAlign w:val="center"/>
          </w:tcPr>
          <w:p w14:paraId="43C9B0A5">
            <w:pPr>
              <w:widowControl/>
              <w:ind w:firstLine="0" w:firstLineChars="0"/>
              <w:textAlignment w:val="center"/>
              <w:rPr>
                <w:rFonts w:ascii="宋体" w:hAnsi="宋体" w:cs="宋体"/>
                <w:color w:val="auto"/>
                <w:kern w:val="0"/>
                <w:sz w:val="21"/>
                <w:szCs w:val="21"/>
                <w:lang w:bidi="ar"/>
              </w:rPr>
            </w:pPr>
            <w:r>
              <w:rPr>
                <w:rFonts w:ascii="宋体" w:hAnsi="宋体" w:cs="宋体"/>
                <w:color w:val="auto"/>
                <w:kern w:val="0"/>
                <w:sz w:val="21"/>
                <w:szCs w:val="21"/>
                <w:lang w:bidi="ar"/>
              </w:rPr>
              <w:t>具备葡萄酒销售中与顾客的沟通能力；葡萄酒销售中营销策略的制定；葡萄酒销售中的管理能力；葡萄酒销售中的开拓创新能力；葡萄酒销售中的应变能力；葡萄酒销售中的思考与总结的能力。</w:t>
            </w:r>
          </w:p>
        </w:tc>
        <w:tc>
          <w:tcPr>
            <w:tcW w:w="2060" w:type="dxa"/>
            <w:shd w:val="clear" w:color="auto" w:fill="auto"/>
            <w:tcMar>
              <w:top w:w="30" w:type="dxa"/>
              <w:left w:w="45" w:type="dxa"/>
              <w:bottom w:w="30" w:type="dxa"/>
              <w:right w:w="45" w:type="dxa"/>
            </w:tcMar>
            <w:vAlign w:val="center"/>
          </w:tcPr>
          <w:p w14:paraId="26A34FD2">
            <w:pPr>
              <w:widowControl/>
              <w:ind w:firstLine="0" w:firstLineChars="0"/>
              <w:textAlignment w:val="center"/>
              <w:rPr>
                <w:rFonts w:ascii="宋体" w:hAnsi="宋体" w:cs="宋体"/>
                <w:color w:val="auto"/>
                <w:kern w:val="0"/>
                <w:sz w:val="21"/>
                <w:szCs w:val="21"/>
                <w:lang w:bidi="ar"/>
              </w:rPr>
            </w:pPr>
            <w:r>
              <w:rPr>
                <w:rFonts w:ascii="宋体" w:hAnsi="宋体" w:cs="宋体"/>
                <w:color w:val="auto"/>
                <w:kern w:val="0"/>
                <w:sz w:val="21"/>
                <w:szCs w:val="21"/>
                <w:shd w:val="clear" w:color="auto" w:fill="FFFFFF"/>
                <w:lang w:bidi="ar"/>
              </w:rPr>
              <w:t>世界各地葡萄酒营销策略与分析、葡萄酒营销运营（消费者行为、婚庆市场、专卖店营销、终端服务营销等）</w:t>
            </w:r>
          </w:p>
        </w:tc>
        <w:tc>
          <w:tcPr>
            <w:tcW w:w="1001" w:type="dxa"/>
            <w:shd w:val="clear" w:color="auto" w:fill="auto"/>
            <w:tcMar>
              <w:top w:w="30" w:type="dxa"/>
              <w:left w:w="45" w:type="dxa"/>
              <w:bottom w:w="30" w:type="dxa"/>
              <w:right w:w="45" w:type="dxa"/>
            </w:tcMar>
            <w:vAlign w:val="center"/>
          </w:tcPr>
          <w:p w14:paraId="4B6BF5C7">
            <w:pPr>
              <w:widowControl/>
              <w:ind w:firstLine="0" w:firstLineChars="0"/>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葡萄酒营销与服务模拟实训室</w:t>
            </w:r>
          </w:p>
        </w:tc>
      </w:tr>
      <w:tr w14:paraId="6449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444A95DA">
            <w:pPr>
              <w:pStyle w:val="53"/>
              <w:spacing w:before="0" w:after="0" w:line="36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962" w:type="dxa"/>
            <w:shd w:val="clear" w:color="auto" w:fill="auto"/>
            <w:tcMar>
              <w:top w:w="30" w:type="dxa"/>
              <w:left w:w="45" w:type="dxa"/>
              <w:bottom w:w="30" w:type="dxa"/>
              <w:right w:w="45" w:type="dxa"/>
            </w:tcMar>
            <w:vAlign w:val="center"/>
          </w:tcPr>
          <w:p w14:paraId="792A799D">
            <w:pPr>
              <w:widowControl/>
              <w:ind w:firstLine="0" w:firstLineChars="0"/>
              <w:textAlignment w:val="center"/>
              <w:rPr>
                <w:rFonts w:hint="eastAsia" w:ascii="宋体" w:hAnsi="宋体" w:cs="宋体"/>
                <w:color w:val="auto"/>
                <w:kern w:val="0"/>
                <w:sz w:val="21"/>
                <w:szCs w:val="21"/>
                <w:shd w:val="clear" w:color="auto" w:fill="FFFFFF"/>
                <w:lang w:bidi="ar"/>
              </w:rPr>
            </w:pPr>
            <w:r>
              <w:rPr>
                <w:rFonts w:hint="eastAsia" w:ascii="宋体" w:hAnsi="宋体" w:cs="宋体"/>
                <w:color w:val="auto"/>
                <w:kern w:val="0"/>
                <w:sz w:val="21"/>
                <w:szCs w:val="21"/>
                <w:shd w:val="clear" w:color="auto" w:fill="FFFFFF"/>
                <w:lang w:bidi="ar"/>
              </w:rPr>
              <w:t>烹饪工艺与菜肴制作（一）</w:t>
            </w:r>
          </w:p>
        </w:tc>
        <w:tc>
          <w:tcPr>
            <w:tcW w:w="600" w:type="dxa"/>
            <w:shd w:val="clear" w:color="auto" w:fill="auto"/>
            <w:tcMar>
              <w:top w:w="30" w:type="dxa"/>
              <w:left w:w="45" w:type="dxa"/>
              <w:bottom w:w="30" w:type="dxa"/>
              <w:right w:w="45" w:type="dxa"/>
            </w:tcMar>
            <w:vAlign w:val="center"/>
          </w:tcPr>
          <w:p w14:paraId="7B993EF2">
            <w:pPr>
              <w:widowControl/>
              <w:ind w:firstLine="420" w:firstLineChars="200"/>
              <w:textAlignment w:val="center"/>
              <w:rPr>
                <w:rFonts w:ascii="宋体" w:hAnsi="宋体" w:eastAsia="宋体" w:cs="宋体"/>
                <w:color w:val="auto"/>
                <w:kern w:val="0"/>
                <w:sz w:val="21"/>
                <w:szCs w:val="21"/>
                <w:lang w:bidi="ar"/>
              </w:rPr>
            </w:pPr>
            <w:r>
              <w:rPr>
                <w:rFonts w:hint="eastAsia" w:ascii="宋体" w:hAnsi="宋体" w:cs="宋体" w:eastAsiaTheme="minorEastAsia"/>
                <w:color w:val="auto"/>
                <w:kern w:val="0"/>
                <w:sz w:val="21"/>
                <w:szCs w:val="21"/>
                <w:lang w:val="en-US" w:eastAsia="zh-CN" w:bidi="ar"/>
              </w:rPr>
              <w:t>2</w:t>
            </w:r>
          </w:p>
        </w:tc>
        <w:tc>
          <w:tcPr>
            <w:tcW w:w="725" w:type="dxa"/>
            <w:shd w:val="clear" w:color="auto" w:fill="auto"/>
            <w:tcMar>
              <w:top w:w="30" w:type="dxa"/>
              <w:left w:w="45" w:type="dxa"/>
              <w:bottom w:w="30" w:type="dxa"/>
              <w:right w:w="45" w:type="dxa"/>
            </w:tcMar>
            <w:vAlign w:val="center"/>
          </w:tcPr>
          <w:p w14:paraId="520C61D7">
            <w:pPr>
              <w:widowControl/>
              <w:ind w:firstLine="0" w:firstLineChars="0"/>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16/32</w:t>
            </w:r>
          </w:p>
        </w:tc>
        <w:tc>
          <w:tcPr>
            <w:tcW w:w="3163" w:type="dxa"/>
            <w:shd w:val="clear" w:color="auto" w:fill="auto"/>
            <w:tcMar>
              <w:top w:w="30" w:type="dxa"/>
              <w:left w:w="45" w:type="dxa"/>
              <w:bottom w:w="30" w:type="dxa"/>
              <w:right w:w="45" w:type="dxa"/>
            </w:tcMar>
            <w:vAlign w:val="center"/>
          </w:tcPr>
          <w:p w14:paraId="254218E0">
            <w:pPr>
              <w:widowControl/>
              <w:ind w:firstLine="0" w:firstLineChars="0"/>
              <w:textAlignment w:val="center"/>
              <w:rPr>
                <w:rFonts w:ascii="宋体" w:hAnsi="宋体" w:cs="宋体"/>
                <w:color w:val="auto"/>
                <w:kern w:val="0"/>
                <w:sz w:val="21"/>
                <w:szCs w:val="21"/>
                <w:lang w:bidi="ar"/>
              </w:rPr>
            </w:pPr>
            <w:r>
              <w:rPr>
                <w:rFonts w:hint="eastAsia" w:ascii="宋体" w:hAnsi="宋体" w:eastAsia="宋体" w:cs="宋体"/>
                <w:color w:val="auto"/>
                <w:sz w:val="21"/>
                <w:szCs w:val="21"/>
              </w:rPr>
              <w:t>通过实践操作，学生将掌握西餐的风味搭配、温度控制和厨房管理，从而能够独立创作出既传统又具创新的西式佳肴</w:t>
            </w:r>
          </w:p>
        </w:tc>
        <w:tc>
          <w:tcPr>
            <w:tcW w:w="2060" w:type="dxa"/>
            <w:shd w:val="clear" w:color="auto" w:fill="auto"/>
            <w:tcMar>
              <w:top w:w="30" w:type="dxa"/>
              <w:left w:w="45" w:type="dxa"/>
              <w:bottom w:w="30" w:type="dxa"/>
              <w:right w:w="45" w:type="dxa"/>
            </w:tcMar>
            <w:vAlign w:val="center"/>
          </w:tcPr>
          <w:p w14:paraId="63DCE68D">
            <w:pPr>
              <w:widowControl/>
              <w:ind w:firstLine="0" w:firstLineChars="0"/>
              <w:textAlignment w:val="center"/>
              <w:rPr>
                <w:rFonts w:ascii="宋体" w:hAnsi="宋体" w:cs="宋体"/>
                <w:color w:val="auto"/>
                <w:kern w:val="0"/>
                <w:sz w:val="21"/>
                <w:szCs w:val="21"/>
                <w:shd w:val="clear" w:color="auto" w:fill="FFFFFF"/>
                <w:lang w:bidi="ar"/>
              </w:rPr>
            </w:pPr>
            <w:r>
              <w:rPr>
                <w:rFonts w:hint="eastAsia" w:ascii="宋体" w:hAnsi="宋体" w:eastAsia="宋体" w:cs="宋体"/>
                <w:color w:val="auto"/>
                <w:sz w:val="21"/>
                <w:szCs w:val="21"/>
              </w:rPr>
              <w:t>教授西方烹饪的经典技法，包括食材选择、切割、烹调原理及摆盘艺术。课程涵盖汤品、沙拉、主菜（如牛排、意面、烤鸡）、酱汁调配以及各式烘焙和甜点制作（如各式蛋糕、面包、马卡龙）。</w:t>
            </w:r>
          </w:p>
        </w:tc>
        <w:tc>
          <w:tcPr>
            <w:tcW w:w="1001" w:type="dxa"/>
            <w:shd w:val="clear" w:color="auto" w:fill="auto"/>
            <w:tcMar>
              <w:top w:w="30" w:type="dxa"/>
              <w:left w:w="45" w:type="dxa"/>
              <w:bottom w:w="30" w:type="dxa"/>
              <w:right w:w="45" w:type="dxa"/>
            </w:tcMar>
            <w:vAlign w:val="center"/>
          </w:tcPr>
          <w:p w14:paraId="32D69B69">
            <w:pPr>
              <w:widowControl/>
              <w:ind w:firstLine="0" w:firstLineChars="0"/>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西餐实训室</w:t>
            </w:r>
          </w:p>
        </w:tc>
      </w:tr>
      <w:tr w14:paraId="63A1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1E92F50E">
            <w:pPr>
              <w:pStyle w:val="53"/>
              <w:spacing w:before="0" w:after="0" w:line="36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962" w:type="dxa"/>
            <w:shd w:val="clear" w:color="auto" w:fill="auto"/>
            <w:tcMar>
              <w:top w:w="30" w:type="dxa"/>
              <w:left w:w="45" w:type="dxa"/>
              <w:bottom w:w="30" w:type="dxa"/>
              <w:right w:w="45" w:type="dxa"/>
            </w:tcMar>
            <w:vAlign w:val="center"/>
          </w:tcPr>
          <w:p w14:paraId="2E3B9359">
            <w:pPr>
              <w:widowControl/>
              <w:ind w:firstLine="0" w:firstLineChars="0"/>
              <w:textAlignment w:val="center"/>
              <w:rPr>
                <w:rFonts w:hint="eastAsia" w:ascii="宋体" w:hAnsi="宋体" w:cs="宋体"/>
                <w:color w:val="auto"/>
                <w:kern w:val="0"/>
                <w:sz w:val="21"/>
                <w:szCs w:val="21"/>
                <w:shd w:val="clear" w:color="auto" w:fill="FFFFFF"/>
                <w:lang w:bidi="ar"/>
              </w:rPr>
            </w:pPr>
            <w:r>
              <w:rPr>
                <w:rFonts w:hint="eastAsia" w:ascii="宋体" w:hAnsi="宋体" w:cs="宋体"/>
                <w:color w:val="auto"/>
                <w:kern w:val="0"/>
                <w:sz w:val="21"/>
                <w:szCs w:val="21"/>
                <w:shd w:val="clear" w:color="auto" w:fill="FFFFFF"/>
                <w:lang w:bidi="ar"/>
              </w:rPr>
              <w:t>烹饪工艺与菜肴制作（</w:t>
            </w:r>
            <w:r>
              <w:rPr>
                <w:rFonts w:hint="eastAsia" w:ascii="宋体" w:hAnsi="宋体" w:cs="宋体"/>
                <w:color w:val="auto"/>
                <w:kern w:val="0"/>
                <w:sz w:val="21"/>
                <w:szCs w:val="21"/>
                <w:shd w:val="clear" w:color="auto" w:fill="FFFFFF"/>
                <w:lang w:val="en-US" w:eastAsia="zh-CN" w:bidi="ar"/>
              </w:rPr>
              <w:t>二</w:t>
            </w:r>
            <w:r>
              <w:rPr>
                <w:rFonts w:hint="eastAsia" w:ascii="宋体" w:hAnsi="宋体" w:cs="宋体"/>
                <w:color w:val="auto"/>
                <w:kern w:val="0"/>
                <w:sz w:val="21"/>
                <w:szCs w:val="21"/>
                <w:shd w:val="clear" w:color="auto" w:fill="FFFFFF"/>
                <w:lang w:bidi="ar"/>
              </w:rPr>
              <w:t>）</w:t>
            </w:r>
          </w:p>
        </w:tc>
        <w:tc>
          <w:tcPr>
            <w:tcW w:w="600" w:type="dxa"/>
            <w:shd w:val="clear" w:color="auto" w:fill="auto"/>
            <w:tcMar>
              <w:top w:w="30" w:type="dxa"/>
              <w:left w:w="45" w:type="dxa"/>
              <w:bottom w:w="30" w:type="dxa"/>
              <w:right w:w="45" w:type="dxa"/>
            </w:tcMar>
            <w:vAlign w:val="center"/>
          </w:tcPr>
          <w:p w14:paraId="482697E0">
            <w:pPr>
              <w:widowControl/>
              <w:ind w:firstLine="420" w:firstLineChars="200"/>
              <w:textAlignment w:val="center"/>
              <w:rPr>
                <w:rFonts w:ascii="宋体" w:hAnsi="宋体" w:eastAsia="宋体" w:cs="宋体"/>
                <w:color w:val="auto"/>
                <w:kern w:val="0"/>
                <w:sz w:val="21"/>
                <w:szCs w:val="21"/>
                <w:lang w:bidi="ar"/>
              </w:rPr>
            </w:pPr>
            <w:r>
              <w:rPr>
                <w:rFonts w:hint="eastAsia" w:ascii="宋体" w:hAnsi="宋体" w:cs="宋体" w:eastAsiaTheme="minorEastAsia"/>
                <w:color w:val="auto"/>
                <w:kern w:val="0"/>
                <w:sz w:val="21"/>
                <w:szCs w:val="21"/>
                <w:lang w:val="en-US" w:eastAsia="zh-CN" w:bidi="ar"/>
              </w:rPr>
              <w:t>2</w:t>
            </w:r>
          </w:p>
        </w:tc>
        <w:tc>
          <w:tcPr>
            <w:tcW w:w="725" w:type="dxa"/>
            <w:shd w:val="clear" w:color="auto" w:fill="auto"/>
            <w:tcMar>
              <w:top w:w="30" w:type="dxa"/>
              <w:left w:w="45" w:type="dxa"/>
              <w:bottom w:w="30" w:type="dxa"/>
              <w:right w:w="45" w:type="dxa"/>
            </w:tcMar>
            <w:vAlign w:val="center"/>
          </w:tcPr>
          <w:p w14:paraId="0C6D43A8">
            <w:pPr>
              <w:widowControl/>
              <w:ind w:firstLine="0" w:firstLineChars="0"/>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16/32</w:t>
            </w:r>
          </w:p>
        </w:tc>
        <w:tc>
          <w:tcPr>
            <w:tcW w:w="3163" w:type="dxa"/>
            <w:shd w:val="clear" w:color="auto" w:fill="auto"/>
            <w:tcMar>
              <w:top w:w="30" w:type="dxa"/>
              <w:left w:w="45" w:type="dxa"/>
              <w:bottom w:w="30" w:type="dxa"/>
              <w:right w:w="45" w:type="dxa"/>
            </w:tcMar>
            <w:vAlign w:val="center"/>
          </w:tcPr>
          <w:p w14:paraId="409D9AE0">
            <w:pPr>
              <w:widowControl/>
              <w:ind w:firstLine="0" w:firstLineChars="0"/>
              <w:textAlignment w:val="center"/>
              <w:rPr>
                <w:rFonts w:ascii="宋体" w:hAnsi="宋体" w:cs="宋体"/>
                <w:color w:val="auto"/>
                <w:kern w:val="0"/>
                <w:sz w:val="21"/>
                <w:szCs w:val="21"/>
                <w:lang w:bidi="ar"/>
              </w:rPr>
            </w:pPr>
            <w:r>
              <w:rPr>
                <w:rFonts w:hint="eastAsia" w:ascii="宋体" w:hAnsi="宋体" w:cs="宋体"/>
                <w:color w:val="auto"/>
                <w:kern w:val="0"/>
                <w:sz w:val="21"/>
                <w:szCs w:val="21"/>
                <w:lang w:val="en-US" w:eastAsia="zh-CN" w:bidi="ar"/>
              </w:rPr>
              <w:t>培养学生的实践操作能力的，通过大量的练习以及实验课程辅助学生进一步强化理论知识的同时，提高对西餐烹饪基本方法的掌握和应用能力，并初步掌握具体的西餐厨房的业务操作。</w:t>
            </w:r>
          </w:p>
        </w:tc>
        <w:tc>
          <w:tcPr>
            <w:tcW w:w="2060" w:type="dxa"/>
            <w:shd w:val="clear" w:color="auto" w:fill="auto"/>
            <w:tcMar>
              <w:top w:w="30" w:type="dxa"/>
              <w:left w:w="45" w:type="dxa"/>
              <w:bottom w:w="30" w:type="dxa"/>
              <w:right w:w="45" w:type="dxa"/>
            </w:tcMar>
            <w:vAlign w:val="center"/>
          </w:tcPr>
          <w:p w14:paraId="451B9245">
            <w:pPr>
              <w:widowControl/>
              <w:ind w:firstLine="0" w:firstLineChars="0"/>
              <w:textAlignment w:val="center"/>
              <w:rPr>
                <w:rFonts w:ascii="宋体" w:hAnsi="宋体" w:cs="宋体"/>
                <w:color w:val="auto"/>
                <w:kern w:val="0"/>
                <w:sz w:val="21"/>
                <w:szCs w:val="21"/>
                <w:shd w:val="clear" w:color="auto" w:fill="FFFFFF"/>
                <w:lang w:bidi="ar"/>
              </w:rPr>
            </w:pPr>
            <w:r>
              <w:rPr>
                <w:rFonts w:hint="eastAsia" w:ascii="宋体" w:hAnsi="宋体" w:cs="宋体"/>
                <w:color w:val="auto"/>
                <w:kern w:val="0"/>
                <w:sz w:val="21"/>
                <w:szCs w:val="21"/>
                <w:lang w:val="en-US" w:eastAsia="zh-CN" w:bidi="ar"/>
              </w:rPr>
              <w:t>学生将学会合理搭配食材，了解不同食材的特性，制作出色香味俱全的菜肴，培养团队协作能力和实践操作能力。</w:t>
            </w:r>
          </w:p>
        </w:tc>
        <w:tc>
          <w:tcPr>
            <w:tcW w:w="1001" w:type="dxa"/>
            <w:shd w:val="clear" w:color="auto" w:fill="auto"/>
            <w:tcMar>
              <w:top w:w="30" w:type="dxa"/>
              <w:left w:w="45" w:type="dxa"/>
              <w:bottom w:w="30" w:type="dxa"/>
              <w:right w:w="45" w:type="dxa"/>
            </w:tcMar>
            <w:vAlign w:val="center"/>
          </w:tcPr>
          <w:p w14:paraId="3EEC191B">
            <w:pPr>
              <w:widowControl/>
              <w:ind w:firstLine="0" w:firstLineChars="0"/>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西餐实训室</w:t>
            </w:r>
          </w:p>
        </w:tc>
      </w:tr>
      <w:tr w14:paraId="1317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2B06E1F7">
            <w:pPr>
              <w:pStyle w:val="53"/>
              <w:spacing w:before="0" w:after="0" w:line="36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w:t>
            </w:r>
          </w:p>
        </w:tc>
        <w:tc>
          <w:tcPr>
            <w:tcW w:w="962" w:type="dxa"/>
            <w:shd w:val="clear" w:color="auto" w:fill="auto"/>
            <w:tcMar>
              <w:top w:w="30" w:type="dxa"/>
              <w:left w:w="45" w:type="dxa"/>
              <w:bottom w:w="30" w:type="dxa"/>
              <w:right w:w="45" w:type="dxa"/>
            </w:tcMar>
            <w:vAlign w:val="center"/>
          </w:tcPr>
          <w:p w14:paraId="3C9C8B76">
            <w:pPr>
              <w:widowControl/>
              <w:ind w:firstLine="0" w:firstLineChars="0"/>
              <w:textAlignment w:val="center"/>
              <w:rPr>
                <w:rFonts w:hint="eastAsia" w:ascii="宋体" w:hAnsi="宋体" w:cs="宋体"/>
                <w:color w:val="auto"/>
                <w:kern w:val="0"/>
                <w:sz w:val="21"/>
                <w:szCs w:val="21"/>
                <w:shd w:val="clear" w:color="auto" w:fill="FFFFFF"/>
                <w:lang w:bidi="ar"/>
              </w:rPr>
            </w:pPr>
            <w:r>
              <w:rPr>
                <w:rFonts w:hint="eastAsia" w:ascii="宋体" w:hAnsi="宋体" w:cs="宋体"/>
                <w:color w:val="auto"/>
                <w:kern w:val="0"/>
                <w:sz w:val="21"/>
                <w:szCs w:val="21"/>
                <w:shd w:val="clear" w:color="auto" w:fill="FFFFFF"/>
                <w:lang w:bidi="ar"/>
              </w:rPr>
              <w:t>中西名点赏析</w:t>
            </w:r>
          </w:p>
        </w:tc>
        <w:tc>
          <w:tcPr>
            <w:tcW w:w="600" w:type="dxa"/>
            <w:shd w:val="clear" w:color="auto" w:fill="auto"/>
            <w:tcMar>
              <w:top w:w="30" w:type="dxa"/>
              <w:left w:w="45" w:type="dxa"/>
              <w:bottom w:w="30" w:type="dxa"/>
              <w:right w:w="45" w:type="dxa"/>
            </w:tcMar>
            <w:vAlign w:val="center"/>
          </w:tcPr>
          <w:p w14:paraId="015A5942">
            <w:pPr>
              <w:pStyle w:val="53"/>
              <w:spacing w:line="360" w:lineRule="exact"/>
              <w:ind w:firstLine="0" w:firstLineChars="0"/>
              <w:textAlignment w:val="center"/>
              <w:rPr>
                <w:rFonts w:ascii="宋体" w:hAnsi="宋体" w:eastAsia="宋体" w:cs="宋体"/>
                <w:color w:val="auto"/>
                <w:kern w:val="0"/>
                <w:sz w:val="21"/>
                <w:szCs w:val="21"/>
                <w:lang w:bidi="ar"/>
              </w:rPr>
            </w:pPr>
            <w:r>
              <w:rPr>
                <w:rFonts w:hint="eastAsia" w:ascii="宋体" w:hAnsi="宋体" w:cs="宋体" w:eastAsiaTheme="minorEastAsia"/>
                <w:color w:val="auto"/>
                <w:kern w:val="0"/>
                <w:sz w:val="21"/>
                <w:szCs w:val="21"/>
                <w:lang w:val="en-US" w:eastAsia="zh-CN" w:bidi="ar"/>
              </w:rPr>
              <w:t>3</w:t>
            </w:r>
          </w:p>
        </w:tc>
        <w:tc>
          <w:tcPr>
            <w:tcW w:w="725" w:type="dxa"/>
            <w:shd w:val="clear" w:color="auto" w:fill="auto"/>
            <w:tcMar>
              <w:top w:w="30" w:type="dxa"/>
              <w:left w:w="45" w:type="dxa"/>
              <w:bottom w:w="30" w:type="dxa"/>
              <w:right w:w="45" w:type="dxa"/>
            </w:tcMar>
            <w:vAlign w:val="center"/>
          </w:tcPr>
          <w:p w14:paraId="57C2C176">
            <w:pPr>
              <w:widowControl/>
              <w:ind w:firstLine="0" w:firstLineChars="0"/>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16/</w:t>
            </w:r>
            <w:r>
              <w:rPr>
                <w:rFonts w:hint="eastAsia" w:ascii="宋体" w:hAnsi="宋体" w:cs="宋体"/>
                <w:color w:val="auto"/>
                <w:kern w:val="0"/>
                <w:sz w:val="21"/>
                <w:szCs w:val="21"/>
                <w:lang w:val="en-US" w:eastAsia="zh-CN" w:bidi="ar"/>
              </w:rPr>
              <w:t>48</w:t>
            </w:r>
          </w:p>
        </w:tc>
        <w:tc>
          <w:tcPr>
            <w:tcW w:w="3163" w:type="dxa"/>
            <w:shd w:val="clear" w:color="auto" w:fill="auto"/>
            <w:tcMar>
              <w:top w:w="30" w:type="dxa"/>
              <w:left w:w="45" w:type="dxa"/>
              <w:bottom w:w="30" w:type="dxa"/>
              <w:right w:w="45" w:type="dxa"/>
            </w:tcMar>
            <w:vAlign w:val="center"/>
          </w:tcPr>
          <w:p w14:paraId="5455A39E">
            <w:pPr>
              <w:widowControl/>
              <w:ind w:firstLine="0" w:firstLineChars="0"/>
              <w:textAlignment w:val="center"/>
              <w:rPr>
                <w:rFonts w:ascii="宋体" w:hAnsi="宋体" w:cs="宋体"/>
                <w:color w:val="auto"/>
                <w:kern w:val="0"/>
                <w:sz w:val="21"/>
                <w:szCs w:val="21"/>
                <w:lang w:bidi="ar"/>
              </w:rPr>
            </w:pPr>
            <w:r>
              <w:rPr>
                <w:rFonts w:hint="eastAsia" w:asciiTheme="minorEastAsia" w:hAnsiTheme="minorEastAsia" w:eastAsiaTheme="minorEastAsia" w:cstheme="minorEastAsia"/>
                <w:color w:val="auto"/>
                <w:sz w:val="21"/>
                <w:szCs w:val="21"/>
                <w:highlight w:val="none"/>
                <w:lang w:val="en-US" w:eastAsia="zh-CN"/>
              </w:rPr>
              <w:t>了解西方面点历史及发展文化；中国及西方各区域的面点特色学习；激发学生肩负起文化传承、宣传中式点心并将中西点融合创新，发扬光大的责任</w:t>
            </w:r>
          </w:p>
        </w:tc>
        <w:tc>
          <w:tcPr>
            <w:tcW w:w="2060" w:type="dxa"/>
            <w:shd w:val="clear" w:color="auto" w:fill="auto"/>
            <w:tcMar>
              <w:top w:w="30" w:type="dxa"/>
              <w:left w:w="45" w:type="dxa"/>
              <w:bottom w:w="30" w:type="dxa"/>
              <w:right w:w="45" w:type="dxa"/>
            </w:tcMar>
            <w:vAlign w:val="center"/>
          </w:tcPr>
          <w:p w14:paraId="4CBCF177">
            <w:pPr>
              <w:widowControl/>
              <w:ind w:firstLine="0" w:firstLineChars="0"/>
              <w:textAlignment w:val="center"/>
              <w:rPr>
                <w:rFonts w:ascii="宋体" w:hAnsi="宋体" w:cs="宋体"/>
                <w:color w:val="auto"/>
                <w:kern w:val="0"/>
                <w:sz w:val="21"/>
                <w:szCs w:val="21"/>
                <w:shd w:val="clear" w:color="auto" w:fill="FFFFFF"/>
                <w:lang w:bidi="ar"/>
              </w:rPr>
            </w:pPr>
            <w:r>
              <w:rPr>
                <w:rFonts w:hint="eastAsia" w:asciiTheme="minorEastAsia" w:hAnsiTheme="minorEastAsia" w:eastAsiaTheme="minorEastAsia" w:cstheme="minorEastAsia"/>
                <w:color w:val="auto"/>
                <w:sz w:val="21"/>
                <w:szCs w:val="21"/>
                <w:highlight w:val="none"/>
                <w:lang w:val="en-US" w:eastAsia="zh-CN"/>
              </w:rPr>
              <w:t>带领学生体验中西点的经典品种，让学生领略到中西文化价值的不同；感受中国传统文化对点心的影响；</w:t>
            </w:r>
          </w:p>
        </w:tc>
        <w:tc>
          <w:tcPr>
            <w:tcW w:w="1001" w:type="dxa"/>
            <w:shd w:val="clear" w:color="auto" w:fill="auto"/>
            <w:tcMar>
              <w:top w:w="30" w:type="dxa"/>
              <w:left w:w="45" w:type="dxa"/>
              <w:bottom w:w="30" w:type="dxa"/>
              <w:right w:w="45" w:type="dxa"/>
            </w:tcMar>
            <w:vAlign w:val="center"/>
          </w:tcPr>
          <w:p w14:paraId="2116E5EF">
            <w:pPr>
              <w:widowControl/>
              <w:ind w:firstLine="0" w:firstLineChars="0"/>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中西点实训室</w:t>
            </w:r>
          </w:p>
        </w:tc>
      </w:tr>
      <w:tr w14:paraId="3820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48EED25F">
            <w:pPr>
              <w:pStyle w:val="53"/>
              <w:spacing w:before="0" w:after="0" w:line="36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w:t>
            </w:r>
          </w:p>
        </w:tc>
        <w:tc>
          <w:tcPr>
            <w:tcW w:w="962" w:type="dxa"/>
            <w:shd w:val="clear" w:color="auto" w:fill="auto"/>
            <w:tcMar>
              <w:top w:w="30" w:type="dxa"/>
              <w:left w:w="45" w:type="dxa"/>
              <w:bottom w:w="30" w:type="dxa"/>
              <w:right w:w="45" w:type="dxa"/>
            </w:tcMar>
            <w:vAlign w:val="center"/>
          </w:tcPr>
          <w:p w14:paraId="474B2B62">
            <w:pPr>
              <w:widowControl/>
              <w:ind w:firstLine="0" w:firstLineChars="0"/>
              <w:textAlignment w:val="center"/>
              <w:rPr>
                <w:rFonts w:ascii="宋体" w:hAnsi="宋体" w:cs="宋体"/>
                <w:color w:val="auto"/>
                <w:kern w:val="0"/>
                <w:sz w:val="21"/>
                <w:szCs w:val="21"/>
                <w:shd w:val="clear" w:color="auto" w:fill="FFFFFF"/>
                <w:lang w:bidi="ar"/>
              </w:rPr>
            </w:pPr>
            <w:r>
              <w:rPr>
                <w:rFonts w:hint="default" w:ascii="宋体" w:hAnsi="宋体" w:cs="宋体"/>
                <w:color w:val="auto"/>
                <w:kern w:val="0"/>
                <w:sz w:val="21"/>
                <w:szCs w:val="21"/>
                <w:shd w:val="clear" w:color="auto" w:fill="FFFFFF"/>
                <w:lang w:bidi="ar"/>
              </w:rPr>
              <w:t>软饮制作与赏析</w:t>
            </w:r>
          </w:p>
        </w:tc>
        <w:tc>
          <w:tcPr>
            <w:tcW w:w="600" w:type="dxa"/>
            <w:shd w:val="clear" w:color="auto" w:fill="auto"/>
            <w:tcMar>
              <w:top w:w="30" w:type="dxa"/>
              <w:left w:w="45" w:type="dxa"/>
              <w:bottom w:w="30" w:type="dxa"/>
              <w:right w:w="45" w:type="dxa"/>
            </w:tcMar>
            <w:vAlign w:val="center"/>
          </w:tcPr>
          <w:p w14:paraId="42721991">
            <w:pPr>
              <w:widowControl/>
              <w:ind w:firstLine="420" w:firstLineChars="200"/>
              <w:textAlignment w:val="center"/>
              <w:rPr>
                <w:rFonts w:hint="eastAsia" w:ascii="宋体" w:hAnsi="宋体" w:eastAsia="宋体" w:cs="宋体"/>
                <w:color w:val="auto"/>
                <w:kern w:val="0"/>
                <w:sz w:val="21"/>
                <w:szCs w:val="21"/>
                <w:lang w:val="en-US" w:eastAsia="zh-CN" w:bidi="ar"/>
              </w:rPr>
            </w:pPr>
            <w:r>
              <w:rPr>
                <w:rFonts w:hint="eastAsia" w:ascii="宋体" w:hAnsi="宋体" w:cs="宋体" w:eastAsiaTheme="minorEastAsia"/>
                <w:color w:val="auto"/>
                <w:kern w:val="0"/>
                <w:sz w:val="21"/>
                <w:szCs w:val="21"/>
                <w:lang w:val="en-US" w:eastAsia="zh-CN" w:bidi="ar"/>
              </w:rPr>
              <w:t>2</w:t>
            </w:r>
          </w:p>
        </w:tc>
        <w:tc>
          <w:tcPr>
            <w:tcW w:w="725" w:type="dxa"/>
            <w:shd w:val="clear" w:color="auto" w:fill="auto"/>
            <w:tcMar>
              <w:top w:w="30" w:type="dxa"/>
              <w:left w:w="45" w:type="dxa"/>
              <w:bottom w:w="30" w:type="dxa"/>
              <w:right w:w="45" w:type="dxa"/>
            </w:tcMar>
            <w:vAlign w:val="center"/>
          </w:tcPr>
          <w:p w14:paraId="0A8D939A">
            <w:pPr>
              <w:widowControl/>
              <w:ind w:firstLine="0" w:firstLineChars="0"/>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bidi="ar"/>
              </w:rPr>
              <w:t>16/32</w:t>
            </w:r>
          </w:p>
        </w:tc>
        <w:tc>
          <w:tcPr>
            <w:tcW w:w="3163" w:type="dxa"/>
            <w:shd w:val="clear" w:color="auto" w:fill="auto"/>
            <w:tcMar>
              <w:top w:w="30" w:type="dxa"/>
              <w:left w:w="45" w:type="dxa"/>
              <w:bottom w:w="30" w:type="dxa"/>
              <w:right w:w="45" w:type="dxa"/>
            </w:tcMar>
            <w:vAlign w:val="center"/>
          </w:tcPr>
          <w:p w14:paraId="6B582CAE">
            <w:pPr>
              <w:widowControl/>
              <w:ind w:firstLine="0" w:firstLineChars="0"/>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具备调饮产品制作、讲解和销售的能力，培养软饮创新能力，加强软饮法规的学习</w:t>
            </w:r>
          </w:p>
        </w:tc>
        <w:tc>
          <w:tcPr>
            <w:tcW w:w="2060" w:type="dxa"/>
            <w:shd w:val="clear" w:color="auto" w:fill="auto"/>
            <w:tcMar>
              <w:top w:w="30" w:type="dxa"/>
              <w:left w:w="45" w:type="dxa"/>
              <w:bottom w:w="30" w:type="dxa"/>
              <w:right w:w="45" w:type="dxa"/>
            </w:tcMar>
            <w:vAlign w:val="center"/>
          </w:tcPr>
          <w:p w14:paraId="48941509">
            <w:pPr>
              <w:widowControl/>
              <w:ind w:firstLine="0" w:firstLineChars="0"/>
              <w:textAlignment w:val="center"/>
              <w:rPr>
                <w:rFonts w:hint="default" w:ascii="宋体" w:hAnsi="宋体" w:eastAsia="宋体" w:cs="宋体"/>
                <w:color w:val="auto"/>
                <w:kern w:val="0"/>
                <w:sz w:val="21"/>
                <w:szCs w:val="21"/>
                <w:shd w:val="clear" w:color="auto" w:fill="FFFFFF"/>
                <w:lang w:val="en-US" w:eastAsia="zh-CN" w:bidi="ar"/>
              </w:rPr>
            </w:pPr>
            <w:r>
              <w:rPr>
                <w:rFonts w:hint="eastAsia" w:ascii="宋体" w:hAnsi="宋体" w:cs="宋体"/>
                <w:color w:val="auto"/>
                <w:kern w:val="0"/>
                <w:sz w:val="21"/>
                <w:szCs w:val="21"/>
                <w:shd w:val="clear" w:color="auto" w:fill="FFFFFF"/>
                <w:lang w:val="en-US" w:eastAsia="zh-CN" w:bidi="ar"/>
              </w:rPr>
              <w:t>软饮的制作、品味和创新</w:t>
            </w:r>
          </w:p>
        </w:tc>
        <w:tc>
          <w:tcPr>
            <w:tcW w:w="1001" w:type="dxa"/>
            <w:shd w:val="clear" w:color="auto" w:fill="auto"/>
            <w:tcMar>
              <w:top w:w="30" w:type="dxa"/>
              <w:left w:w="45" w:type="dxa"/>
              <w:bottom w:w="30" w:type="dxa"/>
              <w:right w:w="45" w:type="dxa"/>
            </w:tcMar>
            <w:vAlign w:val="center"/>
          </w:tcPr>
          <w:p w14:paraId="4AF38AED">
            <w:pPr>
              <w:widowControl/>
              <w:ind w:firstLine="0" w:firstLineChars="0"/>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咖啡调酒一体化学习工作站</w:t>
            </w:r>
          </w:p>
        </w:tc>
      </w:tr>
      <w:tr w14:paraId="4E1B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103D4C69">
            <w:pPr>
              <w:pStyle w:val="53"/>
              <w:spacing w:before="0" w:after="0" w:line="36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w:t>
            </w:r>
          </w:p>
        </w:tc>
        <w:tc>
          <w:tcPr>
            <w:tcW w:w="962" w:type="dxa"/>
            <w:shd w:val="clear" w:color="auto" w:fill="auto"/>
            <w:tcMar>
              <w:top w:w="30" w:type="dxa"/>
              <w:left w:w="45" w:type="dxa"/>
              <w:bottom w:w="30" w:type="dxa"/>
              <w:right w:w="45" w:type="dxa"/>
            </w:tcMar>
            <w:vAlign w:val="center"/>
          </w:tcPr>
          <w:p w14:paraId="7E95E87F">
            <w:pPr>
              <w:widowControl/>
              <w:ind w:firstLine="0" w:firstLineChars="0"/>
              <w:textAlignment w:val="center"/>
              <w:rPr>
                <w:rFonts w:hint="default" w:ascii="宋体" w:hAnsi="宋体" w:cs="宋体"/>
                <w:color w:val="auto"/>
                <w:kern w:val="0"/>
                <w:sz w:val="21"/>
                <w:szCs w:val="21"/>
                <w:shd w:val="clear" w:color="auto" w:fill="FFFFFF"/>
                <w:lang w:bidi="ar"/>
              </w:rPr>
            </w:pPr>
            <w:r>
              <w:rPr>
                <w:rFonts w:hint="eastAsia" w:ascii="Arial" w:hAnsi="Arial" w:cs="Arial"/>
                <w:color w:val="auto"/>
                <w:sz w:val="21"/>
                <w:szCs w:val="21"/>
                <w:highlight w:val="none"/>
                <w:shd w:val="clear" w:color="auto" w:fill="FFFFFF"/>
              </w:rPr>
              <w:t>葡萄酒国际贸易实务</w:t>
            </w:r>
          </w:p>
        </w:tc>
        <w:tc>
          <w:tcPr>
            <w:tcW w:w="600" w:type="dxa"/>
            <w:shd w:val="clear" w:color="auto" w:fill="auto"/>
            <w:tcMar>
              <w:top w:w="30" w:type="dxa"/>
              <w:left w:w="45" w:type="dxa"/>
              <w:bottom w:w="30" w:type="dxa"/>
              <w:right w:w="45" w:type="dxa"/>
            </w:tcMar>
            <w:vAlign w:val="center"/>
          </w:tcPr>
          <w:p w14:paraId="7F1B691E">
            <w:pPr>
              <w:widowControl/>
              <w:ind w:firstLine="420" w:firstLineChars="200"/>
              <w:textAlignment w:val="center"/>
              <w:rPr>
                <w:rFonts w:hint="default" w:ascii="宋体" w:hAnsi="宋体" w:cs="宋体"/>
                <w:color w:val="auto"/>
                <w:kern w:val="0"/>
                <w:sz w:val="21"/>
                <w:szCs w:val="21"/>
                <w:lang w:val="en-US" w:eastAsia="zh-CN" w:bidi="ar"/>
              </w:rPr>
            </w:pPr>
            <w:r>
              <w:rPr>
                <w:rFonts w:hint="eastAsia" w:ascii="宋体" w:hAnsi="宋体" w:cs="宋体" w:eastAsiaTheme="minorEastAsia"/>
                <w:color w:val="auto"/>
                <w:kern w:val="0"/>
                <w:sz w:val="21"/>
                <w:szCs w:val="21"/>
                <w:lang w:val="en-US" w:eastAsia="zh-CN" w:bidi="ar"/>
              </w:rPr>
              <w:t>2</w:t>
            </w:r>
          </w:p>
        </w:tc>
        <w:tc>
          <w:tcPr>
            <w:tcW w:w="725" w:type="dxa"/>
            <w:shd w:val="clear" w:color="auto" w:fill="auto"/>
            <w:tcMar>
              <w:top w:w="30" w:type="dxa"/>
              <w:left w:w="45" w:type="dxa"/>
              <w:bottom w:w="30" w:type="dxa"/>
              <w:right w:w="45" w:type="dxa"/>
            </w:tcMar>
            <w:vAlign w:val="center"/>
          </w:tcPr>
          <w:p w14:paraId="35F7B3D8">
            <w:pPr>
              <w:widowControl/>
              <w:ind w:firstLine="0" w:firstLineChars="0"/>
              <w:jc w:val="center"/>
              <w:textAlignment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bidi="ar"/>
              </w:rPr>
              <w:t>16/32</w:t>
            </w:r>
          </w:p>
        </w:tc>
        <w:tc>
          <w:tcPr>
            <w:tcW w:w="3163" w:type="dxa"/>
            <w:shd w:val="clear" w:color="auto" w:fill="auto"/>
            <w:tcMar>
              <w:top w:w="30" w:type="dxa"/>
              <w:left w:w="45" w:type="dxa"/>
              <w:bottom w:w="30" w:type="dxa"/>
              <w:right w:w="45" w:type="dxa"/>
            </w:tcMar>
            <w:vAlign w:val="center"/>
          </w:tcPr>
          <w:p w14:paraId="22D8136F">
            <w:pPr>
              <w:widowControl/>
              <w:ind w:firstLine="0" w:firstLineChars="0"/>
              <w:textAlignment w:val="center"/>
              <w:rPr>
                <w:rFonts w:hint="eastAsia" w:ascii="宋体" w:hAnsi="宋体" w:cs="宋体"/>
                <w:color w:val="auto"/>
                <w:kern w:val="0"/>
                <w:sz w:val="21"/>
                <w:szCs w:val="21"/>
                <w:lang w:val="en-US" w:eastAsia="zh-CN" w:bidi="ar"/>
              </w:rPr>
            </w:pPr>
            <w:r>
              <w:rPr>
                <w:rFonts w:ascii="宋体" w:hAnsi="宋体" w:eastAsia="宋体" w:cs="宋体"/>
                <w:color w:val="auto"/>
                <w:sz w:val="21"/>
                <w:szCs w:val="21"/>
              </w:rPr>
              <w:t>进口、出口、通关、报检等环节，掌握国际贸易的相关法律法规，确保进出口业务的合法合规‌</w:t>
            </w:r>
          </w:p>
        </w:tc>
        <w:tc>
          <w:tcPr>
            <w:tcW w:w="2060" w:type="dxa"/>
            <w:shd w:val="clear" w:color="auto" w:fill="auto"/>
            <w:tcMar>
              <w:top w:w="30" w:type="dxa"/>
              <w:left w:w="45" w:type="dxa"/>
              <w:bottom w:w="30" w:type="dxa"/>
              <w:right w:w="45" w:type="dxa"/>
            </w:tcMar>
            <w:vAlign w:val="center"/>
          </w:tcPr>
          <w:p w14:paraId="08E46BB9">
            <w:pPr>
              <w:widowControl/>
              <w:ind w:firstLine="0" w:firstLineChars="0"/>
              <w:textAlignment w:val="center"/>
              <w:rPr>
                <w:rFonts w:hint="eastAsia" w:ascii="宋体" w:hAnsi="宋体" w:cs="宋体"/>
                <w:color w:val="auto"/>
                <w:kern w:val="0"/>
                <w:sz w:val="21"/>
                <w:szCs w:val="21"/>
                <w:shd w:val="clear" w:color="auto" w:fill="FFFFFF"/>
                <w:lang w:val="en-US" w:eastAsia="zh-CN" w:bidi="ar"/>
              </w:rPr>
            </w:pPr>
            <w:r>
              <w:rPr>
                <w:rStyle w:val="29"/>
                <w:rFonts w:hint="eastAsia" w:ascii="宋体" w:hAnsi="宋体" w:eastAsia="宋体" w:cs="宋体"/>
                <w:i w:val="0"/>
                <w:iCs w:val="0"/>
                <w:caps w:val="0"/>
                <w:color w:val="auto"/>
                <w:spacing w:val="0"/>
                <w:kern w:val="0"/>
                <w:sz w:val="21"/>
                <w:szCs w:val="21"/>
                <w:shd w:val="clear" w:color="auto" w:fill="FFFFFF"/>
                <w:lang w:bidi="ar"/>
              </w:rPr>
              <w:t>市场准入、品质管控、转口贸易等</w:t>
            </w:r>
          </w:p>
        </w:tc>
        <w:tc>
          <w:tcPr>
            <w:tcW w:w="1001" w:type="dxa"/>
            <w:shd w:val="clear" w:color="auto" w:fill="auto"/>
            <w:tcMar>
              <w:top w:w="30" w:type="dxa"/>
              <w:left w:w="45" w:type="dxa"/>
              <w:bottom w:w="30" w:type="dxa"/>
              <w:right w:w="45" w:type="dxa"/>
            </w:tcMar>
            <w:vAlign w:val="center"/>
          </w:tcPr>
          <w:p w14:paraId="06B3387D">
            <w:pPr>
              <w:widowControl/>
              <w:ind w:firstLine="0" w:firstLineChars="0"/>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bidi="ar"/>
              </w:rPr>
              <w:t>葡萄酒营销与服务模拟实训室</w:t>
            </w:r>
          </w:p>
        </w:tc>
      </w:tr>
      <w:tr w14:paraId="0DD2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544CDF44">
            <w:pPr>
              <w:pStyle w:val="53"/>
              <w:spacing w:before="0" w:after="0" w:line="36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p>
        </w:tc>
        <w:tc>
          <w:tcPr>
            <w:tcW w:w="962" w:type="dxa"/>
            <w:shd w:val="clear" w:color="auto" w:fill="auto"/>
            <w:tcMar>
              <w:top w:w="30" w:type="dxa"/>
              <w:left w:w="45" w:type="dxa"/>
              <w:bottom w:w="30" w:type="dxa"/>
              <w:right w:w="45" w:type="dxa"/>
            </w:tcMar>
            <w:vAlign w:val="center"/>
          </w:tcPr>
          <w:p w14:paraId="715D0B73">
            <w:pPr>
              <w:widowControl/>
              <w:ind w:firstLine="0" w:firstLineChars="0"/>
              <w:textAlignment w:val="center"/>
              <w:rPr>
                <w:rFonts w:hint="default" w:ascii="Arial" w:hAnsi="Arial" w:eastAsia="宋体" w:cs="Arial"/>
                <w:color w:val="auto"/>
                <w:sz w:val="21"/>
                <w:szCs w:val="21"/>
                <w:highlight w:val="none"/>
                <w:shd w:val="clear" w:color="auto" w:fill="FFFFFF"/>
                <w:lang w:val="en-US" w:eastAsia="zh-CN"/>
              </w:rPr>
            </w:pPr>
            <w:r>
              <w:rPr>
                <w:rFonts w:hint="eastAsia" w:ascii="Arial" w:hAnsi="Arial" w:cs="Arial"/>
                <w:color w:val="auto"/>
                <w:sz w:val="21"/>
                <w:szCs w:val="21"/>
                <w:highlight w:val="none"/>
                <w:shd w:val="clear" w:color="auto" w:fill="FFFFFF"/>
                <w:lang w:val="en-US" w:eastAsia="zh-CN"/>
              </w:rPr>
              <w:t>葡萄酒商务谈判与贸易</w:t>
            </w:r>
          </w:p>
        </w:tc>
        <w:tc>
          <w:tcPr>
            <w:tcW w:w="600" w:type="dxa"/>
            <w:shd w:val="clear" w:color="auto" w:fill="auto"/>
            <w:tcMar>
              <w:top w:w="30" w:type="dxa"/>
              <w:left w:w="45" w:type="dxa"/>
              <w:bottom w:w="30" w:type="dxa"/>
              <w:right w:w="45" w:type="dxa"/>
            </w:tcMar>
            <w:vAlign w:val="center"/>
          </w:tcPr>
          <w:p w14:paraId="4AA0289D">
            <w:pPr>
              <w:widowControl/>
              <w:ind w:firstLine="420" w:firstLineChars="200"/>
              <w:textAlignment w:val="center"/>
              <w:rPr>
                <w:rFonts w:hint="default" w:ascii="宋体" w:hAnsi="宋体" w:cs="宋体" w:eastAsiaTheme="minorEastAsia"/>
                <w:color w:val="auto"/>
                <w:kern w:val="0"/>
                <w:sz w:val="21"/>
                <w:szCs w:val="21"/>
                <w:lang w:val="en-US" w:eastAsia="zh-CN" w:bidi="ar"/>
              </w:rPr>
            </w:pPr>
            <w:r>
              <w:rPr>
                <w:rFonts w:hint="eastAsia" w:ascii="宋体" w:hAnsi="宋体" w:cs="宋体" w:eastAsiaTheme="minorEastAsia"/>
                <w:color w:val="auto"/>
                <w:kern w:val="0"/>
                <w:sz w:val="21"/>
                <w:szCs w:val="21"/>
                <w:lang w:val="en-US" w:eastAsia="zh-CN" w:bidi="ar"/>
              </w:rPr>
              <w:t>2</w:t>
            </w:r>
          </w:p>
        </w:tc>
        <w:tc>
          <w:tcPr>
            <w:tcW w:w="725" w:type="dxa"/>
            <w:shd w:val="clear" w:color="auto" w:fill="auto"/>
            <w:tcMar>
              <w:top w:w="30" w:type="dxa"/>
              <w:left w:w="45" w:type="dxa"/>
              <w:bottom w:w="30" w:type="dxa"/>
              <w:right w:w="45" w:type="dxa"/>
            </w:tcMar>
            <w:vAlign w:val="center"/>
          </w:tcPr>
          <w:p w14:paraId="4ED7039A">
            <w:pPr>
              <w:widowControl/>
              <w:ind w:firstLine="0" w:firstLineChars="0"/>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16/32</w:t>
            </w:r>
          </w:p>
        </w:tc>
        <w:tc>
          <w:tcPr>
            <w:tcW w:w="3163" w:type="dxa"/>
            <w:shd w:val="clear" w:color="auto" w:fill="auto"/>
            <w:tcMar>
              <w:top w:w="30" w:type="dxa"/>
              <w:left w:w="45" w:type="dxa"/>
              <w:bottom w:w="30" w:type="dxa"/>
              <w:right w:w="45" w:type="dxa"/>
            </w:tcMar>
            <w:vAlign w:val="center"/>
          </w:tcPr>
          <w:p w14:paraId="1523B3EA">
            <w:pPr>
              <w:widowControl/>
              <w:ind w:firstLine="0" w:firstLineChars="0"/>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学会葡萄酒销售中的商务谈判，懂得贸易相关的知识</w:t>
            </w:r>
          </w:p>
        </w:tc>
        <w:tc>
          <w:tcPr>
            <w:tcW w:w="2060" w:type="dxa"/>
            <w:shd w:val="clear" w:color="auto" w:fill="auto"/>
            <w:tcMar>
              <w:top w:w="30" w:type="dxa"/>
              <w:left w:w="45" w:type="dxa"/>
              <w:bottom w:w="30" w:type="dxa"/>
              <w:right w:w="45" w:type="dxa"/>
            </w:tcMar>
            <w:vAlign w:val="center"/>
          </w:tcPr>
          <w:p w14:paraId="7AD6E332">
            <w:pPr>
              <w:widowControl/>
              <w:ind w:firstLine="0" w:firstLineChars="0"/>
              <w:textAlignment w:val="center"/>
              <w:rPr>
                <w:rStyle w:val="29"/>
                <w:rFonts w:hint="default" w:ascii="宋体" w:hAnsi="宋体" w:eastAsia="宋体" w:cs="宋体"/>
                <w:i w:val="0"/>
                <w:iCs w:val="0"/>
                <w:caps w:val="0"/>
                <w:color w:val="auto"/>
                <w:spacing w:val="0"/>
                <w:kern w:val="0"/>
                <w:sz w:val="21"/>
                <w:szCs w:val="21"/>
                <w:shd w:val="clear" w:color="auto" w:fill="FFFFFF"/>
                <w:lang w:val="en-US" w:eastAsia="zh-CN" w:bidi="ar"/>
              </w:rPr>
            </w:pPr>
            <w:r>
              <w:rPr>
                <w:rStyle w:val="29"/>
                <w:rFonts w:hint="eastAsia" w:ascii="宋体" w:hAnsi="宋体" w:cs="宋体"/>
                <w:i w:val="0"/>
                <w:iCs w:val="0"/>
                <w:caps w:val="0"/>
                <w:color w:val="auto"/>
                <w:spacing w:val="0"/>
                <w:kern w:val="0"/>
                <w:sz w:val="21"/>
                <w:szCs w:val="21"/>
                <w:shd w:val="clear" w:color="auto" w:fill="FFFFFF"/>
                <w:lang w:val="en-US" w:eastAsia="zh-CN" w:bidi="ar"/>
              </w:rPr>
              <w:t>贸易规则、谈判技巧</w:t>
            </w:r>
          </w:p>
        </w:tc>
        <w:tc>
          <w:tcPr>
            <w:tcW w:w="1001" w:type="dxa"/>
            <w:shd w:val="clear" w:color="auto" w:fill="auto"/>
            <w:tcMar>
              <w:top w:w="30" w:type="dxa"/>
              <w:left w:w="45" w:type="dxa"/>
              <w:bottom w:w="30" w:type="dxa"/>
              <w:right w:w="45" w:type="dxa"/>
            </w:tcMar>
            <w:vAlign w:val="center"/>
          </w:tcPr>
          <w:p w14:paraId="5785FEF2">
            <w:pPr>
              <w:widowControl/>
              <w:ind w:firstLine="0" w:firstLineChars="0"/>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葡萄酒营销与服务模拟实训室</w:t>
            </w:r>
          </w:p>
        </w:tc>
      </w:tr>
      <w:tr w14:paraId="1452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34DB6590">
            <w:pPr>
              <w:pStyle w:val="53"/>
              <w:spacing w:before="0" w:after="0" w:line="36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w:t>
            </w:r>
          </w:p>
        </w:tc>
        <w:tc>
          <w:tcPr>
            <w:tcW w:w="962" w:type="dxa"/>
            <w:shd w:val="clear" w:color="auto" w:fill="auto"/>
            <w:tcMar>
              <w:top w:w="30" w:type="dxa"/>
              <w:left w:w="45" w:type="dxa"/>
              <w:bottom w:w="30" w:type="dxa"/>
              <w:right w:w="45" w:type="dxa"/>
            </w:tcMar>
            <w:vAlign w:val="center"/>
          </w:tcPr>
          <w:p w14:paraId="2E24FAB9">
            <w:pPr>
              <w:widowControl/>
              <w:spacing w:line="360" w:lineRule="exact"/>
              <w:ind w:firstLine="0" w:firstLineChars="0"/>
              <w:jc w:val="center"/>
              <w:textAlignment w:val="center"/>
              <w:rPr>
                <w:rFonts w:hint="eastAsia" w:ascii="Arial" w:hAnsi="Arial" w:cs="Arial"/>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lang w:val="en-US" w:eastAsia="zh-CN"/>
              </w:rPr>
              <w:t>葡萄酒标准与法规</w:t>
            </w:r>
          </w:p>
        </w:tc>
        <w:tc>
          <w:tcPr>
            <w:tcW w:w="600" w:type="dxa"/>
            <w:shd w:val="clear" w:color="auto" w:fill="auto"/>
            <w:tcMar>
              <w:top w:w="30" w:type="dxa"/>
              <w:left w:w="45" w:type="dxa"/>
              <w:bottom w:w="30" w:type="dxa"/>
              <w:right w:w="45" w:type="dxa"/>
            </w:tcMar>
            <w:vAlign w:val="center"/>
          </w:tcPr>
          <w:p w14:paraId="41DBCC4F">
            <w:pPr>
              <w:widowControl/>
              <w:ind w:firstLine="420" w:firstLineChars="200"/>
              <w:textAlignment w:val="center"/>
              <w:rPr>
                <w:rFonts w:hint="eastAsia" w:ascii="宋体" w:hAnsi="宋体" w:cs="宋体" w:eastAsiaTheme="minorEastAsia"/>
                <w:color w:val="auto"/>
                <w:kern w:val="0"/>
                <w:sz w:val="21"/>
                <w:szCs w:val="21"/>
                <w:lang w:val="en-US" w:eastAsia="zh-CN" w:bidi="ar"/>
              </w:rPr>
            </w:pPr>
            <w:r>
              <w:rPr>
                <w:rFonts w:hint="eastAsia" w:ascii="宋体" w:hAnsi="宋体" w:cs="宋体" w:eastAsiaTheme="minorEastAsia"/>
                <w:color w:val="auto"/>
                <w:kern w:val="0"/>
                <w:sz w:val="21"/>
                <w:szCs w:val="21"/>
                <w:lang w:val="en-US" w:eastAsia="zh-CN" w:bidi="ar"/>
              </w:rPr>
              <w:t>2</w:t>
            </w:r>
          </w:p>
        </w:tc>
        <w:tc>
          <w:tcPr>
            <w:tcW w:w="725" w:type="dxa"/>
            <w:shd w:val="clear" w:color="auto" w:fill="auto"/>
            <w:tcMar>
              <w:top w:w="30" w:type="dxa"/>
              <w:left w:w="45" w:type="dxa"/>
              <w:bottom w:w="30" w:type="dxa"/>
              <w:right w:w="45" w:type="dxa"/>
            </w:tcMar>
            <w:vAlign w:val="center"/>
          </w:tcPr>
          <w:p w14:paraId="24A46684">
            <w:pPr>
              <w:widowControl/>
              <w:ind w:firstLine="0" w:firstLineChars="0"/>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16/32</w:t>
            </w:r>
          </w:p>
        </w:tc>
        <w:tc>
          <w:tcPr>
            <w:tcW w:w="3163" w:type="dxa"/>
            <w:shd w:val="clear" w:color="auto" w:fill="auto"/>
            <w:tcMar>
              <w:top w:w="30" w:type="dxa"/>
              <w:left w:w="45" w:type="dxa"/>
              <w:bottom w:w="30" w:type="dxa"/>
              <w:right w:w="45" w:type="dxa"/>
            </w:tcMar>
            <w:vAlign w:val="center"/>
          </w:tcPr>
          <w:p w14:paraId="761CDE46">
            <w:pPr>
              <w:widowControl/>
              <w:ind w:firstLine="0" w:firstLineChars="0"/>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葡萄酒的相关标准和法规要求，严格按照法规进行研发和生产</w:t>
            </w:r>
          </w:p>
        </w:tc>
        <w:tc>
          <w:tcPr>
            <w:tcW w:w="2060" w:type="dxa"/>
            <w:shd w:val="clear" w:color="auto" w:fill="auto"/>
            <w:tcMar>
              <w:top w:w="30" w:type="dxa"/>
              <w:left w:w="45" w:type="dxa"/>
              <w:bottom w:w="30" w:type="dxa"/>
              <w:right w:w="45" w:type="dxa"/>
            </w:tcMar>
            <w:vAlign w:val="center"/>
          </w:tcPr>
          <w:p w14:paraId="267B1490">
            <w:pPr>
              <w:widowControl/>
              <w:ind w:firstLine="0" w:firstLineChars="0"/>
              <w:textAlignment w:val="center"/>
              <w:rPr>
                <w:rStyle w:val="29"/>
                <w:rFonts w:hint="default" w:ascii="宋体" w:hAnsi="宋体" w:cs="宋体"/>
                <w:i w:val="0"/>
                <w:iCs w:val="0"/>
                <w:caps w:val="0"/>
                <w:color w:val="auto"/>
                <w:spacing w:val="0"/>
                <w:kern w:val="0"/>
                <w:sz w:val="21"/>
                <w:szCs w:val="21"/>
                <w:shd w:val="clear" w:color="auto" w:fill="FFFFFF"/>
                <w:lang w:val="en-US" w:eastAsia="zh-CN" w:bidi="ar"/>
              </w:rPr>
            </w:pPr>
            <w:r>
              <w:rPr>
                <w:rStyle w:val="29"/>
                <w:rFonts w:hint="eastAsia" w:ascii="宋体" w:hAnsi="宋体" w:cs="宋体"/>
                <w:i w:val="0"/>
                <w:iCs w:val="0"/>
                <w:caps w:val="0"/>
                <w:color w:val="auto"/>
                <w:spacing w:val="0"/>
                <w:kern w:val="0"/>
                <w:sz w:val="21"/>
                <w:szCs w:val="21"/>
                <w:shd w:val="clear" w:color="auto" w:fill="FFFFFF"/>
                <w:lang w:val="en-US" w:eastAsia="zh-CN" w:bidi="ar"/>
              </w:rPr>
              <w:t>研发标准和贸易法规</w:t>
            </w:r>
          </w:p>
        </w:tc>
        <w:tc>
          <w:tcPr>
            <w:tcW w:w="1001" w:type="dxa"/>
            <w:shd w:val="clear" w:color="auto" w:fill="auto"/>
            <w:tcMar>
              <w:top w:w="30" w:type="dxa"/>
              <w:left w:w="45" w:type="dxa"/>
              <w:bottom w:w="30" w:type="dxa"/>
              <w:right w:w="45" w:type="dxa"/>
            </w:tcMar>
            <w:vAlign w:val="center"/>
          </w:tcPr>
          <w:p w14:paraId="49533307">
            <w:pPr>
              <w:widowControl/>
              <w:ind w:firstLine="0" w:firstLineChars="0"/>
              <w:textAlignment w:val="center"/>
              <w:rPr>
                <w:rStyle w:val="29"/>
                <w:rFonts w:hint="eastAsia" w:ascii="宋体" w:hAnsi="宋体" w:cs="宋体"/>
                <w:i w:val="0"/>
                <w:iCs w:val="0"/>
                <w:caps w:val="0"/>
                <w:color w:val="auto"/>
                <w:spacing w:val="0"/>
                <w:kern w:val="0"/>
                <w:sz w:val="21"/>
                <w:szCs w:val="21"/>
                <w:shd w:val="clear" w:color="auto" w:fill="FFFFFF"/>
                <w:lang w:val="en-US" w:eastAsia="zh-CN" w:bidi="ar"/>
              </w:rPr>
            </w:pPr>
            <w:r>
              <w:rPr>
                <w:rStyle w:val="29"/>
                <w:rFonts w:hint="eastAsia" w:ascii="宋体" w:hAnsi="宋体" w:cs="宋体"/>
                <w:i w:val="0"/>
                <w:iCs w:val="0"/>
                <w:caps w:val="0"/>
                <w:color w:val="auto"/>
                <w:spacing w:val="0"/>
                <w:kern w:val="0"/>
                <w:sz w:val="21"/>
                <w:szCs w:val="21"/>
                <w:shd w:val="clear" w:color="auto" w:fill="FFFFFF"/>
                <w:lang w:val="en-US" w:eastAsia="zh-CN" w:bidi="ar"/>
              </w:rPr>
              <w:t>葡萄酒营销与服务模拟实训室</w:t>
            </w:r>
          </w:p>
        </w:tc>
      </w:tr>
      <w:tr w14:paraId="69CB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77" w:type="dxa"/>
            <w:shd w:val="clear" w:color="auto" w:fill="auto"/>
            <w:tcMar>
              <w:top w:w="30" w:type="dxa"/>
              <w:left w:w="45" w:type="dxa"/>
              <w:bottom w:w="30" w:type="dxa"/>
              <w:right w:w="45" w:type="dxa"/>
            </w:tcMar>
            <w:vAlign w:val="center"/>
          </w:tcPr>
          <w:p w14:paraId="7846539C">
            <w:pPr>
              <w:pStyle w:val="53"/>
              <w:spacing w:before="0" w:after="0" w:line="36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w:t>
            </w:r>
          </w:p>
        </w:tc>
        <w:tc>
          <w:tcPr>
            <w:tcW w:w="962" w:type="dxa"/>
            <w:shd w:val="clear" w:color="auto" w:fill="auto"/>
            <w:tcMar>
              <w:top w:w="30" w:type="dxa"/>
              <w:left w:w="45" w:type="dxa"/>
              <w:bottom w:w="30" w:type="dxa"/>
              <w:right w:w="45" w:type="dxa"/>
            </w:tcMar>
            <w:vAlign w:val="center"/>
          </w:tcPr>
          <w:p w14:paraId="0EDEC93B">
            <w:pPr>
              <w:widowControl/>
              <w:spacing w:line="360" w:lineRule="exact"/>
              <w:ind w:firstLine="0" w:firstLineChars="0"/>
              <w:jc w:val="center"/>
              <w:textAlignment w:val="center"/>
              <w:rPr>
                <w:rFonts w:hint="eastAsia" w:ascii="Arial" w:hAnsi="Arial" w:cs="Arial"/>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lang w:val="en-US" w:eastAsia="zh-CN"/>
              </w:rPr>
              <w:t>葡萄酒国际贸易实务</w:t>
            </w:r>
          </w:p>
        </w:tc>
        <w:tc>
          <w:tcPr>
            <w:tcW w:w="600" w:type="dxa"/>
            <w:shd w:val="clear" w:color="auto" w:fill="auto"/>
            <w:tcMar>
              <w:top w:w="30" w:type="dxa"/>
              <w:left w:w="45" w:type="dxa"/>
              <w:bottom w:w="30" w:type="dxa"/>
              <w:right w:w="45" w:type="dxa"/>
            </w:tcMar>
            <w:vAlign w:val="center"/>
          </w:tcPr>
          <w:p w14:paraId="64EE5949">
            <w:pPr>
              <w:widowControl/>
              <w:ind w:firstLine="420" w:firstLineChars="200"/>
              <w:textAlignment w:val="center"/>
              <w:rPr>
                <w:rFonts w:hint="eastAsia" w:ascii="宋体" w:hAnsi="宋体" w:cs="宋体" w:eastAsiaTheme="minorEastAsia"/>
                <w:color w:val="auto"/>
                <w:kern w:val="0"/>
                <w:sz w:val="21"/>
                <w:szCs w:val="21"/>
                <w:lang w:val="en-US" w:eastAsia="zh-CN" w:bidi="ar"/>
              </w:rPr>
            </w:pPr>
            <w:r>
              <w:rPr>
                <w:rFonts w:hint="eastAsia" w:ascii="宋体" w:hAnsi="宋体" w:cs="宋体" w:eastAsiaTheme="minorEastAsia"/>
                <w:color w:val="auto"/>
                <w:kern w:val="0"/>
                <w:sz w:val="21"/>
                <w:szCs w:val="21"/>
                <w:lang w:val="en-US" w:eastAsia="zh-CN" w:bidi="ar"/>
              </w:rPr>
              <w:t>2</w:t>
            </w:r>
          </w:p>
        </w:tc>
        <w:tc>
          <w:tcPr>
            <w:tcW w:w="725" w:type="dxa"/>
            <w:shd w:val="clear" w:color="auto" w:fill="auto"/>
            <w:tcMar>
              <w:top w:w="30" w:type="dxa"/>
              <w:left w:w="45" w:type="dxa"/>
              <w:bottom w:w="30" w:type="dxa"/>
              <w:right w:w="45" w:type="dxa"/>
            </w:tcMar>
            <w:vAlign w:val="center"/>
          </w:tcPr>
          <w:p w14:paraId="3FED29C5">
            <w:pPr>
              <w:widowControl/>
              <w:ind w:firstLine="0" w:firstLineChars="0"/>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16/32</w:t>
            </w:r>
          </w:p>
        </w:tc>
        <w:tc>
          <w:tcPr>
            <w:tcW w:w="3163" w:type="dxa"/>
            <w:shd w:val="clear" w:color="auto" w:fill="auto"/>
            <w:tcMar>
              <w:top w:w="30" w:type="dxa"/>
              <w:left w:w="45" w:type="dxa"/>
              <w:bottom w:w="30" w:type="dxa"/>
              <w:right w:w="45" w:type="dxa"/>
            </w:tcMar>
            <w:vAlign w:val="center"/>
          </w:tcPr>
          <w:p w14:paraId="0B65C7A4">
            <w:pPr>
              <w:widowControl/>
              <w:ind w:firstLine="0" w:firstLineChars="0"/>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国际贸易的相关要求</w:t>
            </w:r>
          </w:p>
        </w:tc>
        <w:tc>
          <w:tcPr>
            <w:tcW w:w="2060" w:type="dxa"/>
            <w:shd w:val="clear" w:color="auto" w:fill="auto"/>
            <w:tcMar>
              <w:top w:w="30" w:type="dxa"/>
              <w:left w:w="45" w:type="dxa"/>
              <w:bottom w:w="30" w:type="dxa"/>
              <w:right w:w="45" w:type="dxa"/>
            </w:tcMar>
            <w:vAlign w:val="center"/>
          </w:tcPr>
          <w:p w14:paraId="331D9A24">
            <w:pPr>
              <w:widowControl/>
              <w:ind w:firstLine="0" w:firstLineChars="0"/>
              <w:textAlignment w:val="center"/>
              <w:rPr>
                <w:rStyle w:val="29"/>
                <w:rFonts w:hint="default" w:ascii="宋体" w:hAnsi="宋体" w:cs="宋体"/>
                <w:i w:val="0"/>
                <w:iCs w:val="0"/>
                <w:caps w:val="0"/>
                <w:color w:val="auto"/>
                <w:spacing w:val="0"/>
                <w:kern w:val="0"/>
                <w:sz w:val="21"/>
                <w:szCs w:val="21"/>
                <w:shd w:val="clear" w:color="auto" w:fill="FFFFFF"/>
                <w:lang w:val="en-US" w:eastAsia="zh-CN" w:bidi="ar"/>
              </w:rPr>
            </w:pPr>
            <w:r>
              <w:rPr>
                <w:rStyle w:val="29"/>
                <w:rFonts w:hint="eastAsia" w:ascii="宋体" w:hAnsi="宋体" w:cs="宋体"/>
                <w:i w:val="0"/>
                <w:iCs w:val="0"/>
                <w:caps w:val="0"/>
                <w:color w:val="auto"/>
                <w:spacing w:val="0"/>
                <w:kern w:val="0"/>
                <w:sz w:val="21"/>
                <w:szCs w:val="21"/>
                <w:shd w:val="clear" w:color="auto" w:fill="FFFFFF"/>
                <w:lang w:val="en-US" w:eastAsia="zh-CN" w:bidi="ar"/>
              </w:rPr>
              <w:t>国际贸易的相关技巧</w:t>
            </w:r>
          </w:p>
        </w:tc>
        <w:tc>
          <w:tcPr>
            <w:tcW w:w="1001" w:type="dxa"/>
            <w:shd w:val="clear" w:color="auto" w:fill="auto"/>
            <w:tcMar>
              <w:top w:w="30" w:type="dxa"/>
              <w:left w:w="45" w:type="dxa"/>
              <w:bottom w:w="30" w:type="dxa"/>
              <w:right w:w="45" w:type="dxa"/>
            </w:tcMar>
            <w:vAlign w:val="center"/>
          </w:tcPr>
          <w:p w14:paraId="4B169418">
            <w:pPr>
              <w:widowControl/>
              <w:ind w:firstLine="0" w:firstLineChars="0"/>
              <w:textAlignment w:val="center"/>
              <w:rPr>
                <w:rStyle w:val="29"/>
                <w:rFonts w:hint="eastAsia" w:ascii="宋体" w:hAnsi="宋体" w:cs="宋体"/>
                <w:i w:val="0"/>
                <w:iCs w:val="0"/>
                <w:caps w:val="0"/>
                <w:color w:val="auto"/>
                <w:spacing w:val="0"/>
                <w:kern w:val="0"/>
                <w:sz w:val="21"/>
                <w:szCs w:val="21"/>
                <w:shd w:val="clear" w:color="auto" w:fill="FFFFFF"/>
                <w:lang w:val="en-US" w:eastAsia="zh-CN" w:bidi="ar"/>
              </w:rPr>
            </w:pPr>
            <w:r>
              <w:rPr>
                <w:rStyle w:val="29"/>
                <w:rFonts w:hint="eastAsia" w:ascii="宋体" w:hAnsi="宋体" w:cs="宋体"/>
                <w:i w:val="0"/>
                <w:iCs w:val="0"/>
                <w:caps w:val="0"/>
                <w:color w:val="auto"/>
                <w:spacing w:val="0"/>
                <w:kern w:val="0"/>
                <w:sz w:val="21"/>
                <w:szCs w:val="21"/>
                <w:shd w:val="clear" w:color="auto" w:fill="FFFFFF"/>
                <w:lang w:val="en-US" w:eastAsia="zh-CN" w:bidi="ar"/>
              </w:rPr>
              <w:t>葡萄酒营销与服务模拟实训室</w:t>
            </w:r>
          </w:p>
        </w:tc>
      </w:tr>
      <w:bookmarkEnd w:id="58"/>
    </w:tbl>
    <w:p w14:paraId="0F6F8066">
      <w:pPr>
        <w:pageBreakBefore w:val="0"/>
        <w:kinsoku/>
        <w:wordWrap/>
        <w:overflowPunct/>
        <w:topLinePunct w:val="0"/>
        <w:autoSpaceDE/>
        <w:autoSpaceDN/>
        <w:bidi w:val="0"/>
        <w:adjustRightInd w:val="0"/>
        <w:snapToGrid w:val="0"/>
        <w:spacing w:line="360" w:lineRule="auto"/>
        <w:ind w:left="0" w:right="0" w:rightChars="0" w:firstLine="482" w:firstLineChars="200"/>
        <w:rPr>
          <w:rFonts w:hAnsi="宋体"/>
          <w:b/>
          <w:color w:val="auto"/>
          <w:sz w:val="24"/>
        </w:rPr>
      </w:pPr>
    </w:p>
    <w:p w14:paraId="7C271F06">
      <w:pPr>
        <w:pageBreakBefore w:val="0"/>
        <w:kinsoku/>
        <w:wordWrap/>
        <w:overflowPunct/>
        <w:topLinePunct w:val="0"/>
        <w:autoSpaceDE/>
        <w:autoSpaceDN/>
        <w:bidi w:val="0"/>
        <w:adjustRightInd w:val="0"/>
        <w:snapToGrid w:val="0"/>
        <w:spacing w:line="360" w:lineRule="auto"/>
        <w:ind w:left="0" w:right="0" w:rightChars="0" w:firstLine="482" w:firstLineChars="200"/>
        <w:rPr>
          <w:rFonts w:hAnsi="宋体"/>
          <w:b/>
          <w:color w:val="auto"/>
          <w:sz w:val="24"/>
        </w:rPr>
      </w:pPr>
    </w:p>
    <w:p w14:paraId="065EB3AA">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auto"/>
          <w:sz w:val="28"/>
          <w:szCs w:val="28"/>
          <w:lang w:val="en-US" w:eastAsia="zh-CN"/>
        </w:rPr>
      </w:pPr>
      <w:bookmarkStart w:id="63" w:name="_Toc19150"/>
      <w:bookmarkStart w:id="64" w:name="_Toc16750"/>
      <w:r>
        <w:rPr>
          <w:rFonts w:hint="eastAsia" w:asciiTheme="minorEastAsia" w:hAnsiTheme="minorEastAsia" w:eastAsiaTheme="minorEastAsia" w:cstheme="minorEastAsia"/>
          <w:color w:val="auto"/>
          <w:sz w:val="28"/>
          <w:szCs w:val="28"/>
          <w:lang w:val="en-US" w:eastAsia="zh-CN"/>
        </w:rPr>
        <w:t>（三）综合实训活动安排表</w:t>
      </w:r>
      <w:bookmarkEnd w:id="63"/>
    </w:p>
    <w:p w14:paraId="49C10E13">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ascii="宋体" w:hAnsi="宋体" w:eastAsia="宋体" w:cs="宋体"/>
          <w:b/>
          <w:color w:val="auto"/>
          <w:sz w:val="22"/>
          <w:szCs w:val="18"/>
          <w:lang w:eastAsia="zh-CN"/>
        </w:rPr>
      </w:pPr>
      <w:r>
        <w:rPr>
          <w:rFonts w:hint="eastAsia" w:ascii="宋体" w:hAnsi="宋体" w:cs="宋体"/>
          <w:b/>
          <w:color w:val="auto"/>
          <w:sz w:val="22"/>
          <w:szCs w:val="18"/>
        </w:rPr>
        <w:t>表</w:t>
      </w:r>
      <w:r>
        <w:rPr>
          <w:rFonts w:hint="eastAsia" w:ascii="宋体" w:hAnsi="宋体" w:cs="宋体"/>
          <w:b/>
          <w:color w:val="auto"/>
          <w:sz w:val="22"/>
          <w:szCs w:val="18"/>
          <w:lang w:val="en-US" w:eastAsia="zh-CN"/>
        </w:rPr>
        <w:t>9</w:t>
      </w:r>
      <w:r>
        <w:rPr>
          <w:rFonts w:hint="eastAsia" w:ascii="宋体" w:hAnsi="宋体" w:cs="宋体"/>
          <w:b/>
          <w:color w:val="auto"/>
          <w:sz w:val="22"/>
          <w:szCs w:val="18"/>
        </w:rPr>
        <w:t>-</w:t>
      </w:r>
      <w:r>
        <w:rPr>
          <w:rFonts w:hint="eastAsia" w:ascii="宋体" w:hAnsi="宋体" w:cs="宋体"/>
          <w:b/>
          <w:color w:val="auto"/>
          <w:sz w:val="22"/>
          <w:szCs w:val="18"/>
          <w:lang w:val="en-US" w:eastAsia="zh-CN"/>
        </w:rPr>
        <w:t>4</w:t>
      </w:r>
      <w:r>
        <w:rPr>
          <w:rFonts w:hint="eastAsia" w:ascii="宋体" w:hAnsi="宋体" w:cs="宋体"/>
          <w:b/>
          <w:color w:val="auto"/>
          <w:sz w:val="22"/>
          <w:szCs w:val="18"/>
        </w:rPr>
        <w:t xml:space="preserve">  综合实训活动安排表</w:t>
      </w:r>
      <w:r>
        <w:rPr>
          <w:rFonts w:hint="eastAsia" w:ascii="宋体" w:hAnsi="宋体" w:cs="宋体"/>
          <w:b/>
          <w:color w:val="auto"/>
          <w:sz w:val="22"/>
          <w:szCs w:val="18"/>
          <w:lang w:eastAsia="zh-CN"/>
        </w:rPr>
        <w:t>（</w:t>
      </w:r>
      <w:r>
        <w:rPr>
          <w:rFonts w:hint="eastAsia" w:ascii="宋体" w:hAnsi="宋体" w:cs="宋体"/>
          <w:b/>
          <w:color w:val="auto"/>
          <w:sz w:val="22"/>
          <w:szCs w:val="18"/>
          <w:lang w:val="en-US" w:eastAsia="zh-CN"/>
        </w:rPr>
        <w:t>第五学期</w:t>
      </w:r>
      <w:r>
        <w:rPr>
          <w:rFonts w:hint="eastAsia" w:ascii="宋体" w:hAnsi="宋体" w:cs="宋体"/>
          <w:b/>
          <w:color w:val="auto"/>
          <w:sz w:val="22"/>
          <w:szCs w:val="18"/>
          <w:lang w:eastAsia="zh-CN"/>
        </w:rPr>
        <w:t>）</w:t>
      </w:r>
    </w:p>
    <w:tbl>
      <w:tblPr>
        <w:tblStyle w:val="27"/>
        <w:tblW w:w="86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8"/>
        <w:gridCol w:w="1787"/>
        <w:gridCol w:w="3167"/>
        <w:gridCol w:w="2471"/>
      </w:tblGrid>
      <w:tr w14:paraId="42566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48" w:type="dxa"/>
            <w:shd w:val="clear" w:color="auto" w:fill="auto"/>
            <w:vAlign w:val="center"/>
          </w:tcPr>
          <w:p w14:paraId="28229D8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实训项目</w:t>
            </w:r>
          </w:p>
        </w:tc>
        <w:tc>
          <w:tcPr>
            <w:tcW w:w="1787" w:type="dxa"/>
            <w:shd w:val="clear" w:color="auto" w:fill="auto"/>
            <w:vAlign w:val="center"/>
          </w:tcPr>
          <w:p w14:paraId="1F8295B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周数(学时)</w:t>
            </w:r>
          </w:p>
        </w:tc>
        <w:tc>
          <w:tcPr>
            <w:tcW w:w="3167" w:type="dxa"/>
            <w:shd w:val="clear" w:color="auto" w:fill="auto"/>
            <w:vAlign w:val="center"/>
          </w:tcPr>
          <w:p w14:paraId="39986D8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实训内容</w:t>
            </w:r>
          </w:p>
        </w:tc>
        <w:tc>
          <w:tcPr>
            <w:tcW w:w="2471" w:type="dxa"/>
            <w:shd w:val="clear" w:color="auto" w:fill="auto"/>
            <w:vAlign w:val="center"/>
          </w:tcPr>
          <w:p w14:paraId="57CC2B2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实训考核</w:t>
            </w:r>
          </w:p>
        </w:tc>
      </w:tr>
      <w:tr w14:paraId="51403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48" w:type="dxa"/>
            <w:shd w:val="clear" w:color="auto" w:fill="auto"/>
            <w:vAlign w:val="center"/>
          </w:tcPr>
          <w:p w14:paraId="24574B8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葡萄品鉴与调酒</w:t>
            </w:r>
            <w:r>
              <w:rPr>
                <w:rFonts w:hint="eastAsia" w:ascii="宋体" w:hAnsi="宋体" w:eastAsia="宋体" w:cs="宋体"/>
                <w:color w:val="auto"/>
                <w:sz w:val="21"/>
                <w:szCs w:val="21"/>
                <w:lang w:val="en-US" w:eastAsia="zh-CN"/>
              </w:rPr>
              <w:t>技能实训</w:t>
            </w:r>
          </w:p>
          <w:p w14:paraId="7A92DE2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rPr>
            </w:pPr>
          </w:p>
        </w:tc>
        <w:tc>
          <w:tcPr>
            <w:tcW w:w="1787" w:type="dxa"/>
            <w:shd w:val="clear" w:color="auto" w:fill="auto"/>
            <w:vAlign w:val="center"/>
          </w:tcPr>
          <w:p w14:paraId="6A7665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lang w:val="en-US"/>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w/</w:t>
            </w:r>
            <w:r>
              <w:rPr>
                <w:rFonts w:hint="eastAsia" w:ascii="宋体" w:hAnsi="宋体" w:cs="宋体"/>
                <w:color w:val="auto"/>
                <w:sz w:val="21"/>
                <w:szCs w:val="21"/>
                <w:lang w:val="en-US" w:eastAsia="zh-CN"/>
              </w:rPr>
              <w:t>66</w:t>
            </w:r>
          </w:p>
        </w:tc>
        <w:tc>
          <w:tcPr>
            <w:tcW w:w="3167" w:type="dxa"/>
            <w:shd w:val="clear" w:color="auto" w:fill="auto"/>
            <w:vAlign w:val="center"/>
          </w:tcPr>
          <w:p w14:paraId="1598566F">
            <w:pPr>
              <w:pStyle w:val="55"/>
              <w:keepNext w:val="0"/>
              <w:keepLines w:val="0"/>
              <w:pageBreakBefore w:val="0"/>
              <w:numPr>
                <w:ilvl w:val="0"/>
                <w:numId w:val="0"/>
              </w:numPr>
              <w:kinsoku/>
              <w:wordWrap/>
              <w:overflowPunct/>
              <w:topLinePunct w:val="0"/>
              <w:autoSpaceDE/>
              <w:autoSpaceDN/>
              <w:bidi w:val="0"/>
              <w:adjustRightInd/>
              <w:snapToGrid/>
              <w:spacing w:line="360" w:lineRule="exact"/>
              <w:ind w:leftChars="0" w:right="0" w:right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葡萄品种与葡萄酒品鉴</w:t>
            </w:r>
          </w:p>
          <w:p w14:paraId="3E310D82">
            <w:pPr>
              <w:pStyle w:val="55"/>
              <w:keepNext w:val="0"/>
              <w:keepLines w:val="0"/>
              <w:pageBreakBefore w:val="0"/>
              <w:numPr>
                <w:ilvl w:val="0"/>
                <w:numId w:val="0"/>
              </w:numPr>
              <w:kinsoku/>
              <w:wordWrap/>
              <w:overflowPunct/>
              <w:topLinePunct w:val="0"/>
              <w:autoSpaceDE/>
              <w:autoSpaceDN/>
              <w:bidi w:val="0"/>
              <w:adjustRightInd/>
              <w:snapToGrid/>
              <w:spacing w:line="360" w:lineRule="exact"/>
              <w:ind w:leftChars="0" w:right="0" w:rightChars="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咖啡、鸡尾酒、啤酒、软饮等制作与赏析</w:t>
            </w:r>
          </w:p>
        </w:tc>
        <w:tc>
          <w:tcPr>
            <w:tcW w:w="2471" w:type="dxa"/>
            <w:shd w:val="clear" w:color="auto" w:fill="auto"/>
            <w:vAlign w:val="center"/>
          </w:tcPr>
          <w:p w14:paraId="0A45F4E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rPr>
            </w:pPr>
            <w:r>
              <w:rPr>
                <w:rFonts w:hint="eastAsia" w:ascii="宋体" w:hAnsi="宋体" w:eastAsia="宋体" w:cs="宋体"/>
                <w:color w:val="auto"/>
                <w:sz w:val="21"/>
                <w:szCs w:val="21"/>
                <w:lang w:val="en-US" w:eastAsia="zh-CN"/>
              </w:rPr>
              <w:t>企业,实习指导教师联合制定考核项目和考核标准</w:t>
            </w:r>
          </w:p>
        </w:tc>
      </w:tr>
      <w:tr w14:paraId="2915A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48" w:type="dxa"/>
            <w:shd w:val="clear" w:color="auto" w:fill="auto"/>
            <w:vAlign w:val="center"/>
          </w:tcPr>
          <w:p w14:paraId="3DFC0E4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国际贸易</w:t>
            </w:r>
            <w:r>
              <w:rPr>
                <w:rFonts w:hint="eastAsia" w:ascii="宋体" w:hAnsi="宋体" w:eastAsia="宋体" w:cs="宋体"/>
                <w:color w:val="auto"/>
                <w:sz w:val="21"/>
                <w:szCs w:val="21"/>
                <w:lang w:val="en-US" w:eastAsia="zh-CN"/>
              </w:rPr>
              <w:t>实训</w:t>
            </w:r>
          </w:p>
          <w:p w14:paraId="2BEF4B9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rPr>
            </w:pPr>
          </w:p>
        </w:tc>
        <w:tc>
          <w:tcPr>
            <w:tcW w:w="1787" w:type="dxa"/>
            <w:shd w:val="clear" w:color="auto" w:fill="auto"/>
            <w:vAlign w:val="center"/>
          </w:tcPr>
          <w:p w14:paraId="023FE0C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w/</w:t>
            </w:r>
            <w:r>
              <w:rPr>
                <w:rFonts w:hint="eastAsia" w:ascii="宋体" w:hAnsi="宋体" w:cs="宋体"/>
                <w:color w:val="auto"/>
                <w:sz w:val="21"/>
                <w:szCs w:val="21"/>
                <w:lang w:val="en-US" w:eastAsia="zh-CN"/>
              </w:rPr>
              <w:t>66</w:t>
            </w:r>
          </w:p>
        </w:tc>
        <w:tc>
          <w:tcPr>
            <w:tcW w:w="3167" w:type="dxa"/>
            <w:shd w:val="clear" w:color="auto" w:fill="auto"/>
            <w:vAlign w:val="center"/>
          </w:tcPr>
          <w:p w14:paraId="28F517DF">
            <w:pPr>
              <w:pStyle w:val="55"/>
              <w:keepNext w:val="0"/>
              <w:keepLines w:val="0"/>
              <w:pageBreakBefore w:val="0"/>
              <w:numPr>
                <w:ilvl w:val="0"/>
                <w:numId w:val="0"/>
              </w:numPr>
              <w:kinsoku/>
              <w:wordWrap/>
              <w:overflowPunct/>
              <w:topLinePunct w:val="0"/>
              <w:autoSpaceDE/>
              <w:autoSpaceDN/>
              <w:bidi w:val="0"/>
              <w:adjustRightInd/>
              <w:snapToGrid/>
              <w:spacing w:line="360" w:lineRule="exact"/>
              <w:ind w:leftChars="0" w:right="0" w:right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葡萄酒国际贸易实务</w:t>
            </w:r>
          </w:p>
        </w:tc>
        <w:tc>
          <w:tcPr>
            <w:tcW w:w="2471" w:type="dxa"/>
            <w:shd w:val="clear" w:color="auto" w:fill="auto"/>
            <w:vAlign w:val="center"/>
          </w:tcPr>
          <w:p w14:paraId="5877A5A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企业,实习指导教师联合制定考核项目和考核标准</w:t>
            </w:r>
          </w:p>
        </w:tc>
      </w:tr>
      <w:tr w14:paraId="10F1D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48" w:type="dxa"/>
            <w:shd w:val="clear" w:color="auto" w:fill="auto"/>
            <w:vAlign w:val="center"/>
          </w:tcPr>
          <w:p w14:paraId="13826F9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color w:val="auto"/>
                <w:sz w:val="21"/>
                <w:szCs w:val="21"/>
                <w:lang w:val="en-US"/>
              </w:rPr>
            </w:pPr>
            <w:r>
              <w:rPr>
                <w:rFonts w:hint="eastAsia" w:ascii="宋体" w:hAnsi="宋体" w:cs="宋体"/>
                <w:color w:val="auto"/>
                <w:sz w:val="21"/>
                <w:szCs w:val="21"/>
                <w:lang w:val="en-US" w:eastAsia="zh-CN"/>
              </w:rPr>
              <w:t>营销</w:t>
            </w:r>
            <w:r>
              <w:rPr>
                <w:rFonts w:hint="eastAsia" w:ascii="宋体" w:hAnsi="宋体" w:eastAsia="宋体" w:cs="宋体"/>
                <w:color w:val="auto"/>
                <w:sz w:val="21"/>
                <w:szCs w:val="21"/>
                <w:lang w:val="en-US" w:eastAsia="zh-CN"/>
              </w:rPr>
              <w:t>实训</w:t>
            </w:r>
          </w:p>
        </w:tc>
        <w:tc>
          <w:tcPr>
            <w:tcW w:w="1787" w:type="dxa"/>
            <w:shd w:val="clear" w:color="auto" w:fill="auto"/>
            <w:vAlign w:val="center"/>
          </w:tcPr>
          <w:p w14:paraId="13FB8A2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w/</w:t>
            </w:r>
            <w:r>
              <w:rPr>
                <w:rFonts w:hint="eastAsia" w:ascii="宋体" w:hAnsi="宋体" w:cs="宋体"/>
                <w:color w:val="auto"/>
                <w:sz w:val="21"/>
                <w:szCs w:val="21"/>
                <w:lang w:val="en-US" w:eastAsia="zh-CN"/>
              </w:rPr>
              <w:t>66</w:t>
            </w:r>
          </w:p>
        </w:tc>
        <w:tc>
          <w:tcPr>
            <w:tcW w:w="3167" w:type="dxa"/>
            <w:shd w:val="clear" w:color="auto" w:fill="auto"/>
            <w:vAlign w:val="center"/>
          </w:tcPr>
          <w:p w14:paraId="6C1C1923">
            <w:pPr>
              <w:pStyle w:val="55"/>
              <w:keepNext w:val="0"/>
              <w:keepLines w:val="0"/>
              <w:pageBreakBefore w:val="0"/>
              <w:numPr>
                <w:ilvl w:val="0"/>
                <w:numId w:val="0"/>
              </w:numPr>
              <w:kinsoku/>
              <w:wordWrap/>
              <w:overflowPunct/>
              <w:topLinePunct w:val="0"/>
              <w:autoSpaceDE/>
              <w:autoSpaceDN/>
              <w:bidi w:val="0"/>
              <w:adjustRightInd/>
              <w:snapToGrid/>
              <w:spacing w:line="360" w:lineRule="exact"/>
              <w:ind w:leftChars="0" w:right="0" w:right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葡萄酒营销实操</w:t>
            </w:r>
          </w:p>
        </w:tc>
        <w:tc>
          <w:tcPr>
            <w:tcW w:w="2471" w:type="dxa"/>
            <w:shd w:val="clear" w:color="auto" w:fill="auto"/>
            <w:vAlign w:val="center"/>
          </w:tcPr>
          <w:p w14:paraId="5B5285A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企业,实习指导教师联合制定考核项目和考核标准</w:t>
            </w:r>
          </w:p>
        </w:tc>
      </w:tr>
      <w:tr w14:paraId="0BB8C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48" w:type="dxa"/>
            <w:shd w:val="clear" w:color="auto" w:fill="auto"/>
            <w:vAlign w:val="center"/>
          </w:tcPr>
          <w:p w14:paraId="08D564B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color w:val="auto"/>
                <w:sz w:val="21"/>
                <w:szCs w:val="21"/>
                <w:lang w:val="en-US"/>
              </w:rPr>
            </w:pPr>
            <w:r>
              <w:rPr>
                <w:rFonts w:hint="eastAsia" w:ascii="宋体" w:hAnsi="宋体" w:cs="宋体"/>
                <w:color w:val="auto"/>
                <w:sz w:val="21"/>
                <w:szCs w:val="21"/>
                <w:lang w:val="en-US" w:eastAsia="zh-CN"/>
              </w:rPr>
              <w:t>分析检验与菜品制作</w:t>
            </w:r>
            <w:r>
              <w:rPr>
                <w:rFonts w:hint="eastAsia" w:ascii="宋体" w:hAnsi="宋体" w:eastAsia="宋体" w:cs="宋体"/>
                <w:color w:val="auto"/>
                <w:sz w:val="21"/>
                <w:szCs w:val="21"/>
                <w:lang w:val="en-US" w:eastAsia="zh-CN"/>
              </w:rPr>
              <w:t>实训</w:t>
            </w:r>
          </w:p>
        </w:tc>
        <w:tc>
          <w:tcPr>
            <w:tcW w:w="1787" w:type="dxa"/>
            <w:shd w:val="clear" w:color="auto" w:fill="auto"/>
            <w:vAlign w:val="center"/>
          </w:tcPr>
          <w:p w14:paraId="5FFF9A8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w/</w:t>
            </w:r>
            <w:r>
              <w:rPr>
                <w:rFonts w:hint="eastAsia" w:ascii="宋体" w:hAnsi="宋体" w:cs="宋体"/>
                <w:color w:val="auto"/>
                <w:sz w:val="21"/>
                <w:szCs w:val="21"/>
                <w:lang w:val="en-US" w:eastAsia="zh-CN"/>
              </w:rPr>
              <w:t>66</w:t>
            </w:r>
          </w:p>
        </w:tc>
        <w:tc>
          <w:tcPr>
            <w:tcW w:w="3167" w:type="dxa"/>
            <w:shd w:val="clear" w:color="auto" w:fill="auto"/>
            <w:vAlign w:val="center"/>
          </w:tcPr>
          <w:p w14:paraId="3069D1E0">
            <w:pPr>
              <w:keepNext w:val="0"/>
              <w:keepLines w:val="0"/>
              <w:pageBreakBefore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葡萄酒分析检验；</w:t>
            </w:r>
          </w:p>
          <w:p w14:paraId="23B13A62">
            <w:pPr>
              <w:keepNext w:val="0"/>
              <w:keepLines w:val="0"/>
              <w:pageBreakBefore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学习烹饪工艺和中西点及西餐名菜</w:t>
            </w:r>
          </w:p>
        </w:tc>
        <w:tc>
          <w:tcPr>
            <w:tcW w:w="2471" w:type="dxa"/>
            <w:shd w:val="clear" w:color="auto" w:fill="auto"/>
            <w:vAlign w:val="center"/>
          </w:tcPr>
          <w:p w14:paraId="005D724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企业,实习指导教师联合制定考核项目和考核标准</w:t>
            </w:r>
          </w:p>
        </w:tc>
      </w:tr>
      <w:tr w14:paraId="1CD0D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48" w:type="dxa"/>
            <w:shd w:val="clear" w:color="auto" w:fill="auto"/>
            <w:vAlign w:val="center"/>
          </w:tcPr>
          <w:p w14:paraId="6200000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color w:val="auto"/>
                <w:sz w:val="21"/>
                <w:szCs w:val="21"/>
                <w:lang w:val="en-US"/>
              </w:rPr>
            </w:pPr>
            <w:r>
              <w:rPr>
                <w:rFonts w:hint="eastAsia" w:ascii="宋体" w:hAnsi="宋体" w:eastAsia="宋体" w:cs="宋体"/>
                <w:color w:val="auto"/>
                <w:sz w:val="21"/>
                <w:szCs w:val="21"/>
                <w:lang w:val="en-US" w:eastAsia="zh-CN"/>
              </w:rPr>
              <w:t>综合能力实训</w:t>
            </w:r>
          </w:p>
        </w:tc>
        <w:tc>
          <w:tcPr>
            <w:tcW w:w="1787" w:type="dxa"/>
            <w:shd w:val="clear" w:color="auto" w:fill="auto"/>
            <w:vAlign w:val="center"/>
          </w:tcPr>
          <w:p w14:paraId="32970A2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lang w:val="en-US"/>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w/</w:t>
            </w:r>
            <w:r>
              <w:rPr>
                <w:rFonts w:hint="eastAsia" w:ascii="宋体" w:hAnsi="宋体" w:cs="宋体"/>
                <w:color w:val="auto"/>
                <w:sz w:val="21"/>
                <w:szCs w:val="21"/>
                <w:lang w:val="en-US" w:eastAsia="zh-CN"/>
              </w:rPr>
              <w:t>88</w:t>
            </w:r>
          </w:p>
        </w:tc>
        <w:tc>
          <w:tcPr>
            <w:tcW w:w="3167" w:type="dxa"/>
            <w:shd w:val="clear" w:color="auto" w:fill="auto"/>
            <w:vAlign w:val="center"/>
          </w:tcPr>
          <w:p w14:paraId="4963825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高档宴会设计</w:t>
            </w:r>
          </w:p>
          <w:p w14:paraId="4F353F8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酒类品鉴训练</w:t>
            </w:r>
          </w:p>
          <w:p w14:paraId="2B0A457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高档菜肴设计</w:t>
            </w:r>
          </w:p>
          <w:p w14:paraId="28E40F5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color w:val="auto"/>
                <w:sz w:val="21"/>
                <w:szCs w:val="21"/>
                <w:lang w:val="en-US"/>
              </w:rPr>
            </w:pPr>
            <w:r>
              <w:rPr>
                <w:rFonts w:hint="eastAsia" w:ascii="宋体" w:hAnsi="宋体" w:eastAsia="宋体" w:cs="宋体"/>
                <w:color w:val="auto"/>
                <w:sz w:val="21"/>
                <w:szCs w:val="21"/>
                <w:lang w:val="en-US" w:eastAsia="zh-CN"/>
              </w:rPr>
              <w:t>成本核算</w:t>
            </w:r>
          </w:p>
        </w:tc>
        <w:tc>
          <w:tcPr>
            <w:tcW w:w="2471" w:type="dxa"/>
            <w:shd w:val="clear" w:color="auto" w:fill="auto"/>
            <w:vAlign w:val="center"/>
          </w:tcPr>
          <w:p w14:paraId="7910840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lang w:val="en-US"/>
              </w:rPr>
            </w:pPr>
            <w:r>
              <w:rPr>
                <w:rFonts w:hint="eastAsia" w:ascii="宋体" w:hAnsi="宋体" w:eastAsia="宋体" w:cs="宋体"/>
                <w:color w:val="auto"/>
                <w:sz w:val="21"/>
                <w:szCs w:val="21"/>
                <w:lang w:val="en-US" w:eastAsia="zh-CN"/>
              </w:rPr>
              <w:t>企业,实习指导教师联合制定考核项目和考核标</w:t>
            </w:r>
          </w:p>
        </w:tc>
      </w:tr>
      <w:tr w14:paraId="137F8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48" w:type="dxa"/>
            <w:shd w:val="clear" w:color="auto" w:fill="auto"/>
            <w:vAlign w:val="center"/>
          </w:tcPr>
          <w:p w14:paraId="73F72A8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color w:val="auto"/>
                <w:sz w:val="21"/>
                <w:szCs w:val="21"/>
                <w:lang w:val="en-US"/>
              </w:rPr>
            </w:pPr>
            <w:r>
              <w:rPr>
                <w:rFonts w:hint="eastAsia" w:ascii="宋体" w:hAnsi="宋体" w:eastAsia="宋体" w:cs="宋体"/>
                <w:color w:val="auto"/>
                <w:sz w:val="21"/>
                <w:szCs w:val="21"/>
                <w:lang w:val="en-US" w:eastAsia="zh-CN"/>
              </w:rPr>
              <w:t>综合能力实训</w:t>
            </w:r>
          </w:p>
        </w:tc>
        <w:tc>
          <w:tcPr>
            <w:tcW w:w="1787" w:type="dxa"/>
            <w:shd w:val="clear" w:color="auto" w:fill="auto"/>
            <w:vAlign w:val="center"/>
          </w:tcPr>
          <w:p w14:paraId="3FAD072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w/</w:t>
            </w:r>
            <w:r>
              <w:rPr>
                <w:rFonts w:hint="eastAsia" w:ascii="宋体" w:hAnsi="宋体" w:cs="宋体"/>
                <w:color w:val="auto"/>
                <w:sz w:val="21"/>
                <w:szCs w:val="21"/>
                <w:lang w:val="en-US" w:eastAsia="zh-CN"/>
              </w:rPr>
              <w:t>88</w:t>
            </w:r>
          </w:p>
        </w:tc>
        <w:tc>
          <w:tcPr>
            <w:tcW w:w="3167" w:type="dxa"/>
            <w:shd w:val="clear" w:color="auto" w:fill="auto"/>
            <w:vAlign w:val="center"/>
          </w:tcPr>
          <w:p w14:paraId="3810894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葡萄酒营销服务综合实训</w:t>
            </w:r>
          </w:p>
        </w:tc>
        <w:tc>
          <w:tcPr>
            <w:tcW w:w="2471" w:type="dxa"/>
            <w:shd w:val="clear" w:color="auto" w:fill="auto"/>
            <w:vAlign w:val="center"/>
          </w:tcPr>
          <w:p w14:paraId="6E99B7B7">
            <w:pPr>
              <w:pStyle w:val="55"/>
              <w:keepNext w:val="0"/>
              <w:keepLines w:val="0"/>
              <w:pageBreakBefore w:val="0"/>
              <w:kinsoku/>
              <w:wordWrap/>
              <w:overflowPunct/>
              <w:topLinePunct w:val="0"/>
              <w:autoSpaceDE/>
              <w:autoSpaceDN/>
              <w:bidi w:val="0"/>
              <w:adjustRightInd/>
              <w:snapToGrid/>
              <w:spacing w:line="360" w:lineRule="exact"/>
              <w:ind w:left="0" w:right="0" w:rightChars="0"/>
              <w:jc w:val="both"/>
              <w:textAlignment w:val="auto"/>
              <w:rPr>
                <w:rFonts w:hint="eastAsia" w:asciiTheme="minorEastAsia" w:hAnsiTheme="minorEastAsia" w:eastAsiaTheme="minorEastAsia" w:cstheme="minorEastAsia"/>
                <w:color w:val="auto"/>
                <w:sz w:val="21"/>
                <w:szCs w:val="21"/>
                <w:lang w:val="en-US"/>
              </w:rPr>
            </w:pPr>
            <w:r>
              <w:rPr>
                <w:rFonts w:hint="eastAsia" w:ascii="宋体" w:hAnsi="宋体" w:eastAsia="宋体" w:cs="宋体"/>
                <w:color w:val="auto"/>
                <w:sz w:val="21"/>
                <w:szCs w:val="21"/>
                <w:lang w:val="en-US" w:eastAsia="zh-CN"/>
              </w:rPr>
              <w:t>企业,实习指导教师联合制定考核项目和考核标</w:t>
            </w:r>
          </w:p>
        </w:tc>
      </w:tr>
    </w:tbl>
    <w:p w14:paraId="4E03B444">
      <w:pPr>
        <w:bidi w:val="0"/>
        <w:rPr>
          <w:rFonts w:hint="eastAsia"/>
          <w:color w:val="auto"/>
          <w:lang w:val="en-US" w:eastAsia="zh-CN"/>
        </w:rPr>
      </w:pPr>
    </w:p>
    <w:p w14:paraId="55641102">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auto"/>
          <w:sz w:val="28"/>
          <w:szCs w:val="28"/>
          <w:lang w:val="en-US" w:eastAsia="zh-CN"/>
        </w:rPr>
      </w:pPr>
      <w:bookmarkStart w:id="65" w:name="_Toc31592"/>
      <w:r>
        <w:rPr>
          <w:rFonts w:hint="eastAsia" w:asciiTheme="minorEastAsia" w:hAnsiTheme="minorEastAsia" w:eastAsiaTheme="minorEastAsia" w:cstheme="minorEastAsia"/>
          <w:color w:val="auto"/>
          <w:sz w:val="28"/>
          <w:szCs w:val="28"/>
          <w:lang w:val="en-US" w:eastAsia="zh-CN"/>
        </w:rPr>
        <w:t>（四）岗位实习活动安排表</w:t>
      </w:r>
      <w:bookmarkEnd w:id="59"/>
      <w:bookmarkEnd w:id="64"/>
      <w:bookmarkEnd w:id="65"/>
    </w:p>
    <w:p w14:paraId="2F214EEA">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asciiTheme="majorEastAsia" w:hAnsiTheme="majorEastAsia" w:eastAsiaTheme="majorEastAsia" w:cstheme="majorEastAsia"/>
          <w:b/>
          <w:bCs/>
          <w:color w:val="auto"/>
          <w:sz w:val="30"/>
          <w:szCs w:val="30"/>
          <w:lang w:val="en-US" w:eastAsia="zh-CN"/>
        </w:rPr>
      </w:pPr>
      <w:bookmarkStart w:id="66" w:name="_Toc26846"/>
      <w:bookmarkStart w:id="67" w:name="_Toc31486"/>
      <w:r>
        <w:rPr>
          <w:rFonts w:hint="eastAsia" w:ascii="宋体" w:hAnsi="宋体" w:cs="宋体"/>
          <w:b/>
          <w:color w:val="auto"/>
          <w:sz w:val="22"/>
          <w:szCs w:val="18"/>
        </w:rPr>
        <w:t>表</w:t>
      </w:r>
      <w:r>
        <w:rPr>
          <w:rFonts w:hint="eastAsia" w:ascii="宋体" w:hAnsi="宋体" w:cs="宋体"/>
          <w:b/>
          <w:color w:val="auto"/>
          <w:sz w:val="22"/>
          <w:szCs w:val="18"/>
          <w:lang w:val="en-US" w:eastAsia="zh-CN"/>
        </w:rPr>
        <w:t>9</w:t>
      </w:r>
      <w:r>
        <w:rPr>
          <w:rFonts w:hint="eastAsia" w:ascii="宋体" w:hAnsi="宋体" w:cs="宋体"/>
          <w:b/>
          <w:color w:val="auto"/>
          <w:sz w:val="22"/>
          <w:szCs w:val="18"/>
        </w:rPr>
        <w:t>-</w:t>
      </w:r>
      <w:r>
        <w:rPr>
          <w:rFonts w:hint="eastAsia" w:ascii="宋体" w:hAnsi="宋体" w:cs="宋体"/>
          <w:b/>
          <w:color w:val="auto"/>
          <w:sz w:val="22"/>
          <w:szCs w:val="18"/>
          <w:lang w:val="en-US" w:eastAsia="zh-CN"/>
        </w:rPr>
        <w:t>5</w:t>
      </w:r>
      <w:r>
        <w:rPr>
          <w:rFonts w:hint="eastAsia" w:ascii="宋体" w:hAnsi="宋体" w:cs="宋体"/>
          <w:b/>
          <w:color w:val="auto"/>
          <w:sz w:val="22"/>
          <w:szCs w:val="18"/>
        </w:rPr>
        <w:t xml:space="preserve">  岗位实习活动安排表</w:t>
      </w:r>
      <w:bookmarkEnd w:id="66"/>
      <w:bookmarkEnd w:id="67"/>
      <w:r>
        <w:rPr>
          <w:rFonts w:hint="eastAsia" w:ascii="宋体" w:hAnsi="宋体" w:cs="宋体"/>
          <w:b/>
          <w:color w:val="auto"/>
          <w:sz w:val="22"/>
          <w:szCs w:val="18"/>
          <w:lang w:eastAsia="zh-CN"/>
        </w:rPr>
        <w:t>（</w:t>
      </w:r>
      <w:r>
        <w:rPr>
          <w:rFonts w:hint="eastAsia" w:ascii="宋体" w:hAnsi="宋体" w:cs="宋体"/>
          <w:b/>
          <w:color w:val="auto"/>
          <w:sz w:val="22"/>
          <w:szCs w:val="18"/>
          <w:lang w:val="en-US" w:eastAsia="zh-CN"/>
        </w:rPr>
        <w:t>第六学期</w:t>
      </w:r>
      <w:r>
        <w:rPr>
          <w:rFonts w:hint="eastAsia" w:ascii="宋体" w:hAnsi="宋体" w:cs="宋体"/>
          <w:b/>
          <w:color w:val="auto"/>
          <w:sz w:val="22"/>
          <w:szCs w:val="18"/>
          <w:lang w:eastAsia="zh-CN"/>
        </w:rPr>
        <w:t>）</w:t>
      </w:r>
      <w:bookmarkStart w:id="68" w:name="_Toc24801"/>
    </w:p>
    <w:tbl>
      <w:tblPr>
        <w:tblStyle w:val="27"/>
        <w:tblW w:w="82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0"/>
        <w:gridCol w:w="1559"/>
        <w:gridCol w:w="1369"/>
        <w:gridCol w:w="2042"/>
        <w:gridCol w:w="1721"/>
      </w:tblGrid>
      <w:tr w14:paraId="7BFBE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600" w:type="dxa"/>
            <w:shd w:val="clear" w:color="auto" w:fill="auto"/>
            <w:vAlign w:val="center"/>
          </w:tcPr>
          <w:p w14:paraId="70AC7512">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实习目标</w:t>
            </w:r>
          </w:p>
        </w:tc>
        <w:tc>
          <w:tcPr>
            <w:tcW w:w="6691" w:type="dxa"/>
            <w:gridSpan w:val="4"/>
            <w:shd w:val="clear" w:color="auto" w:fill="auto"/>
            <w:vAlign w:val="center"/>
          </w:tcPr>
          <w:p w14:paraId="5F3A39F3">
            <w:pPr>
              <w:pStyle w:val="55"/>
              <w:spacing w:line="360" w:lineRule="exact"/>
              <w:rPr>
                <w:rFonts w:asciiTheme="minorEastAsia" w:hAnsiTheme="minorEastAsia" w:eastAsiaTheme="minorEastAsia" w:cstheme="minorEastAsia"/>
                <w:color w:val="auto"/>
                <w:szCs w:val="21"/>
              </w:rPr>
            </w:pPr>
            <w:r>
              <w:rPr>
                <w:rFonts w:hint="eastAsia" w:ascii="宋体" w:hAnsi="宋体" w:cs="宋体"/>
                <w:color w:val="auto"/>
                <w:kern w:val="0"/>
                <w:szCs w:val="21"/>
                <w:lang w:bidi="ar"/>
              </w:rPr>
              <w:t>使学生掌握实习岗位的工作技能；使学生达到实习企业的岗位要求；使学生实现从学生到职业人的转变。</w:t>
            </w:r>
          </w:p>
        </w:tc>
      </w:tr>
      <w:tr w14:paraId="53D60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00" w:type="dxa"/>
            <w:vMerge w:val="restart"/>
            <w:shd w:val="clear" w:color="auto" w:fill="auto"/>
            <w:vAlign w:val="center"/>
          </w:tcPr>
          <w:p w14:paraId="59EA2C1A">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实习安排</w:t>
            </w:r>
          </w:p>
        </w:tc>
        <w:tc>
          <w:tcPr>
            <w:tcW w:w="1559" w:type="dxa"/>
            <w:shd w:val="clear" w:color="auto" w:fill="auto"/>
            <w:vAlign w:val="center"/>
          </w:tcPr>
          <w:p w14:paraId="4B52EBD0">
            <w:pPr>
              <w:pStyle w:val="53"/>
              <w:spacing w:before="0" w:after="0" w:line="360" w:lineRule="exact"/>
              <w:rPr>
                <w:rFonts w:asciiTheme="minorEastAsia" w:hAnsiTheme="minorEastAsia" w:eastAsiaTheme="minorEastAsia" w:cstheme="minorEastAsia"/>
                <w:b w:val="0"/>
                <w:bCs/>
                <w:color w:val="auto"/>
                <w:lang w:eastAsia="zh-CN"/>
              </w:rPr>
            </w:pPr>
            <w:r>
              <w:rPr>
                <w:rFonts w:hint="eastAsia" w:asciiTheme="minorEastAsia" w:hAnsiTheme="minorEastAsia" w:eastAsiaTheme="minorEastAsia" w:cstheme="minorEastAsia"/>
                <w:b w:val="0"/>
                <w:bCs/>
                <w:color w:val="auto"/>
                <w:lang w:eastAsia="zh-CN"/>
              </w:rPr>
              <w:t>实习项目</w:t>
            </w:r>
          </w:p>
        </w:tc>
        <w:tc>
          <w:tcPr>
            <w:tcW w:w="1369" w:type="dxa"/>
            <w:shd w:val="clear" w:color="auto" w:fill="auto"/>
            <w:vAlign w:val="center"/>
          </w:tcPr>
          <w:p w14:paraId="1C6CDA76">
            <w:pPr>
              <w:pStyle w:val="53"/>
              <w:spacing w:before="0" w:after="0" w:line="360" w:lineRule="exact"/>
              <w:rPr>
                <w:rFonts w:asciiTheme="minorEastAsia" w:hAnsiTheme="minorEastAsia" w:eastAsiaTheme="minorEastAsia" w:cstheme="minorEastAsia"/>
                <w:b w:val="0"/>
                <w:bCs/>
                <w:color w:val="auto"/>
                <w:lang w:eastAsia="zh-CN"/>
              </w:rPr>
            </w:pPr>
            <w:r>
              <w:rPr>
                <w:rFonts w:hint="eastAsia" w:asciiTheme="minorEastAsia" w:hAnsiTheme="minorEastAsia" w:eastAsiaTheme="minorEastAsia" w:cstheme="minorEastAsia"/>
                <w:b w:val="0"/>
                <w:bCs/>
                <w:color w:val="auto"/>
                <w:lang w:eastAsia="zh-CN"/>
              </w:rPr>
              <w:t>周数(学时)</w:t>
            </w:r>
          </w:p>
        </w:tc>
        <w:tc>
          <w:tcPr>
            <w:tcW w:w="2042" w:type="dxa"/>
            <w:shd w:val="clear" w:color="auto" w:fill="auto"/>
            <w:vAlign w:val="center"/>
          </w:tcPr>
          <w:p w14:paraId="2F0CD2AF">
            <w:pPr>
              <w:pStyle w:val="53"/>
              <w:spacing w:before="0" w:after="0" w:line="360" w:lineRule="exact"/>
              <w:rPr>
                <w:rFonts w:asciiTheme="minorEastAsia" w:hAnsiTheme="minorEastAsia" w:eastAsiaTheme="minorEastAsia" w:cstheme="minorEastAsia"/>
                <w:b w:val="0"/>
                <w:bCs/>
                <w:color w:val="auto"/>
                <w:lang w:eastAsia="zh-CN"/>
              </w:rPr>
            </w:pPr>
            <w:r>
              <w:rPr>
                <w:rFonts w:hint="eastAsia" w:asciiTheme="minorEastAsia" w:hAnsiTheme="minorEastAsia" w:eastAsiaTheme="minorEastAsia" w:cstheme="minorEastAsia"/>
                <w:b w:val="0"/>
                <w:bCs/>
                <w:color w:val="auto"/>
                <w:lang w:eastAsia="zh-CN"/>
              </w:rPr>
              <w:t>实习内容</w:t>
            </w:r>
          </w:p>
        </w:tc>
        <w:tc>
          <w:tcPr>
            <w:tcW w:w="1721" w:type="dxa"/>
            <w:shd w:val="clear" w:color="auto" w:fill="auto"/>
            <w:vAlign w:val="center"/>
          </w:tcPr>
          <w:p w14:paraId="5DF974A3">
            <w:pPr>
              <w:pStyle w:val="53"/>
              <w:spacing w:before="0" w:after="0" w:line="360" w:lineRule="exact"/>
              <w:rPr>
                <w:rFonts w:asciiTheme="minorEastAsia" w:hAnsiTheme="minorEastAsia" w:eastAsiaTheme="minorEastAsia" w:cstheme="minorEastAsia"/>
                <w:b w:val="0"/>
                <w:bCs/>
                <w:color w:val="auto"/>
                <w:lang w:eastAsia="zh-CN"/>
              </w:rPr>
            </w:pPr>
            <w:r>
              <w:rPr>
                <w:rFonts w:hint="eastAsia" w:asciiTheme="minorEastAsia" w:hAnsiTheme="minorEastAsia" w:eastAsiaTheme="minorEastAsia" w:cstheme="minorEastAsia"/>
                <w:b w:val="0"/>
                <w:bCs/>
                <w:color w:val="auto"/>
                <w:lang w:eastAsia="zh-CN"/>
              </w:rPr>
              <w:t>实习单位</w:t>
            </w:r>
          </w:p>
        </w:tc>
      </w:tr>
      <w:tr w14:paraId="4792A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00" w:type="dxa"/>
            <w:vMerge w:val="continue"/>
            <w:tcBorders>
              <w:top w:val="nil"/>
            </w:tcBorders>
            <w:shd w:val="clear" w:color="auto" w:fill="auto"/>
            <w:vAlign w:val="center"/>
          </w:tcPr>
          <w:p w14:paraId="308FEC45">
            <w:pPr>
              <w:pStyle w:val="55"/>
              <w:spacing w:line="360" w:lineRule="exact"/>
              <w:jc w:val="center"/>
              <w:rPr>
                <w:rFonts w:asciiTheme="minorEastAsia" w:hAnsiTheme="minorEastAsia" w:eastAsiaTheme="minorEastAsia" w:cstheme="minorEastAsia"/>
                <w:color w:val="auto"/>
                <w:szCs w:val="21"/>
              </w:rPr>
            </w:pPr>
          </w:p>
        </w:tc>
        <w:tc>
          <w:tcPr>
            <w:tcW w:w="1559" w:type="dxa"/>
            <w:shd w:val="clear" w:color="auto" w:fill="auto"/>
            <w:vAlign w:val="center"/>
          </w:tcPr>
          <w:p w14:paraId="56E0E61A">
            <w:pPr>
              <w:pStyle w:val="54"/>
              <w:ind w:left="0" w:leftChars="0" w:firstLine="0" w:firstLineChars="0"/>
              <w:rPr>
                <w:rFonts w:asciiTheme="minorEastAsia" w:hAnsiTheme="minorEastAsia" w:eastAsiaTheme="minorEastAsia" w:cstheme="minorEastAsia"/>
                <w:color w:val="auto"/>
                <w:sz w:val="21"/>
                <w:szCs w:val="21"/>
              </w:rPr>
            </w:pPr>
            <w:r>
              <w:rPr>
                <w:rFonts w:hint="eastAsia"/>
                <w:color w:val="auto"/>
                <w:sz w:val="21"/>
                <w:szCs w:val="21"/>
              </w:rPr>
              <w:t>葡萄酒营销</w:t>
            </w:r>
          </w:p>
        </w:tc>
        <w:tc>
          <w:tcPr>
            <w:tcW w:w="1369" w:type="dxa"/>
            <w:shd w:val="clear" w:color="auto" w:fill="auto"/>
            <w:vAlign w:val="center"/>
          </w:tcPr>
          <w:p w14:paraId="471AAAC0">
            <w:pPr>
              <w:pStyle w:val="54"/>
              <w:rPr>
                <w:rFonts w:hint="eastAsia" w:asciiTheme="minorEastAsia" w:hAnsiTheme="minorEastAsia" w:eastAsiaTheme="minorEastAsia" w:cstheme="minorEastAsia"/>
                <w:color w:val="auto"/>
                <w:sz w:val="21"/>
                <w:szCs w:val="21"/>
                <w:lang w:eastAsia="zh-CN"/>
              </w:rPr>
            </w:pPr>
            <w:r>
              <w:rPr>
                <w:rFonts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150</w:t>
            </w:r>
            <w:r>
              <w:rPr>
                <w:rFonts w:hint="eastAsia" w:asciiTheme="minorEastAsia" w:hAnsiTheme="minorEastAsia" w:eastAsiaTheme="minorEastAsia" w:cstheme="minorEastAsia"/>
                <w:color w:val="auto"/>
                <w:sz w:val="21"/>
                <w:szCs w:val="21"/>
                <w:lang w:eastAsia="zh-CN"/>
              </w:rPr>
              <w:t>）</w:t>
            </w:r>
          </w:p>
        </w:tc>
        <w:tc>
          <w:tcPr>
            <w:tcW w:w="2042" w:type="dxa"/>
            <w:shd w:val="clear" w:color="auto" w:fill="auto"/>
            <w:vAlign w:val="center"/>
          </w:tcPr>
          <w:p w14:paraId="34BD5E3B">
            <w:pPr>
              <w:pStyle w:val="54"/>
              <w:ind w:left="0" w:leftChars="0" w:firstLine="0" w:firstLineChars="0"/>
              <w:rPr>
                <w:rFonts w:asciiTheme="minorEastAsia" w:hAnsiTheme="minorEastAsia" w:eastAsiaTheme="minorEastAsia" w:cstheme="minorEastAsia"/>
                <w:color w:val="auto"/>
                <w:sz w:val="21"/>
                <w:szCs w:val="21"/>
              </w:rPr>
            </w:pPr>
            <w:r>
              <w:rPr>
                <w:rFonts w:hint="eastAsia"/>
                <w:color w:val="auto"/>
                <w:sz w:val="21"/>
                <w:szCs w:val="21"/>
              </w:rPr>
              <w:t>熟悉葡萄酒类型并就不同需求进行营销服务</w:t>
            </w:r>
          </w:p>
        </w:tc>
        <w:tc>
          <w:tcPr>
            <w:tcW w:w="1721" w:type="dxa"/>
            <w:shd w:val="clear" w:color="auto" w:fill="auto"/>
            <w:vAlign w:val="center"/>
          </w:tcPr>
          <w:p w14:paraId="6EB5BAE5">
            <w:pPr>
              <w:pStyle w:val="55"/>
              <w:spacing w:line="360" w:lineRule="exact"/>
              <w:rPr>
                <w:rFonts w:asciiTheme="minorEastAsia" w:hAnsiTheme="minorEastAsia" w:eastAsiaTheme="minorEastAsia" w:cstheme="minorEastAsia"/>
                <w:color w:val="auto"/>
                <w:szCs w:val="21"/>
              </w:rPr>
            </w:pPr>
            <w:r>
              <w:rPr>
                <w:rFonts w:hint="eastAsia"/>
                <w:color w:val="auto"/>
              </w:rPr>
              <w:t>根据当年的企业排序和需求情况，以及学生的表现与需求予以安排和调整，原则上以同一家实习单位为准。</w:t>
            </w:r>
          </w:p>
        </w:tc>
      </w:tr>
      <w:tr w14:paraId="5AAC5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00" w:type="dxa"/>
            <w:vMerge w:val="continue"/>
            <w:tcBorders>
              <w:top w:val="nil"/>
            </w:tcBorders>
            <w:shd w:val="clear" w:color="auto" w:fill="auto"/>
            <w:vAlign w:val="center"/>
          </w:tcPr>
          <w:p w14:paraId="22F8103C">
            <w:pPr>
              <w:pStyle w:val="55"/>
              <w:spacing w:line="360" w:lineRule="exact"/>
              <w:jc w:val="center"/>
              <w:rPr>
                <w:rFonts w:asciiTheme="minorEastAsia" w:hAnsiTheme="minorEastAsia" w:eastAsiaTheme="minorEastAsia" w:cstheme="minorEastAsia"/>
                <w:color w:val="auto"/>
                <w:szCs w:val="21"/>
              </w:rPr>
            </w:pPr>
          </w:p>
        </w:tc>
        <w:tc>
          <w:tcPr>
            <w:tcW w:w="1559" w:type="dxa"/>
            <w:shd w:val="clear" w:color="auto" w:fill="auto"/>
            <w:vAlign w:val="center"/>
          </w:tcPr>
          <w:p w14:paraId="12EAF392">
            <w:pPr>
              <w:pStyle w:val="54"/>
              <w:ind w:left="0" w:leftChars="0" w:firstLine="0" w:firstLineChars="0"/>
              <w:rPr>
                <w:rFonts w:asciiTheme="minorEastAsia" w:hAnsiTheme="minorEastAsia" w:eastAsiaTheme="minorEastAsia" w:cstheme="minorEastAsia"/>
                <w:color w:val="auto"/>
                <w:sz w:val="21"/>
                <w:szCs w:val="21"/>
              </w:rPr>
            </w:pPr>
            <w:r>
              <w:rPr>
                <w:rFonts w:hint="eastAsia"/>
                <w:color w:val="auto"/>
                <w:sz w:val="21"/>
                <w:szCs w:val="21"/>
              </w:rPr>
              <w:t>葡萄酒侍酒师</w:t>
            </w:r>
          </w:p>
        </w:tc>
        <w:tc>
          <w:tcPr>
            <w:tcW w:w="1369" w:type="dxa"/>
            <w:shd w:val="clear" w:color="auto" w:fill="auto"/>
            <w:vAlign w:val="center"/>
          </w:tcPr>
          <w:p w14:paraId="300116CC">
            <w:pPr>
              <w:ind w:firstLine="420" w:firstLineChars="200"/>
              <w:rPr>
                <w:rFonts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150</w:t>
            </w:r>
            <w:r>
              <w:rPr>
                <w:rFonts w:hint="eastAsia" w:asciiTheme="minorEastAsia" w:hAnsiTheme="minorEastAsia" w:eastAsiaTheme="minorEastAsia" w:cstheme="minorEastAsia"/>
                <w:color w:val="auto"/>
                <w:sz w:val="21"/>
                <w:szCs w:val="21"/>
                <w:lang w:eastAsia="zh-CN"/>
              </w:rPr>
              <w:t>）</w:t>
            </w:r>
          </w:p>
        </w:tc>
        <w:tc>
          <w:tcPr>
            <w:tcW w:w="2042" w:type="dxa"/>
            <w:shd w:val="clear" w:color="auto" w:fill="auto"/>
            <w:vAlign w:val="center"/>
          </w:tcPr>
          <w:p w14:paraId="50C473EE">
            <w:pPr>
              <w:pStyle w:val="54"/>
              <w:ind w:left="0" w:leftChars="0" w:firstLine="0" w:firstLineChars="0"/>
              <w:rPr>
                <w:rFonts w:asciiTheme="minorEastAsia" w:hAnsiTheme="minorEastAsia" w:eastAsiaTheme="minorEastAsia" w:cstheme="minorEastAsia"/>
                <w:color w:val="auto"/>
                <w:sz w:val="21"/>
                <w:szCs w:val="21"/>
              </w:rPr>
            </w:pPr>
            <w:r>
              <w:rPr>
                <w:rFonts w:hint="eastAsia"/>
                <w:color w:val="auto"/>
                <w:sz w:val="21"/>
                <w:szCs w:val="21"/>
              </w:rPr>
              <w:t>葡萄酒品鉴及侍酒服务</w:t>
            </w:r>
          </w:p>
        </w:tc>
        <w:tc>
          <w:tcPr>
            <w:tcW w:w="1721" w:type="dxa"/>
            <w:shd w:val="clear" w:color="auto" w:fill="auto"/>
            <w:vAlign w:val="center"/>
          </w:tcPr>
          <w:p w14:paraId="66B5DC66">
            <w:pPr>
              <w:spacing w:line="360" w:lineRule="exact"/>
              <w:ind w:left="0" w:leftChars="0" w:firstLine="0" w:firstLineChars="0"/>
              <w:rPr>
                <w:color w:val="auto"/>
                <w:sz w:val="21"/>
              </w:rPr>
            </w:pPr>
            <w:r>
              <w:rPr>
                <w:rFonts w:hint="eastAsia"/>
                <w:color w:val="auto"/>
                <w:sz w:val="21"/>
              </w:rPr>
              <w:t>根据当年的企业排序和需求情况，以及学生的表现与需求予以安排和调整，原则上以同一家实习单位为准。</w:t>
            </w:r>
          </w:p>
        </w:tc>
      </w:tr>
      <w:tr w14:paraId="0A4A5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00" w:type="dxa"/>
            <w:vMerge w:val="continue"/>
            <w:tcBorders>
              <w:top w:val="nil"/>
            </w:tcBorders>
            <w:shd w:val="clear" w:color="auto" w:fill="auto"/>
            <w:vAlign w:val="center"/>
          </w:tcPr>
          <w:p w14:paraId="1E3942FB">
            <w:pPr>
              <w:pStyle w:val="55"/>
              <w:spacing w:line="360" w:lineRule="exact"/>
              <w:jc w:val="center"/>
              <w:rPr>
                <w:rFonts w:asciiTheme="minorEastAsia" w:hAnsiTheme="minorEastAsia" w:eastAsiaTheme="minorEastAsia" w:cstheme="minorEastAsia"/>
                <w:color w:val="auto"/>
                <w:szCs w:val="21"/>
              </w:rPr>
            </w:pPr>
          </w:p>
        </w:tc>
        <w:tc>
          <w:tcPr>
            <w:tcW w:w="1559" w:type="dxa"/>
            <w:shd w:val="clear" w:color="auto" w:fill="auto"/>
            <w:vAlign w:val="center"/>
          </w:tcPr>
          <w:p w14:paraId="6EC7101B">
            <w:pPr>
              <w:pStyle w:val="54"/>
              <w:ind w:left="0" w:leftChars="0" w:firstLine="0" w:firstLineChars="0"/>
              <w:rPr>
                <w:rFonts w:asciiTheme="minorEastAsia" w:hAnsiTheme="minorEastAsia" w:eastAsiaTheme="minorEastAsia" w:cstheme="minorEastAsia"/>
                <w:color w:val="auto"/>
                <w:sz w:val="21"/>
                <w:szCs w:val="21"/>
              </w:rPr>
            </w:pPr>
            <w:r>
              <w:rPr>
                <w:rFonts w:hint="eastAsia"/>
                <w:color w:val="auto"/>
                <w:sz w:val="21"/>
                <w:szCs w:val="21"/>
              </w:rPr>
              <w:t>酒类行业实践</w:t>
            </w:r>
          </w:p>
        </w:tc>
        <w:tc>
          <w:tcPr>
            <w:tcW w:w="1369" w:type="dxa"/>
            <w:shd w:val="clear" w:color="auto" w:fill="auto"/>
            <w:vAlign w:val="center"/>
          </w:tcPr>
          <w:p w14:paraId="00B81AB7">
            <w:pPr>
              <w:ind w:firstLine="420" w:firstLineChars="200"/>
              <w:rPr>
                <w:rFonts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150</w:t>
            </w:r>
            <w:r>
              <w:rPr>
                <w:rFonts w:hint="eastAsia" w:asciiTheme="minorEastAsia" w:hAnsiTheme="minorEastAsia" w:eastAsiaTheme="minorEastAsia" w:cstheme="minorEastAsia"/>
                <w:color w:val="auto"/>
                <w:sz w:val="21"/>
                <w:szCs w:val="21"/>
                <w:lang w:eastAsia="zh-CN"/>
              </w:rPr>
              <w:t>）</w:t>
            </w:r>
          </w:p>
        </w:tc>
        <w:tc>
          <w:tcPr>
            <w:tcW w:w="2042" w:type="dxa"/>
            <w:shd w:val="clear" w:color="auto" w:fill="auto"/>
            <w:vAlign w:val="center"/>
          </w:tcPr>
          <w:p w14:paraId="0AAB2FB2">
            <w:pPr>
              <w:pStyle w:val="54"/>
              <w:jc w:val="both"/>
              <w:rPr>
                <w:rFonts w:asciiTheme="minorEastAsia" w:hAnsiTheme="minorEastAsia" w:eastAsiaTheme="minorEastAsia" w:cstheme="minorEastAsia"/>
                <w:color w:val="auto"/>
                <w:sz w:val="21"/>
                <w:szCs w:val="21"/>
              </w:rPr>
            </w:pPr>
            <w:r>
              <w:rPr>
                <w:rFonts w:hint="eastAsia"/>
                <w:color w:val="auto"/>
                <w:sz w:val="21"/>
                <w:szCs w:val="21"/>
              </w:rPr>
              <w:t>调酒、品鉴</w:t>
            </w:r>
          </w:p>
        </w:tc>
        <w:tc>
          <w:tcPr>
            <w:tcW w:w="1721" w:type="dxa"/>
            <w:shd w:val="clear" w:color="auto" w:fill="auto"/>
            <w:vAlign w:val="center"/>
          </w:tcPr>
          <w:p w14:paraId="3150727D">
            <w:pPr>
              <w:spacing w:line="360" w:lineRule="exact"/>
              <w:ind w:left="0" w:leftChars="0" w:firstLine="0" w:firstLineChars="0"/>
              <w:rPr>
                <w:color w:val="auto"/>
                <w:sz w:val="21"/>
              </w:rPr>
            </w:pPr>
            <w:r>
              <w:rPr>
                <w:rFonts w:hint="eastAsia"/>
                <w:color w:val="auto"/>
                <w:sz w:val="21"/>
              </w:rPr>
              <w:t>根据当年的企业排序和需求情况，以及学生的表现与需求予以安排和调整，原则上以同一家实习单位为准。</w:t>
            </w:r>
          </w:p>
        </w:tc>
      </w:tr>
      <w:tr w14:paraId="7DB8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00" w:type="dxa"/>
            <w:vMerge w:val="continue"/>
            <w:tcBorders>
              <w:top w:val="nil"/>
            </w:tcBorders>
            <w:shd w:val="clear" w:color="auto" w:fill="auto"/>
            <w:vAlign w:val="center"/>
          </w:tcPr>
          <w:p w14:paraId="1861A175">
            <w:pPr>
              <w:pStyle w:val="55"/>
              <w:spacing w:line="360" w:lineRule="exact"/>
              <w:jc w:val="center"/>
              <w:rPr>
                <w:rFonts w:asciiTheme="minorEastAsia" w:hAnsiTheme="minorEastAsia" w:eastAsiaTheme="minorEastAsia" w:cstheme="minorEastAsia"/>
                <w:color w:val="auto"/>
                <w:szCs w:val="21"/>
              </w:rPr>
            </w:pPr>
          </w:p>
        </w:tc>
        <w:tc>
          <w:tcPr>
            <w:tcW w:w="1559" w:type="dxa"/>
            <w:shd w:val="clear" w:color="auto" w:fill="auto"/>
            <w:vAlign w:val="center"/>
          </w:tcPr>
          <w:p w14:paraId="28063091">
            <w:pPr>
              <w:pStyle w:val="54"/>
              <w:ind w:left="0" w:leftChars="0" w:firstLine="0" w:firstLineChars="0"/>
              <w:rPr>
                <w:rFonts w:asciiTheme="minorEastAsia" w:hAnsiTheme="minorEastAsia" w:eastAsiaTheme="minorEastAsia" w:cstheme="minorEastAsia"/>
                <w:color w:val="auto"/>
                <w:sz w:val="21"/>
                <w:szCs w:val="21"/>
              </w:rPr>
            </w:pPr>
            <w:r>
              <w:rPr>
                <w:rFonts w:hint="eastAsia"/>
                <w:color w:val="auto"/>
                <w:sz w:val="21"/>
                <w:szCs w:val="21"/>
              </w:rPr>
              <w:t>新媒体策划与运营</w:t>
            </w:r>
          </w:p>
        </w:tc>
        <w:tc>
          <w:tcPr>
            <w:tcW w:w="1369" w:type="dxa"/>
            <w:shd w:val="clear" w:color="auto" w:fill="auto"/>
            <w:vAlign w:val="center"/>
          </w:tcPr>
          <w:p w14:paraId="7D02F66C">
            <w:pPr>
              <w:ind w:firstLine="420"/>
              <w:rPr>
                <w:rFonts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150</w:t>
            </w:r>
            <w:r>
              <w:rPr>
                <w:rFonts w:hint="eastAsia" w:asciiTheme="minorEastAsia" w:hAnsiTheme="minorEastAsia" w:eastAsiaTheme="minorEastAsia" w:cstheme="minorEastAsia"/>
                <w:color w:val="auto"/>
                <w:sz w:val="21"/>
                <w:szCs w:val="21"/>
                <w:lang w:eastAsia="zh-CN"/>
              </w:rPr>
              <w:t>）</w:t>
            </w:r>
          </w:p>
        </w:tc>
        <w:tc>
          <w:tcPr>
            <w:tcW w:w="2042" w:type="dxa"/>
            <w:shd w:val="clear" w:color="auto" w:fill="auto"/>
            <w:vAlign w:val="center"/>
          </w:tcPr>
          <w:p w14:paraId="1CB39293">
            <w:pPr>
              <w:pStyle w:val="54"/>
              <w:ind w:left="0" w:leftChars="0" w:firstLine="0" w:firstLineChars="0"/>
              <w:rPr>
                <w:rFonts w:asciiTheme="minorEastAsia" w:hAnsiTheme="minorEastAsia" w:eastAsiaTheme="minorEastAsia" w:cstheme="minorEastAsia"/>
                <w:color w:val="auto"/>
                <w:sz w:val="21"/>
                <w:szCs w:val="21"/>
              </w:rPr>
            </w:pPr>
            <w:r>
              <w:rPr>
                <w:rFonts w:hint="eastAsia"/>
                <w:color w:val="auto"/>
                <w:sz w:val="21"/>
                <w:szCs w:val="21"/>
              </w:rPr>
              <w:t>微信公众号、小红书、短视频等运营</w:t>
            </w:r>
          </w:p>
        </w:tc>
        <w:tc>
          <w:tcPr>
            <w:tcW w:w="1721" w:type="dxa"/>
            <w:shd w:val="clear" w:color="auto" w:fill="auto"/>
            <w:vAlign w:val="center"/>
          </w:tcPr>
          <w:p w14:paraId="1C68F4C1">
            <w:pPr>
              <w:spacing w:line="360" w:lineRule="exact"/>
              <w:ind w:left="0" w:leftChars="0" w:firstLine="0" w:firstLineChars="0"/>
              <w:rPr>
                <w:color w:val="auto"/>
                <w:sz w:val="21"/>
              </w:rPr>
            </w:pPr>
            <w:r>
              <w:rPr>
                <w:rFonts w:hint="eastAsia"/>
                <w:color w:val="auto"/>
                <w:sz w:val="21"/>
              </w:rPr>
              <w:t>根据当年的企业排序和需求情况，以及学生的表现与需求予以安排和调整，原则上以同一家实习单位为准。</w:t>
            </w:r>
          </w:p>
        </w:tc>
      </w:tr>
      <w:tr w14:paraId="63C6F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600" w:type="dxa"/>
            <w:shd w:val="clear" w:color="auto" w:fill="auto"/>
            <w:vAlign w:val="center"/>
          </w:tcPr>
          <w:p w14:paraId="64EE4F14">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教师要求</w:t>
            </w:r>
          </w:p>
        </w:tc>
        <w:tc>
          <w:tcPr>
            <w:tcW w:w="6691" w:type="dxa"/>
            <w:gridSpan w:val="4"/>
            <w:shd w:val="clear" w:color="auto" w:fill="auto"/>
            <w:vAlign w:val="center"/>
          </w:tcPr>
          <w:p w14:paraId="4BC04679">
            <w:pPr>
              <w:pStyle w:val="55"/>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1.教师以高度的责任心，全面关心学生的思想、学习、生活、健康与安全，加强对学生法制教育、行为规范教育和劳动纪律、生产安全、自救自护及心理健康等方面的教育，提高学生的自我保护能力；</w:t>
            </w:r>
          </w:p>
          <w:p w14:paraId="41E03B10">
            <w:pPr>
              <w:pStyle w:val="55"/>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2.针对学生在岗位实习过程中的表现，通过开展各种活动，减轻学生因从学生向员工身份的转变而产生的身心压力，保证学生岗位实习工作的稳定；</w:t>
            </w:r>
          </w:p>
          <w:p w14:paraId="2FFA3B78">
            <w:pPr>
              <w:pStyle w:val="55"/>
              <w:spacing w:line="360" w:lineRule="exact"/>
              <w:rPr>
                <w:rFonts w:asciiTheme="minorEastAsia" w:hAnsiTheme="minorEastAsia" w:eastAsiaTheme="minorEastAsia" w:cstheme="minorEastAsia"/>
                <w:color w:val="auto"/>
                <w:szCs w:val="21"/>
              </w:rPr>
            </w:pPr>
            <w:r>
              <w:rPr>
                <w:rFonts w:hint="eastAsia" w:ascii="宋体" w:hAnsi="宋体" w:cs="宋体"/>
                <w:color w:val="auto"/>
                <w:kern w:val="0"/>
                <w:szCs w:val="21"/>
                <w:lang w:bidi="ar"/>
              </w:rPr>
              <w:t>3.加强与学校和学生家长的沟通与联系，协调解决学生在工作、生活、学习中出现的困难和要求。</w:t>
            </w:r>
          </w:p>
        </w:tc>
      </w:tr>
      <w:tr w14:paraId="512DD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600" w:type="dxa"/>
            <w:shd w:val="clear" w:color="auto" w:fill="auto"/>
            <w:vAlign w:val="center"/>
          </w:tcPr>
          <w:p w14:paraId="7AE7A43B">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学生要求</w:t>
            </w:r>
          </w:p>
        </w:tc>
        <w:tc>
          <w:tcPr>
            <w:tcW w:w="6691" w:type="dxa"/>
            <w:gridSpan w:val="4"/>
            <w:shd w:val="clear" w:color="auto" w:fill="auto"/>
            <w:vAlign w:val="center"/>
          </w:tcPr>
          <w:p w14:paraId="0FF7097E">
            <w:pPr>
              <w:pStyle w:val="55"/>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1.岗位实习是教学计划规定的必修环节，岗位实习成绩合格是具有毕业资格的一个前提条；</w:t>
            </w:r>
          </w:p>
          <w:p w14:paraId="3CACE144">
            <w:pPr>
              <w:pStyle w:val="55"/>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2.学生自主选择合法岗位实习单位，避免传销组织；</w:t>
            </w:r>
          </w:p>
          <w:p w14:paraId="6839FEA6">
            <w:pPr>
              <w:pStyle w:val="55"/>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3.学生应与岗位实习单位签署《学生岗位实习协议书》；</w:t>
            </w:r>
          </w:p>
        </w:tc>
      </w:tr>
      <w:tr w14:paraId="3973A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00" w:type="dxa"/>
            <w:shd w:val="clear" w:color="auto" w:fill="auto"/>
            <w:vAlign w:val="center"/>
          </w:tcPr>
          <w:p w14:paraId="7E89E0EB">
            <w:pPr>
              <w:pStyle w:val="55"/>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实习考核</w:t>
            </w:r>
          </w:p>
        </w:tc>
        <w:tc>
          <w:tcPr>
            <w:tcW w:w="6691" w:type="dxa"/>
            <w:gridSpan w:val="4"/>
            <w:shd w:val="clear" w:color="auto" w:fill="auto"/>
            <w:vAlign w:val="center"/>
          </w:tcPr>
          <w:p w14:paraId="1722E159">
            <w:pPr>
              <w:pStyle w:val="55"/>
              <w:spacing w:line="360" w:lineRule="exact"/>
              <w:rPr>
                <w:rFonts w:asciiTheme="minorEastAsia" w:hAnsiTheme="minorEastAsia" w:eastAsiaTheme="minorEastAsia" w:cstheme="minorEastAsia"/>
                <w:color w:val="auto"/>
                <w:szCs w:val="21"/>
              </w:rPr>
            </w:pPr>
            <w:r>
              <w:rPr>
                <w:rFonts w:hint="eastAsia" w:ascii="宋体" w:hAnsi="宋体"/>
                <w:color w:val="auto"/>
              </w:rPr>
              <w:t>由企业和学校共同进行综合考核。</w:t>
            </w:r>
          </w:p>
        </w:tc>
      </w:tr>
    </w:tbl>
    <w:p w14:paraId="0DCD1C81">
      <w:pPr>
        <w:ind w:left="0" w:leftChars="0" w:firstLine="0" w:firstLineChars="0"/>
        <w:rPr>
          <w:rFonts w:hint="eastAsia" w:asciiTheme="majorEastAsia" w:hAnsiTheme="majorEastAsia" w:eastAsiaTheme="majorEastAsia" w:cstheme="majorEastAsia"/>
          <w:b/>
          <w:bCs/>
          <w:color w:val="auto"/>
          <w:sz w:val="30"/>
          <w:szCs w:val="30"/>
          <w:lang w:val="en-US" w:eastAsia="zh-CN"/>
        </w:rPr>
      </w:pPr>
    </w:p>
    <w:p w14:paraId="1A510D0B">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color w:val="auto"/>
          <w:sz w:val="30"/>
          <w:szCs w:val="30"/>
          <w:lang w:val="en-US" w:eastAsia="zh-CN"/>
        </w:rPr>
      </w:pPr>
      <w:bookmarkStart w:id="69" w:name="_Toc28853"/>
      <w:r>
        <w:rPr>
          <w:rFonts w:hint="eastAsia" w:asciiTheme="majorEastAsia" w:hAnsiTheme="majorEastAsia" w:eastAsiaTheme="majorEastAsia" w:cstheme="majorEastAsia"/>
          <w:b/>
          <w:bCs/>
          <w:color w:val="auto"/>
          <w:sz w:val="30"/>
          <w:szCs w:val="30"/>
          <w:lang w:val="en-US" w:eastAsia="zh-CN"/>
        </w:rPr>
        <w:t>十、实施保障</w:t>
      </w:r>
      <w:bookmarkEnd w:id="68"/>
      <w:bookmarkEnd w:id="69"/>
    </w:p>
    <w:p w14:paraId="2B6A5C84">
      <w:pPr>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auto"/>
          <w:sz w:val="28"/>
          <w:szCs w:val="28"/>
          <w:lang w:val="en-US" w:eastAsia="zh-CN"/>
        </w:rPr>
      </w:pPr>
      <w:bookmarkStart w:id="70" w:name="_Toc24302"/>
      <w:r>
        <w:rPr>
          <w:rFonts w:hint="eastAsia" w:asciiTheme="minorEastAsia" w:hAnsiTheme="minorEastAsia" w:eastAsiaTheme="minorEastAsia" w:cstheme="minorEastAsia"/>
          <w:color w:val="auto"/>
          <w:sz w:val="28"/>
          <w:szCs w:val="28"/>
          <w:lang w:val="en-US" w:eastAsia="zh-CN"/>
        </w:rPr>
        <w:t>（一）师资队伍</w:t>
      </w:r>
      <w:bookmarkEnd w:id="70"/>
    </w:p>
    <w:p w14:paraId="76A35113">
      <w:pPr>
        <w:pageBreakBefore w:val="0"/>
        <w:kinsoku/>
        <w:wordWrap/>
        <w:overflowPunct/>
        <w:topLinePunct w:val="0"/>
        <w:autoSpaceDE/>
        <w:autoSpaceDN/>
        <w:bidi w:val="0"/>
        <w:spacing w:line="360" w:lineRule="auto"/>
        <w:ind w:left="0" w:right="0" w:rightChars="0"/>
        <w:rPr>
          <w:rFonts w:hint="eastAsia"/>
          <w:color w:val="auto"/>
          <w:sz w:val="24"/>
          <w:szCs w:val="22"/>
        </w:rPr>
      </w:pPr>
      <w:r>
        <w:rPr>
          <w:rFonts w:hint="eastAsia"/>
          <w:color w:val="auto"/>
          <w:sz w:val="24"/>
          <w:szCs w:val="22"/>
        </w:rPr>
        <w:t>专任教师占比50%，兼职教师占比50%。</w:t>
      </w:r>
    </w:p>
    <w:p w14:paraId="796B115D">
      <w:pPr>
        <w:pStyle w:val="4"/>
        <w:ind w:firstLine="482"/>
        <w:rPr>
          <w:rFonts w:hint="eastAsia" w:ascii="Times New Roman" w:hAnsi="Times New Roman" w:eastAsia="宋体" w:cs="Times New Roman"/>
          <w:b/>
          <w:bCs/>
          <w:color w:val="auto"/>
          <w:kern w:val="2"/>
          <w:sz w:val="24"/>
          <w:szCs w:val="22"/>
          <w:lang w:val="en-US" w:eastAsia="zh-CN" w:bidi="ar-SA"/>
        </w:rPr>
      </w:pPr>
      <w:r>
        <w:rPr>
          <w:rFonts w:hint="eastAsia" w:ascii="Times New Roman" w:hAnsi="Times New Roman" w:eastAsia="宋体" w:cs="Times New Roman"/>
          <w:b/>
          <w:bCs/>
          <w:color w:val="auto"/>
          <w:kern w:val="2"/>
          <w:sz w:val="24"/>
          <w:szCs w:val="22"/>
          <w:lang w:val="en-US" w:eastAsia="zh-CN" w:bidi="ar-SA"/>
        </w:rPr>
        <w:t>1.队伍结构</w:t>
      </w:r>
    </w:p>
    <w:p w14:paraId="75627C75">
      <w:pPr>
        <w:pageBreakBefore w:val="0"/>
        <w:kinsoku/>
        <w:wordWrap/>
        <w:overflowPunct/>
        <w:topLinePunct w:val="0"/>
        <w:autoSpaceDE/>
        <w:autoSpaceDN/>
        <w:bidi w:val="0"/>
        <w:spacing w:line="360" w:lineRule="auto"/>
        <w:ind w:left="0" w:right="0" w:rightChars="0"/>
        <w:rPr>
          <w:rFonts w:hint="eastAsia"/>
          <w:color w:val="auto"/>
          <w:sz w:val="24"/>
          <w:szCs w:val="22"/>
          <w:lang w:val="en-US"/>
        </w:rPr>
      </w:pPr>
      <w:r>
        <w:rPr>
          <w:rFonts w:hint="eastAsia"/>
          <w:color w:val="auto"/>
          <w:sz w:val="24"/>
          <w:szCs w:val="22"/>
          <w:lang w:val="en-US"/>
        </w:rPr>
        <w:t>本专业目前依托葡萄酒文化与营销教研室团队，现有教师16名，其中校内专任教师8名，兼职教师8名。其中，专任教师中，双师素质教师占比为100%，高级职称教师比例为60%，兼职教师均为企业中高层管理人员，形成了职称、学历结构合理的梯队结构。</w:t>
      </w:r>
    </w:p>
    <w:p w14:paraId="12DE9D83">
      <w:pPr>
        <w:pStyle w:val="4"/>
        <w:ind w:firstLine="482"/>
        <w:rPr>
          <w:rFonts w:hint="eastAsia" w:ascii="Times New Roman" w:hAnsi="Times New Roman" w:eastAsia="宋体" w:cs="Times New Roman"/>
          <w:b/>
          <w:bCs/>
          <w:color w:val="auto"/>
          <w:kern w:val="2"/>
          <w:sz w:val="24"/>
          <w:szCs w:val="22"/>
          <w:lang w:val="en-US" w:eastAsia="zh-CN" w:bidi="ar-SA"/>
        </w:rPr>
      </w:pPr>
      <w:r>
        <w:rPr>
          <w:rFonts w:hint="eastAsia" w:ascii="Times New Roman" w:hAnsi="Times New Roman" w:eastAsia="宋体" w:cs="Times New Roman"/>
          <w:b/>
          <w:bCs/>
          <w:color w:val="auto"/>
          <w:kern w:val="2"/>
          <w:sz w:val="24"/>
          <w:szCs w:val="22"/>
          <w:lang w:val="en-US" w:eastAsia="zh-CN" w:bidi="ar-SA"/>
        </w:rPr>
        <w:t>2.专任教师</w:t>
      </w:r>
    </w:p>
    <w:p w14:paraId="2938B269">
      <w:pPr>
        <w:pageBreakBefore w:val="0"/>
        <w:kinsoku/>
        <w:wordWrap/>
        <w:overflowPunct/>
        <w:topLinePunct w:val="0"/>
        <w:autoSpaceDE/>
        <w:autoSpaceDN/>
        <w:bidi w:val="0"/>
        <w:spacing w:line="360" w:lineRule="auto"/>
        <w:ind w:left="0" w:right="0" w:rightChars="0"/>
        <w:rPr>
          <w:rFonts w:hint="eastAsia"/>
          <w:color w:val="auto"/>
          <w:szCs w:val="22"/>
        </w:rPr>
      </w:pPr>
    </w:p>
    <w:p w14:paraId="03398659">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color w:val="auto"/>
          <w:sz w:val="24"/>
          <w:szCs w:val="24"/>
          <w:lang w:val="en-US" w:eastAsia="zh-CN"/>
        </w:rPr>
      </w:pPr>
      <w:r>
        <w:rPr>
          <w:rFonts w:hint="eastAsia" w:ascii="宋体" w:hAnsi="宋体" w:cs="宋体"/>
          <w:b/>
          <w:color w:val="auto"/>
          <w:sz w:val="22"/>
          <w:szCs w:val="18"/>
          <w:lang w:val="en-US" w:eastAsia="zh-CN"/>
        </w:rPr>
        <w:t>表10-1 葡萄酒文化与营销专业专任/兼职教师</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78"/>
        <w:gridCol w:w="1181"/>
        <w:gridCol w:w="1138"/>
        <w:gridCol w:w="1162"/>
        <w:gridCol w:w="2136"/>
        <w:gridCol w:w="1067"/>
      </w:tblGrid>
      <w:tr w14:paraId="5346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B8CCE4" w:themeFill="accent1" w:themeFillTint="66"/>
            <w:vAlign w:val="center"/>
          </w:tcPr>
          <w:p w14:paraId="78D34C3D">
            <w:pPr>
              <w:pStyle w:val="53"/>
              <w:spacing w:before="0" w:after="0" w:line="360" w:lineRule="exact"/>
              <w:rPr>
                <w:rFonts w:cs="Times New Roman"/>
                <w:color w:val="auto"/>
                <w:lang w:eastAsia="zh-CN"/>
              </w:rPr>
            </w:pPr>
            <w:r>
              <w:rPr>
                <w:rFonts w:hint="eastAsia" w:cs="Times New Roman"/>
                <w:color w:val="auto"/>
                <w:lang w:eastAsia="zh-CN"/>
              </w:rPr>
              <w:t>姓名</w:t>
            </w:r>
          </w:p>
        </w:tc>
        <w:tc>
          <w:tcPr>
            <w:tcW w:w="878" w:type="dxa"/>
            <w:shd w:val="clear" w:color="auto" w:fill="B8CCE4" w:themeFill="accent1" w:themeFillTint="66"/>
            <w:vAlign w:val="center"/>
          </w:tcPr>
          <w:p w14:paraId="6188ED7B">
            <w:pPr>
              <w:pStyle w:val="53"/>
              <w:spacing w:before="0" w:after="0" w:line="360" w:lineRule="exact"/>
              <w:rPr>
                <w:rFonts w:cs="Times New Roman"/>
                <w:color w:val="auto"/>
                <w:lang w:eastAsia="zh-CN"/>
              </w:rPr>
            </w:pPr>
            <w:r>
              <w:rPr>
                <w:rFonts w:hint="eastAsia" w:cs="Times New Roman"/>
                <w:color w:val="auto"/>
                <w:lang w:eastAsia="zh-CN"/>
              </w:rPr>
              <w:t>性别</w:t>
            </w:r>
          </w:p>
        </w:tc>
        <w:tc>
          <w:tcPr>
            <w:tcW w:w="1181" w:type="dxa"/>
            <w:shd w:val="clear" w:color="auto" w:fill="B8CCE4" w:themeFill="accent1" w:themeFillTint="66"/>
            <w:vAlign w:val="center"/>
          </w:tcPr>
          <w:p w14:paraId="4417647A">
            <w:pPr>
              <w:pStyle w:val="53"/>
              <w:spacing w:before="0" w:after="0" w:line="360" w:lineRule="exact"/>
              <w:rPr>
                <w:rFonts w:cs="Times New Roman"/>
                <w:color w:val="auto"/>
                <w:lang w:eastAsia="zh-CN"/>
              </w:rPr>
            </w:pPr>
            <w:r>
              <w:rPr>
                <w:rFonts w:hint="eastAsia" w:cs="Times New Roman"/>
                <w:color w:val="auto"/>
                <w:lang w:eastAsia="zh-CN"/>
              </w:rPr>
              <w:t>出生年月</w:t>
            </w:r>
          </w:p>
        </w:tc>
        <w:tc>
          <w:tcPr>
            <w:tcW w:w="1138" w:type="dxa"/>
            <w:shd w:val="clear" w:color="auto" w:fill="B8CCE4" w:themeFill="accent1" w:themeFillTint="66"/>
            <w:vAlign w:val="center"/>
          </w:tcPr>
          <w:p w14:paraId="1E06D059">
            <w:pPr>
              <w:pStyle w:val="53"/>
              <w:spacing w:before="0" w:after="0" w:line="360" w:lineRule="exact"/>
              <w:rPr>
                <w:rFonts w:cs="Times New Roman"/>
                <w:color w:val="auto"/>
                <w:lang w:eastAsia="zh-CN"/>
              </w:rPr>
            </w:pPr>
            <w:r>
              <w:rPr>
                <w:rFonts w:hint="eastAsia" w:cs="Times New Roman"/>
                <w:color w:val="auto"/>
                <w:lang w:eastAsia="zh-CN"/>
              </w:rPr>
              <w:t>职称</w:t>
            </w:r>
          </w:p>
        </w:tc>
        <w:tc>
          <w:tcPr>
            <w:tcW w:w="1162" w:type="dxa"/>
            <w:shd w:val="clear" w:color="auto" w:fill="B8CCE4" w:themeFill="accent1" w:themeFillTint="66"/>
            <w:vAlign w:val="center"/>
          </w:tcPr>
          <w:p w14:paraId="327C5931">
            <w:pPr>
              <w:pStyle w:val="53"/>
              <w:spacing w:before="0" w:after="0" w:line="360" w:lineRule="exact"/>
              <w:rPr>
                <w:rFonts w:cs="Times New Roman"/>
                <w:color w:val="auto"/>
                <w:lang w:eastAsia="zh-CN"/>
              </w:rPr>
            </w:pPr>
            <w:r>
              <w:rPr>
                <w:rFonts w:hint="eastAsia" w:cs="Times New Roman"/>
                <w:color w:val="auto"/>
                <w:lang w:eastAsia="zh-CN"/>
              </w:rPr>
              <w:t>教师性质</w:t>
            </w:r>
          </w:p>
        </w:tc>
        <w:tc>
          <w:tcPr>
            <w:tcW w:w="2136" w:type="dxa"/>
            <w:shd w:val="clear" w:color="auto" w:fill="B8CCE4" w:themeFill="accent1" w:themeFillTint="66"/>
            <w:vAlign w:val="center"/>
          </w:tcPr>
          <w:p w14:paraId="6204D24B">
            <w:pPr>
              <w:pStyle w:val="53"/>
              <w:spacing w:before="0" w:after="0" w:line="360" w:lineRule="exact"/>
              <w:rPr>
                <w:rFonts w:cs="Times New Roman"/>
                <w:color w:val="auto"/>
                <w:lang w:eastAsia="zh-CN"/>
              </w:rPr>
            </w:pPr>
            <w:r>
              <w:rPr>
                <w:rFonts w:hint="eastAsia" w:cs="Times New Roman"/>
                <w:color w:val="auto"/>
                <w:lang w:eastAsia="zh-CN"/>
              </w:rPr>
              <w:t>承担课程</w:t>
            </w:r>
          </w:p>
        </w:tc>
        <w:tc>
          <w:tcPr>
            <w:tcW w:w="1067" w:type="dxa"/>
            <w:shd w:val="clear" w:color="auto" w:fill="B8CCE4" w:themeFill="accent1" w:themeFillTint="66"/>
            <w:vAlign w:val="center"/>
          </w:tcPr>
          <w:p w14:paraId="372CD8B2">
            <w:pPr>
              <w:pStyle w:val="53"/>
              <w:spacing w:before="0" w:after="0" w:line="360" w:lineRule="exact"/>
              <w:rPr>
                <w:rFonts w:cs="Times New Roman"/>
                <w:color w:val="auto"/>
                <w:lang w:eastAsia="zh-CN"/>
              </w:rPr>
            </w:pPr>
            <w:r>
              <w:rPr>
                <w:rFonts w:hint="eastAsia" w:cs="Times New Roman"/>
                <w:color w:val="auto"/>
                <w:lang w:eastAsia="zh-CN"/>
              </w:rPr>
              <w:t>是否双师素质教师</w:t>
            </w:r>
          </w:p>
        </w:tc>
      </w:tr>
      <w:tr w14:paraId="41D6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811A722">
            <w:pPr>
              <w:pStyle w:val="54"/>
              <w:ind w:left="0" w:leftChars="0" w:firstLine="0" w:firstLineChars="0"/>
              <w:jc w:val="left"/>
              <w:rPr>
                <w:rFonts w:hint="eastAsia" w:eastAsia="宋体"/>
                <w:color w:val="auto"/>
                <w:sz w:val="21"/>
                <w:szCs w:val="21"/>
                <w:lang w:val="en-US" w:eastAsia="zh-CN"/>
              </w:rPr>
            </w:pPr>
            <w:r>
              <w:rPr>
                <w:rFonts w:hint="eastAsia"/>
                <w:color w:val="auto"/>
                <w:sz w:val="21"/>
                <w:szCs w:val="21"/>
              </w:rPr>
              <w:t>刘</w:t>
            </w:r>
            <w:r>
              <w:rPr>
                <w:rFonts w:hint="eastAsia"/>
                <w:color w:val="auto"/>
                <w:sz w:val="21"/>
                <w:szCs w:val="21"/>
                <w:lang w:val="en-US" w:eastAsia="zh-CN"/>
              </w:rPr>
              <w:t>宾</w:t>
            </w:r>
          </w:p>
        </w:tc>
        <w:tc>
          <w:tcPr>
            <w:tcW w:w="878" w:type="dxa"/>
            <w:vAlign w:val="center"/>
          </w:tcPr>
          <w:p w14:paraId="5C25DAA1">
            <w:pPr>
              <w:pStyle w:val="54"/>
              <w:ind w:left="0" w:leftChars="0" w:firstLine="0" w:firstLineChars="0"/>
              <w:jc w:val="left"/>
              <w:rPr>
                <w:color w:val="auto"/>
                <w:sz w:val="21"/>
                <w:szCs w:val="21"/>
              </w:rPr>
            </w:pPr>
            <w:r>
              <w:rPr>
                <w:rFonts w:hint="eastAsia"/>
                <w:color w:val="auto"/>
                <w:sz w:val="21"/>
                <w:szCs w:val="21"/>
              </w:rPr>
              <w:t>男</w:t>
            </w:r>
          </w:p>
        </w:tc>
        <w:tc>
          <w:tcPr>
            <w:tcW w:w="1181" w:type="dxa"/>
            <w:vAlign w:val="center"/>
          </w:tcPr>
          <w:p w14:paraId="6A1CFE84">
            <w:pPr>
              <w:pStyle w:val="54"/>
              <w:ind w:left="0" w:leftChars="0" w:firstLine="0" w:firstLineChars="0"/>
              <w:jc w:val="left"/>
              <w:rPr>
                <w:color w:val="auto"/>
                <w:sz w:val="21"/>
                <w:szCs w:val="21"/>
              </w:rPr>
            </w:pPr>
            <w:r>
              <w:rPr>
                <w:rFonts w:hint="eastAsia"/>
                <w:color w:val="auto"/>
                <w:sz w:val="21"/>
                <w:szCs w:val="21"/>
              </w:rPr>
              <w:t>19</w:t>
            </w:r>
            <w:r>
              <w:rPr>
                <w:rFonts w:hint="eastAsia"/>
                <w:color w:val="auto"/>
                <w:sz w:val="21"/>
                <w:szCs w:val="21"/>
                <w:lang w:val="en-US" w:eastAsia="zh-CN"/>
              </w:rPr>
              <w:t>91</w:t>
            </w:r>
            <w:r>
              <w:rPr>
                <w:rFonts w:hint="eastAsia"/>
                <w:color w:val="auto"/>
                <w:sz w:val="21"/>
                <w:szCs w:val="21"/>
              </w:rPr>
              <w:t>.06</w:t>
            </w:r>
          </w:p>
        </w:tc>
        <w:tc>
          <w:tcPr>
            <w:tcW w:w="1138" w:type="dxa"/>
            <w:vAlign w:val="center"/>
          </w:tcPr>
          <w:p w14:paraId="1A3D0600">
            <w:pPr>
              <w:pStyle w:val="54"/>
              <w:ind w:left="0" w:leftChars="0" w:firstLine="0" w:firstLineChars="0"/>
              <w:jc w:val="left"/>
              <w:rPr>
                <w:color w:val="auto"/>
                <w:sz w:val="21"/>
                <w:szCs w:val="21"/>
              </w:rPr>
            </w:pPr>
            <w:r>
              <w:rPr>
                <w:rFonts w:hint="eastAsia"/>
                <w:color w:val="auto"/>
                <w:sz w:val="21"/>
                <w:szCs w:val="21"/>
              </w:rPr>
              <w:t>中级讲师</w:t>
            </w:r>
          </w:p>
        </w:tc>
        <w:tc>
          <w:tcPr>
            <w:tcW w:w="1162" w:type="dxa"/>
            <w:vAlign w:val="center"/>
          </w:tcPr>
          <w:p w14:paraId="74D18466">
            <w:pPr>
              <w:pStyle w:val="54"/>
              <w:ind w:left="0" w:leftChars="0" w:firstLine="0" w:firstLineChars="0"/>
              <w:jc w:val="left"/>
              <w:rPr>
                <w:color w:val="auto"/>
                <w:sz w:val="21"/>
                <w:szCs w:val="21"/>
              </w:rPr>
            </w:pPr>
            <w:r>
              <w:rPr>
                <w:rFonts w:hint="eastAsia"/>
                <w:color w:val="auto"/>
                <w:sz w:val="21"/>
                <w:szCs w:val="21"/>
              </w:rPr>
              <w:t>校内兼职</w:t>
            </w:r>
          </w:p>
        </w:tc>
        <w:tc>
          <w:tcPr>
            <w:tcW w:w="2136" w:type="dxa"/>
            <w:vAlign w:val="center"/>
          </w:tcPr>
          <w:p w14:paraId="732A5533">
            <w:pPr>
              <w:pStyle w:val="54"/>
              <w:ind w:left="0" w:leftChars="0" w:firstLine="0" w:firstLineChars="0"/>
              <w:jc w:val="left"/>
              <w:rPr>
                <w:color w:val="auto"/>
                <w:sz w:val="21"/>
                <w:szCs w:val="21"/>
              </w:rPr>
            </w:pPr>
            <w:r>
              <w:rPr>
                <w:rFonts w:hint="eastAsia"/>
                <w:color w:val="auto"/>
                <w:sz w:val="21"/>
                <w:szCs w:val="21"/>
              </w:rPr>
              <w:t>宴席设计与宴会组织</w:t>
            </w:r>
          </w:p>
        </w:tc>
        <w:tc>
          <w:tcPr>
            <w:tcW w:w="1067" w:type="dxa"/>
            <w:vAlign w:val="center"/>
          </w:tcPr>
          <w:p w14:paraId="1E589BF4">
            <w:pPr>
              <w:pStyle w:val="54"/>
              <w:ind w:left="0" w:leftChars="0" w:firstLine="0" w:firstLineChars="0"/>
              <w:jc w:val="left"/>
              <w:rPr>
                <w:color w:val="auto"/>
                <w:sz w:val="21"/>
                <w:szCs w:val="21"/>
              </w:rPr>
            </w:pPr>
            <w:r>
              <w:rPr>
                <w:rFonts w:hint="eastAsia"/>
                <w:color w:val="auto"/>
                <w:sz w:val="21"/>
                <w:szCs w:val="21"/>
              </w:rPr>
              <w:t>是</w:t>
            </w:r>
          </w:p>
        </w:tc>
      </w:tr>
      <w:tr w14:paraId="3750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406C8BE">
            <w:pPr>
              <w:pStyle w:val="54"/>
              <w:ind w:left="0" w:leftChars="0" w:firstLine="0" w:firstLineChars="0"/>
              <w:jc w:val="left"/>
              <w:rPr>
                <w:rFonts w:hint="eastAsia"/>
                <w:color w:val="auto"/>
                <w:sz w:val="21"/>
                <w:szCs w:val="21"/>
              </w:rPr>
            </w:pPr>
            <w:r>
              <w:rPr>
                <w:rFonts w:hint="eastAsia"/>
                <w:color w:val="auto"/>
                <w:sz w:val="21"/>
                <w:szCs w:val="21"/>
              </w:rPr>
              <w:t>沈玉宝</w:t>
            </w:r>
          </w:p>
        </w:tc>
        <w:tc>
          <w:tcPr>
            <w:tcW w:w="878" w:type="dxa"/>
            <w:vAlign w:val="center"/>
          </w:tcPr>
          <w:p w14:paraId="3CB6CBBD">
            <w:pPr>
              <w:pStyle w:val="54"/>
              <w:ind w:left="0" w:leftChars="0" w:firstLine="0" w:firstLineChars="0"/>
              <w:jc w:val="left"/>
              <w:rPr>
                <w:rFonts w:hint="eastAsia"/>
                <w:color w:val="auto"/>
                <w:sz w:val="21"/>
                <w:szCs w:val="21"/>
              </w:rPr>
            </w:pPr>
            <w:r>
              <w:rPr>
                <w:rFonts w:hint="eastAsia"/>
                <w:color w:val="auto"/>
                <w:sz w:val="21"/>
                <w:szCs w:val="21"/>
              </w:rPr>
              <w:t>男</w:t>
            </w:r>
          </w:p>
        </w:tc>
        <w:tc>
          <w:tcPr>
            <w:tcW w:w="1181" w:type="dxa"/>
            <w:vAlign w:val="center"/>
          </w:tcPr>
          <w:p w14:paraId="56B33E1E">
            <w:pPr>
              <w:pStyle w:val="54"/>
              <w:ind w:left="0" w:leftChars="0" w:firstLine="0" w:firstLineChars="0"/>
              <w:jc w:val="left"/>
              <w:rPr>
                <w:rFonts w:hint="eastAsia"/>
                <w:color w:val="auto"/>
                <w:sz w:val="21"/>
                <w:szCs w:val="21"/>
              </w:rPr>
            </w:pPr>
            <w:r>
              <w:rPr>
                <w:rFonts w:hint="eastAsia"/>
                <w:color w:val="auto"/>
                <w:sz w:val="21"/>
                <w:szCs w:val="21"/>
              </w:rPr>
              <w:t>1981.04</w:t>
            </w:r>
          </w:p>
        </w:tc>
        <w:tc>
          <w:tcPr>
            <w:tcW w:w="1138" w:type="dxa"/>
            <w:vAlign w:val="center"/>
          </w:tcPr>
          <w:p w14:paraId="6E6028D7">
            <w:pPr>
              <w:pStyle w:val="54"/>
              <w:ind w:left="0" w:leftChars="0" w:firstLine="0" w:firstLineChars="0"/>
              <w:jc w:val="left"/>
              <w:rPr>
                <w:rFonts w:hint="eastAsia"/>
                <w:color w:val="auto"/>
                <w:sz w:val="21"/>
                <w:szCs w:val="21"/>
              </w:rPr>
            </w:pPr>
            <w:r>
              <w:rPr>
                <w:rFonts w:hint="eastAsia"/>
                <w:color w:val="auto"/>
                <w:sz w:val="21"/>
                <w:szCs w:val="21"/>
              </w:rPr>
              <w:t>高级讲师</w:t>
            </w:r>
          </w:p>
        </w:tc>
        <w:tc>
          <w:tcPr>
            <w:tcW w:w="1162" w:type="dxa"/>
            <w:vAlign w:val="center"/>
          </w:tcPr>
          <w:p w14:paraId="0D810211">
            <w:pPr>
              <w:pStyle w:val="54"/>
              <w:ind w:left="0" w:leftChars="0" w:firstLine="0" w:firstLineChars="0"/>
              <w:jc w:val="left"/>
              <w:rPr>
                <w:rFonts w:hint="eastAsia"/>
                <w:color w:val="auto"/>
                <w:sz w:val="21"/>
                <w:szCs w:val="21"/>
              </w:rPr>
            </w:pPr>
            <w:r>
              <w:rPr>
                <w:rFonts w:hint="eastAsia"/>
                <w:color w:val="auto"/>
                <w:sz w:val="21"/>
                <w:szCs w:val="21"/>
              </w:rPr>
              <w:t>校内兼职</w:t>
            </w:r>
          </w:p>
        </w:tc>
        <w:tc>
          <w:tcPr>
            <w:tcW w:w="2136" w:type="dxa"/>
            <w:vAlign w:val="center"/>
          </w:tcPr>
          <w:p w14:paraId="7A38A29F">
            <w:pPr>
              <w:pStyle w:val="54"/>
              <w:ind w:left="0" w:leftChars="0" w:firstLine="0" w:firstLineChars="0"/>
              <w:jc w:val="left"/>
              <w:rPr>
                <w:rFonts w:hint="eastAsia"/>
                <w:color w:val="auto"/>
                <w:sz w:val="21"/>
                <w:szCs w:val="21"/>
              </w:rPr>
            </w:pPr>
            <w:r>
              <w:rPr>
                <w:rFonts w:hint="eastAsia"/>
                <w:color w:val="auto"/>
                <w:sz w:val="21"/>
                <w:szCs w:val="21"/>
              </w:rPr>
              <w:t>葡萄酒基础知识</w:t>
            </w:r>
          </w:p>
        </w:tc>
        <w:tc>
          <w:tcPr>
            <w:tcW w:w="1067" w:type="dxa"/>
            <w:vAlign w:val="center"/>
          </w:tcPr>
          <w:p w14:paraId="7464812C">
            <w:pPr>
              <w:pStyle w:val="54"/>
              <w:ind w:left="0" w:leftChars="0" w:firstLine="0" w:firstLineChars="0"/>
              <w:jc w:val="left"/>
              <w:rPr>
                <w:rFonts w:hint="eastAsia"/>
                <w:color w:val="auto"/>
                <w:sz w:val="21"/>
                <w:szCs w:val="21"/>
              </w:rPr>
            </w:pPr>
            <w:r>
              <w:rPr>
                <w:rFonts w:hint="eastAsia"/>
                <w:color w:val="auto"/>
                <w:sz w:val="21"/>
                <w:szCs w:val="21"/>
              </w:rPr>
              <w:t>是</w:t>
            </w:r>
          </w:p>
        </w:tc>
      </w:tr>
      <w:tr w14:paraId="76A1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60" w:type="dxa"/>
            <w:vAlign w:val="center"/>
          </w:tcPr>
          <w:p w14:paraId="0FBFEC56">
            <w:pPr>
              <w:pStyle w:val="54"/>
              <w:ind w:left="0" w:leftChars="0" w:firstLine="0" w:firstLineChars="0"/>
              <w:jc w:val="left"/>
              <w:rPr>
                <w:rFonts w:hint="eastAsia"/>
                <w:color w:val="auto"/>
                <w:sz w:val="21"/>
                <w:szCs w:val="21"/>
              </w:rPr>
            </w:pPr>
            <w:r>
              <w:rPr>
                <w:rFonts w:hint="eastAsia"/>
                <w:color w:val="auto"/>
                <w:sz w:val="21"/>
                <w:szCs w:val="21"/>
              </w:rPr>
              <w:t>侯林波</w:t>
            </w:r>
          </w:p>
        </w:tc>
        <w:tc>
          <w:tcPr>
            <w:tcW w:w="878" w:type="dxa"/>
            <w:vAlign w:val="center"/>
          </w:tcPr>
          <w:p w14:paraId="36848726">
            <w:pPr>
              <w:pStyle w:val="54"/>
              <w:ind w:left="0" w:leftChars="0" w:firstLine="0" w:firstLineChars="0"/>
              <w:jc w:val="left"/>
              <w:rPr>
                <w:rFonts w:hint="eastAsia"/>
                <w:color w:val="auto"/>
                <w:sz w:val="21"/>
                <w:szCs w:val="21"/>
              </w:rPr>
            </w:pPr>
            <w:r>
              <w:rPr>
                <w:rFonts w:hint="eastAsia"/>
                <w:color w:val="auto"/>
                <w:sz w:val="21"/>
                <w:szCs w:val="21"/>
              </w:rPr>
              <w:t>女</w:t>
            </w:r>
          </w:p>
        </w:tc>
        <w:tc>
          <w:tcPr>
            <w:tcW w:w="1181" w:type="dxa"/>
            <w:vAlign w:val="center"/>
          </w:tcPr>
          <w:p w14:paraId="5304EAF9">
            <w:pPr>
              <w:pStyle w:val="54"/>
              <w:ind w:left="0" w:leftChars="0" w:firstLine="0" w:firstLineChars="0"/>
              <w:jc w:val="left"/>
              <w:rPr>
                <w:rFonts w:hint="eastAsia"/>
                <w:color w:val="auto"/>
                <w:sz w:val="21"/>
                <w:szCs w:val="21"/>
              </w:rPr>
            </w:pPr>
            <w:r>
              <w:rPr>
                <w:rFonts w:hint="eastAsia"/>
                <w:color w:val="auto"/>
                <w:sz w:val="21"/>
                <w:szCs w:val="21"/>
              </w:rPr>
              <w:t>1971.03</w:t>
            </w:r>
          </w:p>
        </w:tc>
        <w:tc>
          <w:tcPr>
            <w:tcW w:w="1138" w:type="dxa"/>
            <w:vAlign w:val="center"/>
          </w:tcPr>
          <w:p w14:paraId="77B461B3">
            <w:pPr>
              <w:pStyle w:val="54"/>
              <w:ind w:left="0" w:leftChars="0" w:firstLine="0" w:firstLineChars="0"/>
              <w:jc w:val="left"/>
              <w:rPr>
                <w:rFonts w:hint="eastAsia"/>
                <w:color w:val="auto"/>
                <w:sz w:val="21"/>
                <w:szCs w:val="21"/>
              </w:rPr>
            </w:pPr>
            <w:r>
              <w:rPr>
                <w:rFonts w:hint="eastAsia"/>
                <w:color w:val="auto"/>
                <w:sz w:val="21"/>
                <w:szCs w:val="21"/>
              </w:rPr>
              <w:t>高级讲师</w:t>
            </w:r>
          </w:p>
        </w:tc>
        <w:tc>
          <w:tcPr>
            <w:tcW w:w="1162" w:type="dxa"/>
            <w:vAlign w:val="center"/>
          </w:tcPr>
          <w:p w14:paraId="4C5CB818">
            <w:pPr>
              <w:pStyle w:val="54"/>
              <w:ind w:left="0" w:leftChars="0" w:firstLine="0" w:firstLineChars="0"/>
              <w:jc w:val="left"/>
              <w:rPr>
                <w:rFonts w:hint="eastAsia"/>
                <w:color w:val="auto"/>
                <w:sz w:val="21"/>
                <w:szCs w:val="21"/>
              </w:rPr>
            </w:pPr>
            <w:r>
              <w:rPr>
                <w:rFonts w:hint="eastAsia"/>
                <w:color w:val="auto"/>
                <w:sz w:val="21"/>
                <w:szCs w:val="21"/>
              </w:rPr>
              <w:t>校内专任</w:t>
            </w:r>
          </w:p>
        </w:tc>
        <w:tc>
          <w:tcPr>
            <w:tcW w:w="2136" w:type="dxa"/>
            <w:vAlign w:val="center"/>
          </w:tcPr>
          <w:p w14:paraId="3C56160B">
            <w:pPr>
              <w:pStyle w:val="54"/>
              <w:ind w:left="0" w:leftChars="0" w:firstLine="0" w:firstLineChars="0"/>
              <w:jc w:val="left"/>
              <w:rPr>
                <w:rFonts w:hint="eastAsia"/>
                <w:color w:val="auto"/>
                <w:sz w:val="21"/>
                <w:szCs w:val="21"/>
              </w:rPr>
            </w:pPr>
            <w:r>
              <w:rPr>
                <w:rFonts w:hint="eastAsia"/>
                <w:color w:val="auto"/>
                <w:sz w:val="21"/>
                <w:szCs w:val="21"/>
              </w:rPr>
              <w:t>葡萄酒基础英语</w:t>
            </w:r>
          </w:p>
        </w:tc>
        <w:tc>
          <w:tcPr>
            <w:tcW w:w="1067" w:type="dxa"/>
            <w:vAlign w:val="center"/>
          </w:tcPr>
          <w:p w14:paraId="2A5F6E70">
            <w:pPr>
              <w:pStyle w:val="54"/>
              <w:ind w:left="0" w:leftChars="0" w:firstLine="0" w:firstLineChars="0"/>
              <w:jc w:val="left"/>
              <w:rPr>
                <w:rFonts w:hint="eastAsia"/>
                <w:color w:val="auto"/>
                <w:sz w:val="21"/>
                <w:szCs w:val="21"/>
              </w:rPr>
            </w:pPr>
            <w:r>
              <w:rPr>
                <w:rFonts w:hint="eastAsia"/>
                <w:color w:val="auto"/>
                <w:sz w:val="21"/>
                <w:szCs w:val="21"/>
              </w:rPr>
              <w:t>是</w:t>
            </w:r>
          </w:p>
        </w:tc>
      </w:tr>
      <w:tr w14:paraId="03F4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D2649D2">
            <w:pPr>
              <w:pStyle w:val="54"/>
              <w:ind w:left="0" w:leftChars="0" w:firstLine="0" w:firstLineChars="0"/>
              <w:jc w:val="left"/>
              <w:rPr>
                <w:rFonts w:hint="eastAsia"/>
                <w:color w:val="auto"/>
                <w:sz w:val="21"/>
                <w:szCs w:val="21"/>
              </w:rPr>
            </w:pPr>
            <w:r>
              <w:rPr>
                <w:rFonts w:hint="eastAsia"/>
                <w:color w:val="auto"/>
                <w:sz w:val="21"/>
                <w:szCs w:val="21"/>
              </w:rPr>
              <w:t>段人钰</w:t>
            </w:r>
          </w:p>
        </w:tc>
        <w:tc>
          <w:tcPr>
            <w:tcW w:w="878" w:type="dxa"/>
            <w:vAlign w:val="center"/>
          </w:tcPr>
          <w:p w14:paraId="1454F6C3">
            <w:pPr>
              <w:pStyle w:val="54"/>
              <w:ind w:left="0" w:leftChars="0" w:firstLine="0" w:firstLineChars="0"/>
              <w:jc w:val="left"/>
              <w:rPr>
                <w:rFonts w:hint="eastAsia"/>
                <w:color w:val="auto"/>
                <w:sz w:val="21"/>
                <w:szCs w:val="21"/>
              </w:rPr>
            </w:pPr>
            <w:r>
              <w:rPr>
                <w:rFonts w:hint="eastAsia"/>
                <w:color w:val="auto"/>
                <w:sz w:val="21"/>
                <w:szCs w:val="21"/>
              </w:rPr>
              <w:t>女</w:t>
            </w:r>
          </w:p>
        </w:tc>
        <w:tc>
          <w:tcPr>
            <w:tcW w:w="1181" w:type="dxa"/>
            <w:vAlign w:val="center"/>
          </w:tcPr>
          <w:p w14:paraId="27231950">
            <w:pPr>
              <w:pStyle w:val="54"/>
              <w:ind w:left="0" w:leftChars="0" w:firstLine="0" w:firstLineChars="0"/>
              <w:jc w:val="left"/>
              <w:rPr>
                <w:rFonts w:hint="eastAsia"/>
                <w:color w:val="auto"/>
                <w:sz w:val="21"/>
                <w:szCs w:val="21"/>
              </w:rPr>
            </w:pPr>
            <w:r>
              <w:rPr>
                <w:rFonts w:hint="eastAsia"/>
                <w:color w:val="auto"/>
                <w:sz w:val="21"/>
                <w:szCs w:val="21"/>
              </w:rPr>
              <w:t>1989.01</w:t>
            </w:r>
          </w:p>
        </w:tc>
        <w:tc>
          <w:tcPr>
            <w:tcW w:w="1138" w:type="dxa"/>
            <w:vAlign w:val="center"/>
          </w:tcPr>
          <w:p w14:paraId="46D27C47">
            <w:pPr>
              <w:pStyle w:val="54"/>
              <w:ind w:left="0" w:leftChars="0" w:firstLine="0" w:firstLineChars="0"/>
              <w:jc w:val="left"/>
              <w:rPr>
                <w:rFonts w:hint="eastAsia"/>
                <w:color w:val="auto"/>
                <w:sz w:val="21"/>
                <w:szCs w:val="21"/>
              </w:rPr>
            </w:pPr>
            <w:r>
              <w:rPr>
                <w:rFonts w:hint="eastAsia"/>
                <w:color w:val="auto"/>
                <w:sz w:val="21"/>
                <w:szCs w:val="21"/>
              </w:rPr>
              <w:t>助理讲师</w:t>
            </w:r>
          </w:p>
        </w:tc>
        <w:tc>
          <w:tcPr>
            <w:tcW w:w="1162" w:type="dxa"/>
            <w:vAlign w:val="center"/>
          </w:tcPr>
          <w:p w14:paraId="27C35329">
            <w:pPr>
              <w:pStyle w:val="54"/>
              <w:ind w:left="0" w:leftChars="0" w:firstLine="0" w:firstLineChars="0"/>
              <w:jc w:val="left"/>
              <w:rPr>
                <w:rFonts w:hint="eastAsia"/>
                <w:color w:val="auto"/>
                <w:sz w:val="21"/>
                <w:szCs w:val="21"/>
              </w:rPr>
            </w:pPr>
            <w:r>
              <w:rPr>
                <w:rFonts w:hint="eastAsia"/>
                <w:color w:val="auto"/>
                <w:sz w:val="21"/>
                <w:szCs w:val="21"/>
              </w:rPr>
              <w:t>校内专任</w:t>
            </w:r>
          </w:p>
        </w:tc>
        <w:tc>
          <w:tcPr>
            <w:tcW w:w="2136" w:type="dxa"/>
            <w:vAlign w:val="center"/>
          </w:tcPr>
          <w:p w14:paraId="3E427AD8">
            <w:pPr>
              <w:pStyle w:val="54"/>
              <w:ind w:left="0" w:leftChars="0" w:firstLine="0" w:firstLineChars="0"/>
              <w:jc w:val="left"/>
              <w:rPr>
                <w:rFonts w:hint="default"/>
                <w:color w:val="auto"/>
                <w:sz w:val="21"/>
                <w:szCs w:val="21"/>
                <w:lang w:val="en-US" w:eastAsia="zh-CN"/>
              </w:rPr>
            </w:pPr>
            <w:r>
              <w:rPr>
                <w:rFonts w:hint="eastAsia"/>
                <w:color w:val="auto"/>
                <w:sz w:val="21"/>
                <w:szCs w:val="21"/>
                <w:lang w:val="en-US" w:eastAsia="zh-CN"/>
              </w:rPr>
              <w:t>葡萄酒侍酒服务</w:t>
            </w:r>
          </w:p>
        </w:tc>
        <w:tc>
          <w:tcPr>
            <w:tcW w:w="1067" w:type="dxa"/>
            <w:vAlign w:val="center"/>
          </w:tcPr>
          <w:p w14:paraId="7374EACF">
            <w:pPr>
              <w:pStyle w:val="54"/>
              <w:ind w:left="0" w:leftChars="0" w:firstLine="0" w:firstLineChars="0"/>
              <w:jc w:val="left"/>
              <w:rPr>
                <w:rFonts w:hint="eastAsia"/>
                <w:color w:val="auto"/>
                <w:sz w:val="21"/>
                <w:szCs w:val="21"/>
              </w:rPr>
            </w:pPr>
            <w:r>
              <w:rPr>
                <w:rFonts w:hint="eastAsia"/>
                <w:color w:val="auto"/>
                <w:sz w:val="21"/>
                <w:szCs w:val="21"/>
              </w:rPr>
              <w:t>是</w:t>
            </w:r>
          </w:p>
        </w:tc>
      </w:tr>
      <w:tr w14:paraId="4B96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E0E7A67">
            <w:pPr>
              <w:pStyle w:val="54"/>
              <w:ind w:left="0" w:leftChars="0" w:firstLine="0" w:firstLineChars="0"/>
              <w:jc w:val="left"/>
              <w:rPr>
                <w:rFonts w:hint="eastAsia"/>
                <w:color w:val="auto"/>
                <w:sz w:val="21"/>
                <w:szCs w:val="21"/>
              </w:rPr>
            </w:pPr>
            <w:r>
              <w:rPr>
                <w:rFonts w:hint="eastAsia"/>
                <w:color w:val="auto"/>
                <w:sz w:val="21"/>
                <w:szCs w:val="21"/>
              </w:rPr>
              <w:t>齐粒竹</w:t>
            </w:r>
          </w:p>
        </w:tc>
        <w:tc>
          <w:tcPr>
            <w:tcW w:w="878" w:type="dxa"/>
            <w:vAlign w:val="center"/>
          </w:tcPr>
          <w:p w14:paraId="29138659">
            <w:pPr>
              <w:pStyle w:val="54"/>
              <w:ind w:left="0" w:leftChars="0" w:firstLine="0" w:firstLineChars="0"/>
              <w:jc w:val="left"/>
              <w:rPr>
                <w:rFonts w:hint="eastAsia"/>
                <w:color w:val="auto"/>
                <w:sz w:val="21"/>
                <w:szCs w:val="21"/>
              </w:rPr>
            </w:pPr>
            <w:r>
              <w:rPr>
                <w:rFonts w:hint="eastAsia"/>
                <w:color w:val="auto"/>
                <w:sz w:val="21"/>
                <w:szCs w:val="21"/>
              </w:rPr>
              <w:t>女</w:t>
            </w:r>
          </w:p>
        </w:tc>
        <w:tc>
          <w:tcPr>
            <w:tcW w:w="1181" w:type="dxa"/>
            <w:vAlign w:val="center"/>
          </w:tcPr>
          <w:p w14:paraId="5D229673">
            <w:pPr>
              <w:pStyle w:val="54"/>
              <w:ind w:left="0" w:leftChars="0" w:firstLine="0" w:firstLineChars="0"/>
              <w:jc w:val="left"/>
              <w:rPr>
                <w:rFonts w:hint="eastAsia"/>
                <w:color w:val="auto"/>
                <w:sz w:val="21"/>
                <w:szCs w:val="21"/>
              </w:rPr>
            </w:pPr>
            <w:r>
              <w:rPr>
                <w:rFonts w:hint="eastAsia"/>
                <w:color w:val="auto"/>
                <w:sz w:val="21"/>
                <w:szCs w:val="21"/>
              </w:rPr>
              <w:t>1993.06</w:t>
            </w:r>
          </w:p>
        </w:tc>
        <w:tc>
          <w:tcPr>
            <w:tcW w:w="1138" w:type="dxa"/>
            <w:vAlign w:val="center"/>
          </w:tcPr>
          <w:p w14:paraId="45F61A9F">
            <w:pPr>
              <w:pStyle w:val="54"/>
              <w:ind w:left="0" w:leftChars="0" w:firstLine="0" w:firstLineChars="0"/>
              <w:jc w:val="left"/>
              <w:rPr>
                <w:rFonts w:hint="eastAsia"/>
                <w:color w:val="auto"/>
                <w:sz w:val="21"/>
                <w:szCs w:val="21"/>
              </w:rPr>
            </w:pPr>
            <w:r>
              <w:rPr>
                <w:rFonts w:hint="eastAsia"/>
                <w:color w:val="auto"/>
                <w:sz w:val="21"/>
                <w:szCs w:val="21"/>
              </w:rPr>
              <w:t>助理讲师</w:t>
            </w:r>
          </w:p>
        </w:tc>
        <w:tc>
          <w:tcPr>
            <w:tcW w:w="1162" w:type="dxa"/>
            <w:vAlign w:val="center"/>
          </w:tcPr>
          <w:p w14:paraId="25F1FF3C">
            <w:pPr>
              <w:pStyle w:val="54"/>
              <w:ind w:left="0" w:leftChars="0" w:firstLine="0" w:firstLineChars="0"/>
              <w:jc w:val="left"/>
              <w:rPr>
                <w:rFonts w:hint="eastAsia"/>
                <w:color w:val="auto"/>
                <w:sz w:val="21"/>
                <w:szCs w:val="21"/>
              </w:rPr>
            </w:pPr>
            <w:r>
              <w:rPr>
                <w:rFonts w:hint="eastAsia"/>
                <w:color w:val="auto"/>
                <w:sz w:val="21"/>
                <w:szCs w:val="21"/>
              </w:rPr>
              <w:t>校内专任</w:t>
            </w:r>
          </w:p>
        </w:tc>
        <w:tc>
          <w:tcPr>
            <w:tcW w:w="2136" w:type="dxa"/>
            <w:vAlign w:val="center"/>
          </w:tcPr>
          <w:p w14:paraId="64219F4C">
            <w:pPr>
              <w:pStyle w:val="54"/>
              <w:ind w:left="0" w:leftChars="0" w:firstLine="0" w:firstLineChars="0"/>
              <w:jc w:val="left"/>
              <w:rPr>
                <w:rFonts w:hint="eastAsia"/>
                <w:color w:val="auto"/>
                <w:sz w:val="21"/>
                <w:szCs w:val="21"/>
              </w:rPr>
            </w:pPr>
            <w:r>
              <w:rPr>
                <w:rFonts w:hint="eastAsia"/>
                <w:color w:val="auto"/>
                <w:sz w:val="21"/>
                <w:szCs w:val="21"/>
              </w:rPr>
              <w:t>葡萄酒专业外语</w:t>
            </w:r>
          </w:p>
        </w:tc>
        <w:tc>
          <w:tcPr>
            <w:tcW w:w="1067" w:type="dxa"/>
            <w:vAlign w:val="center"/>
          </w:tcPr>
          <w:p w14:paraId="548939AE">
            <w:pPr>
              <w:pStyle w:val="54"/>
              <w:ind w:left="0" w:leftChars="0" w:firstLine="0" w:firstLineChars="0"/>
              <w:jc w:val="left"/>
              <w:rPr>
                <w:rFonts w:hint="eastAsia"/>
                <w:color w:val="auto"/>
                <w:sz w:val="21"/>
                <w:szCs w:val="21"/>
              </w:rPr>
            </w:pPr>
            <w:r>
              <w:rPr>
                <w:rFonts w:hint="eastAsia"/>
                <w:color w:val="auto"/>
                <w:sz w:val="21"/>
                <w:szCs w:val="21"/>
              </w:rPr>
              <w:t>是</w:t>
            </w:r>
          </w:p>
        </w:tc>
      </w:tr>
      <w:tr w14:paraId="3B5B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60" w:type="dxa"/>
            <w:vAlign w:val="center"/>
          </w:tcPr>
          <w:p w14:paraId="6726FEA1">
            <w:pPr>
              <w:pStyle w:val="54"/>
              <w:ind w:left="0" w:leftChars="0" w:firstLine="0" w:firstLineChars="0"/>
              <w:jc w:val="left"/>
              <w:rPr>
                <w:rFonts w:hint="eastAsia"/>
                <w:color w:val="auto"/>
                <w:sz w:val="21"/>
                <w:szCs w:val="21"/>
              </w:rPr>
            </w:pPr>
            <w:r>
              <w:rPr>
                <w:rFonts w:hint="eastAsia"/>
                <w:color w:val="auto"/>
                <w:sz w:val="21"/>
                <w:szCs w:val="21"/>
              </w:rPr>
              <w:t>孙铭雪</w:t>
            </w:r>
          </w:p>
        </w:tc>
        <w:tc>
          <w:tcPr>
            <w:tcW w:w="878" w:type="dxa"/>
            <w:vAlign w:val="center"/>
          </w:tcPr>
          <w:p w14:paraId="2AC06A35">
            <w:pPr>
              <w:pStyle w:val="54"/>
              <w:ind w:left="0" w:leftChars="0" w:firstLine="0" w:firstLineChars="0"/>
              <w:jc w:val="left"/>
              <w:rPr>
                <w:rFonts w:hint="eastAsia"/>
                <w:color w:val="auto"/>
                <w:sz w:val="21"/>
                <w:szCs w:val="21"/>
              </w:rPr>
            </w:pPr>
            <w:r>
              <w:rPr>
                <w:rFonts w:hint="eastAsia"/>
                <w:color w:val="auto"/>
                <w:sz w:val="21"/>
                <w:szCs w:val="21"/>
              </w:rPr>
              <w:t>女</w:t>
            </w:r>
          </w:p>
        </w:tc>
        <w:tc>
          <w:tcPr>
            <w:tcW w:w="1181" w:type="dxa"/>
            <w:vAlign w:val="center"/>
          </w:tcPr>
          <w:p w14:paraId="23F386D4">
            <w:pPr>
              <w:pStyle w:val="54"/>
              <w:ind w:left="0" w:leftChars="0" w:firstLine="0" w:firstLineChars="0"/>
              <w:jc w:val="left"/>
              <w:rPr>
                <w:rFonts w:hint="eastAsia"/>
                <w:color w:val="auto"/>
                <w:sz w:val="21"/>
                <w:szCs w:val="21"/>
              </w:rPr>
            </w:pPr>
            <w:r>
              <w:rPr>
                <w:rFonts w:hint="eastAsia"/>
                <w:color w:val="auto"/>
                <w:sz w:val="21"/>
                <w:szCs w:val="21"/>
              </w:rPr>
              <w:t>1993.05</w:t>
            </w:r>
          </w:p>
        </w:tc>
        <w:tc>
          <w:tcPr>
            <w:tcW w:w="1138" w:type="dxa"/>
            <w:vAlign w:val="center"/>
          </w:tcPr>
          <w:p w14:paraId="0086C00D">
            <w:pPr>
              <w:pStyle w:val="54"/>
              <w:ind w:left="0" w:leftChars="0" w:firstLine="0" w:firstLineChars="0"/>
              <w:jc w:val="left"/>
              <w:rPr>
                <w:rFonts w:hint="eastAsia"/>
                <w:color w:val="auto"/>
                <w:sz w:val="21"/>
                <w:szCs w:val="21"/>
              </w:rPr>
            </w:pPr>
            <w:r>
              <w:rPr>
                <w:rFonts w:hint="eastAsia"/>
                <w:color w:val="auto"/>
                <w:sz w:val="21"/>
                <w:szCs w:val="21"/>
              </w:rPr>
              <w:t>助理讲师</w:t>
            </w:r>
          </w:p>
        </w:tc>
        <w:tc>
          <w:tcPr>
            <w:tcW w:w="1162" w:type="dxa"/>
            <w:vAlign w:val="center"/>
          </w:tcPr>
          <w:p w14:paraId="6968E06E">
            <w:pPr>
              <w:pStyle w:val="54"/>
              <w:ind w:left="0" w:leftChars="0" w:firstLine="0" w:firstLineChars="0"/>
              <w:jc w:val="left"/>
              <w:rPr>
                <w:rFonts w:hint="eastAsia"/>
                <w:color w:val="auto"/>
                <w:sz w:val="21"/>
                <w:szCs w:val="21"/>
              </w:rPr>
            </w:pPr>
            <w:r>
              <w:rPr>
                <w:rFonts w:hint="eastAsia"/>
                <w:color w:val="auto"/>
                <w:sz w:val="21"/>
                <w:szCs w:val="21"/>
              </w:rPr>
              <w:t>校内专任</w:t>
            </w:r>
          </w:p>
        </w:tc>
        <w:tc>
          <w:tcPr>
            <w:tcW w:w="2136" w:type="dxa"/>
            <w:vAlign w:val="center"/>
          </w:tcPr>
          <w:p w14:paraId="389EBCA4">
            <w:pPr>
              <w:pStyle w:val="54"/>
              <w:ind w:left="0" w:leftChars="0" w:firstLine="0" w:firstLineChars="0"/>
              <w:jc w:val="left"/>
              <w:rPr>
                <w:rFonts w:hint="eastAsia"/>
                <w:color w:val="auto"/>
                <w:sz w:val="21"/>
                <w:szCs w:val="21"/>
              </w:rPr>
            </w:pPr>
            <w:r>
              <w:rPr>
                <w:rFonts w:hint="eastAsia"/>
                <w:color w:val="auto"/>
                <w:sz w:val="21"/>
                <w:szCs w:val="21"/>
              </w:rPr>
              <w:t>葡萄种植与葡萄酒酿造</w:t>
            </w:r>
          </w:p>
        </w:tc>
        <w:tc>
          <w:tcPr>
            <w:tcW w:w="1067" w:type="dxa"/>
            <w:vAlign w:val="center"/>
          </w:tcPr>
          <w:p w14:paraId="0DDD2E24">
            <w:pPr>
              <w:pStyle w:val="54"/>
              <w:ind w:left="0" w:leftChars="0" w:firstLine="0" w:firstLineChars="0"/>
              <w:jc w:val="left"/>
              <w:rPr>
                <w:rFonts w:hint="eastAsia"/>
                <w:color w:val="auto"/>
                <w:sz w:val="21"/>
                <w:szCs w:val="21"/>
              </w:rPr>
            </w:pPr>
            <w:r>
              <w:rPr>
                <w:rFonts w:hint="eastAsia"/>
                <w:color w:val="auto"/>
                <w:sz w:val="21"/>
                <w:szCs w:val="21"/>
              </w:rPr>
              <w:t>是</w:t>
            </w:r>
          </w:p>
        </w:tc>
      </w:tr>
      <w:tr w14:paraId="4E1D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633C189">
            <w:pPr>
              <w:pStyle w:val="54"/>
              <w:ind w:left="0" w:leftChars="0" w:firstLine="0" w:firstLineChars="0"/>
              <w:jc w:val="left"/>
              <w:rPr>
                <w:rFonts w:hint="eastAsia"/>
                <w:color w:val="auto"/>
                <w:sz w:val="21"/>
                <w:szCs w:val="21"/>
              </w:rPr>
            </w:pPr>
            <w:r>
              <w:rPr>
                <w:rFonts w:hint="eastAsia"/>
                <w:color w:val="auto"/>
                <w:sz w:val="21"/>
                <w:szCs w:val="21"/>
              </w:rPr>
              <w:t>郝婉婷</w:t>
            </w:r>
          </w:p>
        </w:tc>
        <w:tc>
          <w:tcPr>
            <w:tcW w:w="878" w:type="dxa"/>
            <w:vAlign w:val="center"/>
          </w:tcPr>
          <w:p w14:paraId="32B1BBD8">
            <w:pPr>
              <w:pStyle w:val="54"/>
              <w:ind w:left="0" w:leftChars="0" w:firstLine="0" w:firstLineChars="0"/>
              <w:jc w:val="left"/>
              <w:rPr>
                <w:rFonts w:hint="eastAsia"/>
                <w:color w:val="auto"/>
                <w:sz w:val="21"/>
                <w:szCs w:val="21"/>
              </w:rPr>
            </w:pPr>
            <w:r>
              <w:rPr>
                <w:rFonts w:hint="eastAsia"/>
                <w:color w:val="auto"/>
                <w:sz w:val="21"/>
                <w:szCs w:val="21"/>
              </w:rPr>
              <w:t>女</w:t>
            </w:r>
          </w:p>
        </w:tc>
        <w:tc>
          <w:tcPr>
            <w:tcW w:w="1181" w:type="dxa"/>
            <w:vAlign w:val="center"/>
          </w:tcPr>
          <w:p w14:paraId="67781CF4">
            <w:pPr>
              <w:pStyle w:val="54"/>
              <w:ind w:left="0" w:leftChars="0" w:firstLine="0" w:firstLineChars="0"/>
              <w:jc w:val="left"/>
              <w:rPr>
                <w:rFonts w:hint="eastAsia"/>
                <w:color w:val="auto"/>
                <w:sz w:val="21"/>
                <w:szCs w:val="21"/>
              </w:rPr>
            </w:pPr>
            <w:r>
              <w:rPr>
                <w:rFonts w:hint="eastAsia"/>
                <w:color w:val="auto"/>
                <w:sz w:val="21"/>
                <w:szCs w:val="21"/>
              </w:rPr>
              <w:t>1998.6</w:t>
            </w:r>
          </w:p>
        </w:tc>
        <w:tc>
          <w:tcPr>
            <w:tcW w:w="1138" w:type="dxa"/>
            <w:vAlign w:val="center"/>
          </w:tcPr>
          <w:p w14:paraId="1A5E660E">
            <w:pPr>
              <w:pStyle w:val="54"/>
              <w:ind w:left="0" w:leftChars="0" w:firstLine="0" w:firstLineChars="0"/>
              <w:jc w:val="left"/>
              <w:rPr>
                <w:rFonts w:hint="eastAsia"/>
                <w:color w:val="auto"/>
                <w:sz w:val="21"/>
                <w:szCs w:val="21"/>
              </w:rPr>
            </w:pPr>
            <w:r>
              <w:rPr>
                <w:rFonts w:hint="eastAsia"/>
                <w:color w:val="auto"/>
                <w:sz w:val="21"/>
                <w:szCs w:val="21"/>
              </w:rPr>
              <w:t>助理讲师</w:t>
            </w:r>
          </w:p>
        </w:tc>
        <w:tc>
          <w:tcPr>
            <w:tcW w:w="1162" w:type="dxa"/>
            <w:vAlign w:val="center"/>
          </w:tcPr>
          <w:p w14:paraId="75E003D7">
            <w:pPr>
              <w:pStyle w:val="54"/>
              <w:ind w:left="0" w:leftChars="0" w:firstLine="0" w:firstLineChars="0"/>
              <w:jc w:val="left"/>
              <w:rPr>
                <w:rFonts w:hint="eastAsia"/>
                <w:color w:val="auto"/>
                <w:sz w:val="21"/>
                <w:szCs w:val="21"/>
              </w:rPr>
            </w:pPr>
            <w:r>
              <w:rPr>
                <w:rFonts w:hint="eastAsia"/>
                <w:color w:val="auto"/>
                <w:sz w:val="21"/>
                <w:szCs w:val="21"/>
              </w:rPr>
              <w:t>校内专任</w:t>
            </w:r>
          </w:p>
        </w:tc>
        <w:tc>
          <w:tcPr>
            <w:tcW w:w="2136" w:type="dxa"/>
            <w:vAlign w:val="center"/>
          </w:tcPr>
          <w:p w14:paraId="6C14F4A7">
            <w:pPr>
              <w:pStyle w:val="54"/>
              <w:ind w:left="0" w:leftChars="0" w:firstLine="0" w:firstLineChars="0"/>
              <w:jc w:val="left"/>
              <w:rPr>
                <w:rFonts w:hint="eastAsia"/>
                <w:color w:val="auto"/>
                <w:sz w:val="21"/>
                <w:szCs w:val="21"/>
              </w:rPr>
            </w:pPr>
            <w:r>
              <w:rPr>
                <w:rFonts w:hint="eastAsia"/>
                <w:color w:val="auto"/>
                <w:sz w:val="21"/>
                <w:szCs w:val="21"/>
              </w:rPr>
              <w:t>葡萄酒营销与贸易</w:t>
            </w:r>
          </w:p>
        </w:tc>
        <w:tc>
          <w:tcPr>
            <w:tcW w:w="1067" w:type="dxa"/>
            <w:vAlign w:val="center"/>
          </w:tcPr>
          <w:p w14:paraId="08D17F3D">
            <w:pPr>
              <w:pStyle w:val="54"/>
              <w:ind w:left="0" w:leftChars="0" w:firstLine="0" w:firstLineChars="0"/>
              <w:jc w:val="left"/>
              <w:rPr>
                <w:rFonts w:hint="eastAsia"/>
                <w:color w:val="auto"/>
                <w:sz w:val="21"/>
                <w:szCs w:val="21"/>
              </w:rPr>
            </w:pPr>
            <w:r>
              <w:rPr>
                <w:rFonts w:hint="eastAsia"/>
                <w:color w:val="auto"/>
                <w:sz w:val="21"/>
                <w:szCs w:val="21"/>
              </w:rPr>
              <w:t>是</w:t>
            </w:r>
          </w:p>
        </w:tc>
      </w:tr>
      <w:tr w14:paraId="3CD1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2030839">
            <w:pPr>
              <w:pStyle w:val="54"/>
              <w:ind w:left="0" w:leftChars="0" w:firstLine="0" w:firstLineChars="0"/>
              <w:jc w:val="left"/>
              <w:rPr>
                <w:rFonts w:hint="eastAsia"/>
                <w:color w:val="auto"/>
                <w:sz w:val="21"/>
                <w:szCs w:val="21"/>
              </w:rPr>
            </w:pPr>
            <w:r>
              <w:rPr>
                <w:rFonts w:hint="eastAsia"/>
                <w:color w:val="auto"/>
                <w:sz w:val="21"/>
                <w:szCs w:val="21"/>
              </w:rPr>
              <w:t>姜大伟</w:t>
            </w:r>
          </w:p>
        </w:tc>
        <w:tc>
          <w:tcPr>
            <w:tcW w:w="878" w:type="dxa"/>
            <w:vAlign w:val="center"/>
          </w:tcPr>
          <w:p w14:paraId="5327845D">
            <w:pPr>
              <w:pStyle w:val="54"/>
              <w:ind w:left="0" w:leftChars="0" w:firstLine="0" w:firstLineChars="0"/>
              <w:jc w:val="left"/>
              <w:rPr>
                <w:rFonts w:hint="eastAsia"/>
                <w:color w:val="auto"/>
                <w:sz w:val="21"/>
                <w:szCs w:val="21"/>
              </w:rPr>
            </w:pPr>
            <w:r>
              <w:rPr>
                <w:rFonts w:hint="eastAsia"/>
                <w:color w:val="auto"/>
                <w:sz w:val="21"/>
                <w:szCs w:val="21"/>
              </w:rPr>
              <w:t>男</w:t>
            </w:r>
          </w:p>
        </w:tc>
        <w:tc>
          <w:tcPr>
            <w:tcW w:w="1181" w:type="dxa"/>
            <w:vAlign w:val="center"/>
          </w:tcPr>
          <w:p w14:paraId="2A45FF97">
            <w:pPr>
              <w:pStyle w:val="54"/>
              <w:ind w:left="0" w:leftChars="0" w:firstLine="0" w:firstLineChars="0"/>
              <w:jc w:val="left"/>
              <w:rPr>
                <w:rFonts w:hint="eastAsia"/>
                <w:color w:val="auto"/>
                <w:sz w:val="21"/>
                <w:szCs w:val="21"/>
              </w:rPr>
            </w:pPr>
            <w:r>
              <w:rPr>
                <w:rFonts w:hint="eastAsia"/>
                <w:color w:val="auto"/>
                <w:sz w:val="21"/>
                <w:szCs w:val="21"/>
              </w:rPr>
              <w:t>1986.10</w:t>
            </w:r>
          </w:p>
        </w:tc>
        <w:tc>
          <w:tcPr>
            <w:tcW w:w="1138" w:type="dxa"/>
            <w:vAlign w:val="center"/>
          </w:tcPr>
          <w:p w14:paraId="07E0DA0B">
            <w:pPr>
              <w:pStyle w:val="54"/>
              <w:ind w:left="0" w:leftChars="0" w:firstLine="0" w:firstLineChars="0"/>
              <w:jc w:val="left"/>
              <w:rPr>
                <w:rFonts w:hint="eastAsia"/>
                <w:color w:val="auto"/>
                <w:sz w:val="21"/>
                <w:szCs w:val="21"/>
              </w:rPr>
            </w:pPr>
            <w:r>
              <w:rPr>
                <w:rFonts w:hint="eastAsia"/>
                <w:color w:val="auto"/>
                <w:sz w:val="21"/>
                <w:szCs w:val="21"/>
              </w:rPr>
              <w:t>助理讲师</w:t>
            </w:r>
          </w:p>
        </w:tc>
        <w:tc>
          <w:tcPr>
            <w:tcW w:w="1162" w:type="dxa"/>
            <w:vAlign w:val="center"/>
          </w:tcPr>
          <w:p w14:paraId="1A5F257B">
            <w:pPr>
              <w:pStyle w:val="54"/>
              <w:ind w:left="0" w:leftChars="0" w:firstLine="0" w:firstLineChars="0"/>
              <w:jc w:val="left"/>
              <w:rPr>
                <w:rFonts w:hint="eastAsia"/>
                <w:color w:val="auto"/>
                <w:sz w:val="21"/>
                <w:szCs w:val="21"/>
              </w:rPr>
            </w:pPr>
            <w:r>
              <w:rPr>
                <w:rFonts w:hint="eastAsia"/>
                <w:color w:val="auto"/>
                <w:sz w:val="21"/>
                <w:szCs w:val="21"/>
              </w:rPr>
              <w:t>校内专任</w:t>
            </w:r>
          </w:p>
        </w:tc>
        <w:tc>
          <w:tcPr>
            <w:tcW w:w="2136" w:type="dxa"/>
            <w:vAlign w:val="center"/>
          </w:tcPr>
          <w:p w14:paraId="7019B947">
            <w:pPr>
              <w:pStyle w:val="54"/>
              <w:ind w:left="0" w:leftChars="0" w:firstLine="0" w:firstLineChars="0"/>
              <w:jc w:val="left"/>
              <w:rPr>
                <w:rFonts w:hint="eastAsia"/>
                <w:color w:val="auto"/>
                <w:sz w:val="21"/>
                <w:szCs w:val="21"/>
              </w:rPr>
            </w:pPr>
            <w:r>
              <w:rPr>
                <w:rFonts w:hint="eastAsia"/>
                <w:color w:val="auto"/>
                <w:sz w:val="21"/>
                <w:szCs w:val="21"/>
              </w:rPr>
              <w:t>咖啡与调酒制作</w:t>
            </w:r>
          </w:p>
        </w:tc>
        <w:tc>
          <w:tcPr>
            <w:tcW w:w="1067" w:type="dxa"/>
            <w:vAlign w:val="center"/>
          </w:tcPr>
          <w:p w14:paraId="2181C046">
            <w:pPr>
              <w:pStyle w:val="54"/>
              <w:ind w:left="0" w:leftChars="0" w:firstLine="0" w:firstLineChars="0"/>
              <w:jc w:val="left"/>
              <w:rPr>
                <w:rFonts w:hint="eastAsia"/>
                <w:color w:val="auto"/>
                <w:sz w:val="21"/>
                <w:szCs w:val="21"/>
              </w:rPr>
            </w:pPr>
            <w:r>
              <w:rPr>
                <w:rFonts w:hint="eastAsia"/>
                <w:color w:val="auto"/>
                <w:sz w:val="21"/>
                <w:szCs w:val="21"/>
              </w:rPr>
              <w:t>是</w:t>
            </w:r>
          </w:p>
        </w:tc>
      </w:tr>
      <w:tr w14:paraId="55EF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5F4A76E">
            <w:pPr>
              <w:pStyle w:val="54"/>
              <w:ind w:left="0" w:leftChars="0" w:firstLine="0" w:firstLineChars="0"/>
              <w:jc w:val="left"/>
              <w:rPr>
                <w:rFonts w:hint="eastAsia"/>
                <w:color w:val="auto"/>
                <w:sz w:val="21"/>
                <w:szCs w:val="21"/>
              </w:rPr>
            </w:pPr>
            <w:r>
              <w:rPr>
                <w:rFonts w:hint="eastAsia"/>
                <w:color w:val="auto"/>
                <w:sz w:val="21"/>
                <w:szCs w:val="21"/>
              </w:rPr>
              <w:t>杨忠义</w:t>
            </w:r>
          </w:p>
        </w:tc>
        <w:tc>
          <w:tcPr>
            <w:tcW w:w="878" w:type="dxa"/>
            <w:vAlign w:val="center"/>
          </w:tcPr>
          <w:p w14:paraId="1E9AA75B">
            <w:pPr>
              <w:pStyle w:val="54"/>
              <w:ind w:left="0" w:leftChars="0" w:firstLine="0" w:firstLineChars="0"/>
              <w:jc w:val="left"/>
              <w:rPr>
                <w:rFonts w:hint="eastAsia"/>
                <w:color w:val="auto"/>
                <w:sz w:val="21"/>
                <w:szCs w:val="21"/>
              </w:rPr>
            </w:pPr>
            <w:r>
              <w:rPr>
                <w:rFonts w:hint="eastAsia"/>
                <w:color w:val="auto"/>
                <w:sz w:val="21"/>
                <w:szCs w:val="21"/>
              </w:rPr>
              <w:t>男</w:t>
            </w:r>
          </w:p>
        </w:tc>
        <w:tc>
          <w:tcPr>
            <w:tcW w:w="1181" w:type="dxa"/>
            <w:vAlign w:val="center"/>
          </w:tcPr>
          <w:p w14:paraId="7077BA0E">
            <w:pPr>
              <w:pStyle w:val="54"/>
              <w:ind w:left="0" w:leftChars="0" w:firstLine="0" w:firstLineChars="0"/>
              <w:jc w:val="left"/>
              <w:rPr>
                <w:rFonts w:hint="eastAsia"/>
                <w:color w:val="auto"/>
                <w:sz w:val="21"/>
                <w:szCs w:val="21"/>
              </w:rPr>
            </w:pPr>
            <w:r>
              <w:rPr>
                <w:rFonts w:hint="eastAsia"/>
                <w:color w:val="auto"/>
                <w:sz w:val="21"/>
                <w:szCs w:val="21"/>
              </w:rPr>
              <w:t>1969.09</w:t>
            </w:r>
          </w:p>
        </w:tc>
        <w:tc>
          <w:tcPr>
            <w:tcW w:w="1138" w:type="dxa"/>
            <w:vAlign w:val="center"/>
          </w:tcPr>
          <w:p w14:paraId="7ED844A9">
            <w:pPr>
              <w:pStyle w:val="54"/>
              <w:ind w:left="0" w:leftChars="0" w:firstLine="0" w:firstLineChars="0"/>
              <w:jc w:val="left"/>
              <w:rPr>
                <w:rFonts w:hint="eastAsia"/>
                <w:color w:val="auto"/>
                <w:sz w:val="21"/>
                <w:szCs w:val="21"/>
              </w:rPr>
            </w:pPr>
            <w:r>
              <w:rPr>
                <w:rFonts w:hint="eastAsia"/>
                <w:color w:val="auto"/>
                <w:sz w:val="21"/>
                <w:szCs w:val="21"/>
              </w:rPr>
              <w:t>高级讲师</w:t>
            </w:r>
          </w:p>
        </w:tc>
        <w:tc>
          <w:tcPr>
            <w:tcW w:w="1162" w:type="dxa"/>
            <w:vAlign w:val="center"/>
          </w:tcPr>
          <w:p w14:paraId="0B381D46">
            <w:pPr>
              <w:pStyle w:val="54"/>
              <w:ind w:left="0" w:leftChars="0" w:firstLine="0" w:firstLineChars="0"/>
              <w:jc w:val="left"/>
              <w:rPr>
                <w:rFonts w:hint="eastAsia"/>
                <w:color w:val="auto"/>
                <w:sz w:val="21"/>
                <w:szCs w:val="21"/>
              </w:rPr>
            </w:pPr>
            <w:r>
              <w:rPr>
                <w:rFonts w:hint="eastAsia"/>
                <w:color w:val="auto"/>
                <w:sz w:val="21"/>
                <w:szCs w:val="21"/>
              </w:rPr>
              <w:t>校外兼职 发展顾问</w:t>
            </w:r>
          </w:p>
        </w:tc>
        <w:tc>
          <w:tcPr>
            <w:tcW w:w="2136" w:type="dxa"/>
            <w:vAlign w:val="center"/>
          </w:tcPr>
          <w:p w14:paraId="4748961E">
            <w:pPr>
              <w:pStyle w:val="54"/>
              <w:ind w:left="0" w:leftChars="0" w:firstLine="0" w:firstLineChars="0"/>
              <w:jc w:val="left"/>
              <w:rPr>
                <w:rFonts w:hint="eastAsia"/>
                <w:color w:val="auto"/>
                <w:sz w:val="21"/>
                <w:szCs w:val="21"/>
              </w:rPr>
            </w:pPr>
            <w:r>
              <w:rPr>
                <w:rFonts w:hint="eastAsia"/>
                <w:color w:val="auto"/>
                <w:sz w:val="21"/>
                <w:szCs w:val="21"/>
              </w:rPr>
              <w:t>葡萄品种与葡萄酒品鉴</w:t>
            </w:r>
          </w:p>
        </w:tc>
        <w:tc>
          <w:tcPr>
            <w:tcW w:w="1067" w:type="dxa"/>
            <w:vAlign w:val="center"/>
          </w:tcPr>
          <w:p w14:paraId="532A7F11">
            <w:pPr>
              <w:pStyle w:val="54"/>
              <w:ind w:left="0" w:leftChars="0" w:firstLine="0" w:firstLineChars="0"/>
              <w:jc w:val="left"/>
              <w:rPr>
                <w:rFonts w:hint="eastAsia"/>
                <w:color w:val="auto"/>
                <w:sz w:val="21"/>
                <w:szCs w:val="21"/>
              </w:rPr>
            </w:pPr>
            <w:r>
              <w:rPr>
                <w:rFonts w:hint="eastAsia"/>
                <w:color w:val="auto"/>
                <w:sz w:val="21"/>
                <w:szCs w:val="21"/>
              </w:rPr>
              <w:t>是</w:t>
            </w:r>
          </w:p>
        </w:tc>
      </w:tr>
      <w:tr w14:paraId="0DB2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97EF46C">
            <w:pPr>
              <w:pStyle w:val="54"/>
              <w:ind w:left="0" w:leftChars="0" w:firstLine="0" w:firstLineChars="0"/>
              <w:jc w:val="left"/>
              <w:rPr>
                <w:rFonts w:hint="eastAsia"/>
                <w:color w:val="auto"/>
                <w:sz w:val="21"/>
                <w:szCs w:val="21"/>
              </w:rPr>
            </w:pPr>
            <w:r>
              <w:rPr>
                <w:rFonts w:hint="eastAsia"/>
                <w:color w:val="auto"/>
                <w:sz w:val="21"/>
                <w:szCs w:val="21"/>
              </w:rPr>
              <w:t>王瑞</w:t>
            </w:r>
          </w:p>
        </w:tc>
        <w:tc>
          <w:tcPr>
            <w:tcW w:w="878" w:type="dxa"/>
            <w:vAlign w:val="center"/>
          </w:tcPr>
          <w:p w14:paraId="33D4B974">
            <w:pPr>
              <w:pStyle w:val="54"/>
              <w:ind w:left="0" w:leftChars="0" w:firstLine="0" w:firstLineChars="0"/>
              <w:jc w:val="left"/>
              <w:rPr>
                <w:rFonts w:hint="eastAsia"/>
                <w:color w:val="auto"/>
                <w:sz w:val="21"/>
                <w:szCs w:val="21"/>
              </w:rPr>
            </w:pPr>
            <w:r>
              <w:rPr>
                <w:rFonts w:hint="eastAsia"/>
                <w:color w:val="auto"/>
                <w:sz w:val="21"/>
                <w:szCs w:val="21"/>
              </w:rPr>
              <w:t>男</w:t>
            </w:r>
          </w:p>
        </w:tc>
        <w:tc>
          <w:tcPr>
            <w:tcW w:w="1181" w:type="dxa"/>
            <w:vAlign w:val="center"/>
          </w:tcPr>
          <w:p w14:paraId="07C60837">
            <w:pPr>
              <w:pStyle w:val="54"/>
              <w:ind w:left="0" w:leftChars="0" w:firstLine="0" w:firstLineChars="0"/>
              <w:jc w:val="left"/>
              <w:rPr>
                <w:rFonts w:hint="eastAsia"/>
                <w:color w:val="auto"/>
                <w:sz w:val="21"/>
                <w:szCs w:val="21"/>
              </w:rPr>
            </w:pPr>
            <w:r>
              <w:rPr>
                <w:rFonts w:hint="eastAsia"/>
                <w:color w:val="auto"/>
                <w:sz w:val="21"/>
                <w:szCs w:val="21"/>
              </w:rPr>
              <w:t>1974.01</w:t>
            </w:r>
          </w:p>
        </w:tc>
        <w:tc>
          <w:tcPr>
            <w:tcW w:w="1138" w:type="dxa"/>
            <w:vAlign w:val="center"/>
          </w:tcPr>
          <w:p w14:paraId="34B75280">
            <w:pPr>
              <w:pStyle w:val="54"/>
              <w:ind w:left="0" w:leftChars="0" w:firstLine="0" w:firstLineChars="0"/>
              <w:jc w:val="left"/>
              <w:rPr>
                <w:rFonts w:hint="eastAsia"/>
                <w:color w:val="auto"/>
                <w:sz w:val="21"/>
                <w:szCs w:val="21"/>
              </w:rPr>
            </w:pPr>
            <w:r>
              <w:rPr>
                <w:rFonts w:hint="eastAsia"/>
                <w:color w:val="auto"/>
                <w:sz w:val="21"/>
                <w:szCs w:val="21"/>
              </w:rPr>
              <w:t>高级技师</w:t>
            </w:r>
          </w:p>
        </w:tc>
        <w:tc>
          <w:tcPr>
            <w:tcW w:w="1162" w:type="dxa"/>
            <w:vAlign w:val="center"/>
          </w:tcPr>
          <w:p w14:paraId="3C219155">
            <w:pPr>
              <w:pStyle w:val="54"/>
              <w:ind w:left="0" w:leftChars="0" w:firstLine="0" w:firstLineChars="0"/>
              <w:jc w:val="left"/>
              <w:rPr>
                <w:rFonts w:hint="eastAsia"/>
                <w:color w:val="auto"/>
                <w:sz w:val="21"/>
                <w:szCs w:val="21"/>
              </w:rPr>
            </w:pPr>
            <w:r>
              <w:rPr>
                <w:rFonts w:hint="eastAsia"/>
                <w:color w:val="auto"/>
                <w:sz w:val="21"/>
                <w:szCs w:val="21"/>
              </w:rPr>
              <w:t>校外兼职</w:t>
            </w:r>
          </w:p>
          <w:p w14:paraId="759CEF9D">
            <w:pPr>
              <w:pStyle w:val="54"/>
              <w:ind w:left="0" w:leftChars="0" w:firstLine="0" w:firstLineChars="0"/>
              <w:jc w:val="left"/>
              <w:rPr>
                <w:rFonts w:hint="eastAsia"/>
                <w:color w:val="auto"/>
                <w:sz w:val="21"/>
                <w:szCs w:val="21"/>
              </w:rPr>
            </w:pPr>
            <w:r>
              <w:rPr>
                <w:rFonts w:hint="eastAsia"/>
                <w:color w:val="auto"/>
                <w:sz w:val="21"/>
                <w:szCs w:val="21"/>
              </w:rPr>
              <w:t>发展顾问</w:t>
            </w:r>
          </w:p>
        </w:tc>
        <w:tc>
          <w:tcPr>
            <w:tcW w:w="2136" w:type="dxa"/>
            <w:vAlign w:val="center"/>
          </w:tcPr>
          <w:p w14:paraId="7E4D8A0D">
            <w:pPr>
              <w:pStyle w:val="54"/>
              <w:ind w:left="0" w:leftChars="0" w:firstLine="0" w:firstLineChars="0"/>
              <w:jc w:val="left"/>
              <w:rPr>
                <w:rFonts w:hint="eastAsia"/>
                <w:color w:val="auto"/>
                <w:sz w:val="21"/>
                <w:szCs w:val="21"/>
              </w:rPr>
            </w:pPr>
            <w:r>
              <w:rPr>
                <w:rFonts w:hint="eastAsia"/>
                <w:color w:val="auto"/>
                <w:sz w:val="21"/>
                <w:szCs w:val="21"/>
              </w:rPr>
              <w:t>葡萄酒基础知识</w:t>
            </w:r>
          </w:p>
        </w:tc>
        <w:tc>
          <w:tcPr>
            <w:tcW w:w="1067" w:type="dxa"/>
            <w:vAlign w:val="center"/>
          </w:tcPr>
          <w:p w14:paraId="3DAB00CA">
            <w:pPr>
              <w:pStyle w:val="54"/>
              <w:ind w:left="0" w:leftChars="0" w:firstLine="0" w:firstLineChars="0"/>
              <w:jc w:val="left"/>
              <w:rPr>
                <w:rFonts w:hint="eastAsia"/>
                <w:color w:val="auto"/>
                <w:sz w:val="21"/>
                <w:szCs w:val="21"/>
              </w:rPr>
            </w:pPr>
            <w:r>
              <w:rPr>
                <w:rFonts w:hint="eastAsia"/>
                <w:color w:val="auto"/>
                <w:sz w:val="21"/>
                <w:szCs w:val="21"/>
              </w:rPr>
              <w:t>是</w:t>
            </w:r>
          </w:p>
        </w:tc>
      </w:tr>
      <w:tr w14:paraId="30E9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3423065">
            <w:pPr>
              <w:pStyle w:val="54"/>
              <w:ind w:left="0" w:leftChars="0" w:firstLine="0" w:firstLineChars="0"/>
              <w:jc w:val="left"/>
              <w:rPr>
                <w:rFonts w:hint="eastAsia"/>
                <w:color w:val="auto"/>
                <w:sz w:val="21"/>
                <w:szCs w:val="21"/>
              </w:rPr>
            </w:pPr>
            <w:r>
              <w:rPr>
                <w:rFonts w:hint="eastAsia"/>
                <w:color w:val="auto"/>
                <w:sz w:val="21"/>
                <w:szCs w:val="21"/>
              </w:rPr>
              <w:t>李辉</w:t>
            </w:r>
          </w:p>
        </w:tc>
        <w:tc>
          <w:tcPr>
            <w:tcW w:w="878" w:type="dxa"/>
            <w:vAlign w:val="center"/>
          </w:tcPr>
          <w:p w14:paraId="5C0DE999">
            <w:pPr>
              <w:pStyle w:val="54"/>
              <w:ind w:left="0" w:leftChars="0" w:firstLine="0" w:firstLineChars="0"/>
              <w:jc w:val="left"/>
              <w:rPr>
                <w:rFonts w:hint="eastAsia"/>
                <w:color w:val="auto"/>
                <w:sz w:val="21"/>
                <w:szCs w:val="21"/>
              </w:rPr>
            </w:pPr>
            <w:r>
              <w:rPr>
                <w:rFonts w:hint="eastAsia"/>
                <w:color w:val="auto"/>
                <w:sz w:val="21"/>
                <w:szCs w:val="21"/>
              </w:rPr>
              <w:t>男</w:t>
            </w:r>
          </w:p>
        </w:tc>
        <w:tc>
          <w:tcPr>
            <w:tcW w:w="1181" w:type="dxa"/>
            <w:vAlign w:val="center"/>
          </w:tcPr>
          <w:p w14:paraId="523ADA11">
            <w:pPr>
              <w:pStyle w:val="54"/>
              <w:ind w:left="0" w:leftChars="0" w:firstLine="0" w:firstLineChars="0"/>
              <w:jc w:val="left"/>
              <w:rPr>
                <w:rFonts w:hint="eastAsia"/>
                <w:color w:val="auto"/>
                <w:sz w:val="21"/>
                <w:szCs w:val="21"/>
              </w:rPr>
            </w:pPr>
            <w:r>
              <w:rPr>
                <w:rFonts w:hint="eastAsia"/>
                <w:color w:val="auto"/>
                <w:sz w:val="21"/>
                <w:szCs w:val="21"/>
              </w:rPr>
              <w:t>1967.12</w:t>
            </w:r>
          </w:p>
        </w:tc>
        <w:tc>
          <w:tcPr>
            <w:tcW w:w="1138" w:type="dxa"/>
            <w:vAlign w:val="center"/>
          </w:tcPr>
          <w:p w14:paraId="07BAAAB8">
            <w:pPr>
              <w:pStyle w:val="54"/>
              <w:ind w:left="0" w:leftChars="0" w:firstLine="0" w:firstLineChars="0"/>
              <w:jc w:val="left"/>
              <w:rPr>
                <w:rFonts w:hint="eastAsia"/>
                <w:color w:val="auto"/>
                <w:sz w:val="21"/>
                <w:szCs w:val="21"/>
              </w:rPr>
            </w:pPr>
            <w:r>
              <w:rPr>
                <w:rFonts w:hint="eastAsia"/>
                <w:color w:val="auto"/>
                <w:sz w:val="21"/>
                <w:szCs w:val="21"/>
              </w:rPr>
              <w:t>高级讲师</w:t>
            </w:r>
          </w:p>
        </w:tc>
        <w:tc>
          <w:tcPr>
            <w:tcW w:w="1162" w:type="dxa"/>
            <w:vAlign w:val="center"/>
          </w:tcPr>
          <w:p w14:paraId="600040FB">
            <w:pPr>
              <w:pStyle w:val="54"/>
              <w:ind w:left="0" w:leftChars="0" w:firstLine="0" w:firstLineChars="0"/>
              <w:jc w:val="left"/>
              <w:rPr>
                <w:rFonts w:hint="eastAsia"/>
                <w:color w:val="auto"/>
                <w:sz w:val="21"/>
                <w:szCs w:val="21"/>
              </w:rPr>
            </w:pPr>
            <w:r>
              <w:rPr>
                <w:rFonts w:hint="eastAsia"/>
                <w:color w:val="auto"/>
                <w:sz w:val="21"/>
                <w:szCs w:val="21"/>
              </w:rPr>
              <w:t>校外兼职 发展顾问</w:t>
            </w:r>
          </w:p>
        </w:tc>
        <w:tc>
          <w:tcPr>
            <w:tcW w:w="2136" w:type="dxa"/>
            <w:vAlign w:val="center"/>
          </w:tcPr>
          <w:p w14:paraId="7E490324">
            <w:pPr>
              <w:pStyle w:val="54"/>
              <w:ind w:left="0" w:leftChars="0" w:firstLine="0" w:firstLineChars="0"/>
              <w:jc w:val="left"/>
              <w:rPr>
                <w:rFonts w:hint="eastAsia"/>
                <w:color w:val="auto"/>
                <w:sz w:val="21"/>
                <w:szCs w:val="21"/>
              </w:rPr>
            </w:pPr>
            <w:r>
              <w:rPr>
                <w:rFonts w:hint="eastAsia"/>
                <w:color w:val="auto"/>
                <w:sz w:val="21"/>
                <w:szCs w:val="21"/>
              </w:rPr>
              <w:t>葡萄酒广告创意与策划</w:t>
            </w:r>
          </w:p>
        </w:tc>
        <w:tc>
          <w:tcPr>
            <w:tcW w:w="1067" w:type="dxa"/>
            <w:vAlign w:val="center"/>
          </w:tcPr>
          <w:p w14:paraId="72E0C78A">
            <w:pPr>
              <w:pStyle w:val="54"/>
              <w:ind w:left="0" w:leftChars="0" w:firstLine="0" w:firstLineChars="0"/>
              <w:jc w:val="left"/>
              <w:rPr>
                <w:rFonts w:hint="eastAsia"/>
                <w:color w:val="auto"/>
                <w:sz w:val="21"/>
                <w:szCs w:val="21"/>
              </w:rPr>
            </w:pPr>
            <w:r>
              <w:rPr>
                <w:rFonts w:hint="eastAsia"/>
                <w:color w:val="auto"/>
                <w:sz w:val="21"/>
                <w:szCs w:val="21"/>
              </w:rPr>
              <w:t>是</w:t>
            </w:r>
          </w:p>
        </w:tc>
      </w:tr>
      <w:tr w14:paraId="1D1B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6DBC4FB0">
            <w:pPr>
              <w:pStyle w:val="54"/>
              <w:ind w:left="0" w:leftChars="0" w:firstLine="0" w:firstLineChars="0"/>
              <w:jc w:val="left"/>
              <w:rPr>
                <w:rFonts w:hint="eastAsia"/>
                <w:color w:val="auto"/>
                <w:sz w:val="21"/>
                <w:szCs w:val="21"/>
              </w:rPr>
            </w:pPr>
            <w:r>
              <w:rPr>
                <w:rFonts w:hint="eastAsia"/>
                <w:color w:val="auto"/>
                <w:sz w:val="21"/>
                <w:szCs w:val="21"/>
                <w:lang w:val="en-US" w:eastAsia="zh-CN"/>
              </w:rPr>
              <w:t>孙文彪</w:t>
            </w:r>
          </w:p>
        </w:tc>
        <w:tc>
          <w:tcPr>
            <w:tcW w:w="878" w:type="dxa"/>
            <w:vAlign w:val="center"/>
          </w:tcPr>
          <w:p w14:paraId="33EF4912">
            <w:pPr>
              <w:pStyle w:val="54"/>
              <w:ind w:left="0" w:leftChars="0" w:firstLine="0" w:firstLineChars="0"/>
              <w:jc w:val="left"/>
              <w:rPr>
                <w:rFonts w:hint="eastAsia"/>
                <w:color w:val="auto"/>
                <w:sz w:val="21"/>
                <w:szCs w:val="21"/>
              </w:rPr>
            </w:pPr>
            <w:r>
              <w:rPr>
                <w:rFonts w:hint="eastAsia"/>
                <w:color w:val="auto"/>
                <w:sz w:val="21"/>
                <w:szCs w:val="21"/>
              </w:rPr>
              <w:t>男</w:t>
            </w:r>
          </w:p>
        </w:tc>
        <w:tc>
          <w:tcPr>
            <w:tcW w:w="1181" w:type="dxa"/>
            <w:vAlign w:val="center"/>
          </w:tcPr>
          <w:p w14:paraId="4BA3F7A2">
            <w:pPr>
              <w:pStyle w:val="54"/>
              <w:ind w:left="0" w:leftChars="0" w:firstLine="0" w:firstLineChars="0"/>
              <w:jc w:val="left"/>
              <w:rPr>
                <w:rFonts w:hint="eastAsia"/>
                <w:color w:val="auto"/>
                <w:sz w:val="21"/>
                <w:szCs w:val="21"/>
              </w:rPr>
            </w:pPr>
            <w:r>
              <w:rPr>
                <w:rFonts w:hint="eastAsia"/>
                <w:color w:val="auto"/>
                <w:sz w:val="21"/>
                <w:szCs w:val="21"/>
              </w:rPr>
              <w:t>1966.06</w:t>
            </w:r>
          </w:p>
        </w:tc>
        <w:tc>
          <w:tcPr>
            <w:tcW w:w="1138" w:type="dxa"/>
            <w:vAlign w:val="center"/>
          </w:tcPr>
          <w:p w14:paraId="0A93276E">
            <w:pPr>
              <w:pStyle w:val="54"/>
              <w:ind w:left="0" w:leftChars="0" w:firstLine="0" w:firstLineChars="0"/>
              <w:jc w:val="left"/>
              <w:rPr>
                <w:rFonts w:hint="eastAsia"/>
                <w:color w:val="auto"/>
                <w:sz w:val="21"/>
                <w:szCs w:val="21"/>
              </w:rPr>
            </w:pPr>
            <w:r>
              <w:rPr>
                <w:rFonts w:hint="eastAsia"/>
                <w:color w:val="auto"/>
                <w:sz w:val="21"/>
                <w:szCs w:val="21"/>
              </w:rPr>
              <w:t>高级讲师</w:t>
            </w:r>
          </w:p>
        </w:tc>
        <w:tc>
          <w:tcPr>
            <w:tcW w:w="1162" w:type="dxa"/>
            <w:vAlign w:val="center"/>
          </w:tcPr>
          <w:p w14:paraId="4DF15D38">
            <w:pPr>
              <w:pStyle w:val="54"/>
              <w:ind w:left="0" w:leftChars="0" w:firstLine="0" w:firstLineChars="0"/>
              <w:jc w:val="left"/>
              <w:rPr>
                <w:rFonts w:hint="eastAsia"/>
                <w:color w:val="auto"/>
                <w:sz w:val="21"/>
                <w:szCs w:val="21"/>
              </w:rPr>
            </w:pPr>
            <w:r>
              <w:rPr>
                <w:rFonts w:hint="eastAsia"/>
                <w:color w:val="auto"/>
                <w:sz w:val="21"/>
                <w:szCs w:val="21"/>
              </w:rPr>
              <w:t>校外兼职 专业带头人</w:t>
            </w:r>
          </w:p>
        </w:tc>
        <w:tc>
          <w:tcPr>
            <w:tcW w:w="2136" w:type="dxa"/>
            <w:vAlign w:val="center"/>
          </w:tcPr>
          <w:p w14:paraId="492BB431">
            <w:pPr>
              <w:pStyle w:val="54"/>
              <w:ind w:left="0" w:leftChars="0" w:firstLine="0" w:firstLineChars="0"/>
              <w:jc w:val="left"/>
              <w:rPr>
                <w:rFonts w:hint="eastAsia"/>
                <w:color w:val="auto"/>
                <w:sz w:val="21"/>
                <w:szCs w:val="21"/>
              </w:rPr>
            </w:pPr>
            <w:r>
              <w:rPr>
                <w:rFonts w:hint="eastAsia"/>
                <w:color w:val="auto"/>
                <w:sz w:val="21"/>
                <w:szCs w:val="21"/>
              </w:rPr>
              <w:t>葡萄酒历史与风土</w:t>
            </w:r>
          </w:p>
        </w:tc>
        <w:tc>
          <w:tcPr>
            <w:tcW w:w="1067" w:type="dxa"/>
            <w:vAlign w:val="center"/>
          </w:tcPr>
          <w:p w14:paraId="1057E5EF">
            <w:pPr>
              <w:pStyle w:val="54"/>
              <w:ind w:left="0" w:leftChars="0" w:firstLine="0" w:firstLineChars="0"/>
              <w:jc w:val="left"/>
              <w:rPr>
                <w:rFonts w:hint="eastAsia"/>
                <w:color w:val="auto"/>
                <w:sz w:val="21"/>
                <w:szCs w:val="21"/>
              </w:rPr>
            </w:pPr>
            <w:r>
              <w:rPr>
                <w:rFonts w:hint="eastAsia"/>
                <w:color w:val="auto"/>
                <w:sz w:val="21"/>
                <w:szCs w:val="21"/>
              </w:rPr>
              <w:t>是</w:t>
            </w:r>
          </w:p>
        </w:tc>
      </w:tr>
      <w:tr w14:paraId="0C93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71335CDD">
            <w:pPr>
              <w:pStyle w:val="54"/>
              <w:ind w:left="0" w:leftChars="0" w:firstLine="0" w:firstLineChars="0"/>
              <w:jc w:val="left"/>
              <w:rPr>
                <w:rFonts w:hint="eastAsia"/>
                <w:color w:val="auto"/>
                <w:sz w:val="21"/>
                <w:szCs w:val="21"/>
              </w:rPr>
            </w:pPr>
            <w:r>
              <w:rPr>
                <w:rFonts w:hint="eastAsia"/>
                <w:color w:val="auto"/>
                <w:sz w:val="21"/>
                <w:szCs w:val="21"/>
              </w:rPr>
              <w:t>郑凤萍</w:t>
            </w:r>
          </w:p>
        </w:tc>
        <w:tc>
          <w:tcPr>
            <w:tcW w:w="878" w:type="dxa"/>
            <w:vAlign w:val="center"/>
          </w:tcPr>
          <w:p w14:paraId="03A144DE">
            <w:pPr>
              <w:pStyle w:val="54"/>
              <w:ind w:left="0" w:leftChars="0" w:firstLine="0" w:firstLineChars="0"/>
              <w:jc w:val="left"/>
              <w:rPr>
                <w:rFonts w:hint="eastAsia"/>
                <w:color w:val="auto"/>
                <w:sz w:val="21"/>
                <w:szCs w:val="21"/>
              </w:rPr>
            </w:pPr>
            <w:r>
              <w:rPr>
                <w:rFonts w:hint="eastAsia"/>
                <w:color w:val="auto"/>
                <w:sz w:val="21"/>
                <w:szCs w:val="21"/>
              </w:rPr>
              <w:t>男</w:t>
            </w:r>
          </w:p>
        </w:tc>
        <w:tc>
          <w:tcPr>
            <w:tcW w:w="1181" w:type="dxa"/>
            <w:vAlign w:val="center"/>
          </w:tcPr>
          <w:p w14:paraId="49820271">
            <w:pPr>
              <w:pStyle w:val="54"/>
              <w:ind w:left="0" w:leftChars="0" w:firstLine="0" w:firstLineChars="0"/>
              <w:jc w:val="left"/>
              <w:rPr>
                <w:rFonts w:hint="eastAsia"/>
                <w:color w:val="auto"/>
                <w:sz w:val="21"/>
                <w:szCs w:val="21"/>
              </w:rPr>
            </w:pPr>
            <w:r>
              <w:rPr>
                <w:rFonts w:hint="eastAsia"/>
                <w:color w:val="auto"/>
                <w:sz w:val="21"/>
                <w:szCs w:val="21"/>
              </w:rPr>
              <w:t>1979.11</w:t>
            </w:r>
          </w:p>
        </w:tc>
        <w:tc>
          <w:tcPr>
            <w:tcW w:w="1138" w:type="dxa"/>
            <w:vAlign w:val="center"/>
          </w:tcPr>
          <w:p w14:paraId="79042E9A">
            <w:pPr>
              <w:pStyle w:val="54"/>
              <w:ind w:left="0" w:leftChars="0" w:firstLine="0" w:firstLineChars="0"/>
              <w:jc w:val="left"/>
              <w:rPr>
                <w:rFonts w:hint="eastAsia"/>
                <w:color w:val="auto"/>
                <w:sz w:val="21"/>
                <w:szCs w:val="21"/>
              </w:rPr>
            </w:pPr>
            <w:r>
              <w:rPr>
                <w:rFonts w:hint="eastAsia"/>
                <w:color w:val="auto"/>
                <w:sz w:val="21"/>
                <w:szCs w:val="21"/>
              </w:rPr>
              <w:t>高级技师</w:t>
            </w:r>
          </w:p>
        </w:tc>
        <w:tc>
          <w:tcPr>
            <w:tcW w:w="1162" w:type="dxa"/>
            <w:vAlign w:val="center"/>
          </w:tcPr>
          <w:p w14:paraId="779D93AA">
            <w:pPr>
              <w:pStyle w:val="54"/>
              <w:ind w:left="0" w:leftChars="0" w:firstLine="0" w:firstLineChars="0"/>
              <w:jc w:val="left"/>
              <w:rPr>
                <w:rFonts w:hint="eastAsia"/>
                <w:color w:val="auto"/>
                <w:sz w:val="21"/>
                <w:szCs w:val="21"/>
              </w:rPr>
            </w:pPr>
            <w:r>
              <w:rPr>
                <w:rFonts w:hint="eastAsia"/>
                <w:color w:val="auto"/>
                <w:sz w:val="21"/>
                <w:szCs w:val="21"/>
              </w:rPr>
              <w:t>校外兼职 发展顾问</w:t>
            </w:r>
          </w:p>
        </w:tc>
        <w:tc>
          <w:tcPr>
            <w:tcW w:w="2136" w:type="dxa"/>
            <w:vAlign w:val="center"/>
          </w:tcPr>
          <w:p w14:paraId="7D49521D">
            <w:pPr>
              <w:pStyle w:val="54"/>
              <w:ind w:left="0" w:leftChars="0" w:firstLine="0" w:firstLineChars="0"/>
              <w:jc w:val="left"/>
              <w:rPr>
                <w:rFonts w:hint="eastAsia"/>
                <w:color w:val="auto"/>
                <w:sz w:val="21"/>
                <w:szCs w:val="21"/>
              </w:rPr>
            </w:pPr>
            <w:r>
              <w:rPr>
                <w:rFonts w:hint="eastAsia"/>
                <w:color w:val="auto"/>
                <w:sz w:val="21"/>
                <w:szCs w:val="21"/>
              </w:rPr>
              <w:t>葡萄酒营销与贸易</w:t>
            </w:r>
          </w:p>
        </w:tc>
        <w:tc>
          <w:tcPr>
            <w:tcW w:w="1067" w:type="dxa"/>
            <w:vAlign w:val="center"/>
          </w:tcPr>
          <w:p w14:paraId="71993182">
            <w:pPr>
              <w:pStyle w:val="54"/>
              <w:ind w:left="0" w:leftChars="0" w:firstLine="0" w:firstLineChars="0"/>
              <w:jc w:val="left"/>
              <w:rPr>
                <w:rFonts w:hint="eastAsia"/>
                <w:color w:val="auto"/>
                <w:sz w:val="21"/>
                <w:szCs w:val="21"/>
              </w:rPr>
            </w:pPr>
            <w:r>
              <w:rPr>
                <w:rFonts w:hint="eastAsia"/>
                <w:color w:val="auto"/>
                <w:sz w:val="21"/>
                <w:szCs w:val="21"/>
              </w:rPr>
              <w:t>是</w:t>
            </w:r>
          </w:p>
        </w:tc>
      </w:tr>
      <w:tr w14:paraId="58BB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7CBC9302">
            <w:pPr>
              <w:pStyle w:val="54"/>
              <w:ind w:left="0" w:leftChars="0" w:firstLine="0" w:firstLineChars="0"/>
              <w:jc w:val="left"/>
              <w:rPr>
                <w:rFonts w:hint="eastAsia"/>
                <w:color w:val="auto"/>
                <w:sz w:val="21"/>
                <w:szCs w:val="21"/>
              </w:rPr>
            </w:pPr>
            <w:r>
              <w:rPr>
                <w:rFonts w:hint="eastAsia"/>
                <w:color w:val="auto"/>
                <w:sz w:val="21"/>
                <w:szCs w:val="21"/>
                <w:lang w:val="en-US" w:eastAsia="zh-CN"/>
              </w:rPr>
              <w:t>姜杰</w:t>
            </w:r>
          </w:p>
        </w:tc>
        <w:tc>
          <w:tcPr>
            <w:tcW w:w="878" w:type="dxa"/>
            <w:vAlign w:val="center"/>
          </w:tcPr>
          <w:p w14:paraId="6C7AB2AA">
            <w:pPr>
              <w:pStyle w:val="54"/>
              <w:ind w:left="0" w:leftChars="0" w:firstLine="0" w:firstLineChars="0"/>
              <w:jc w:val="left"/>
              <w:rPr>
                <w:rFonts w:hint="eastAsia"/>
                <w:color w:val="auto"/>
                <w:sz w:val="21"/>
                <w:szCs w:val="21"/>
              </w:rPr>
            </w:pPr>
            <w:r>
              <w:rPr>
                <w:rFonts w:hint="eastAsia"/>
                <w:color w:val="auto"/>
                <w:sz w:val="21"/>
                <w:szCs w:val="21"/>
              </w:rPr>
              <w:t>男</w:t>
            </w:r>
          </w:p>
        </w:tc>
        <w:tc>
          <w:tcPr>
            <w:tcW w:w="1181" w:type="dxa"/>
            <w:vAlign w:val="center"/>
          </w:tcPr>
          <w:p w14:paraId="68DB3683">
            <w:pPr>
              <w:pStyle w:val="54"/>
              <w:ind w:left="0" w:leftChars="0" w:firstLine="0" w:firstLineChars="0"/>
              <w:jc w:val="left"/>
              <w:rPr>
                <w:rFonts w:hint="eastAsia"/>
                <w:color w:val="auto"/>
                <w:sz w:val="21"/>
                <w:szCs w:val="21"/>
              </w:rPr>
            </w:pPr>
            <w:r>
              <w:rPr>
                <w:rFonts w:hint="eastAsia"/>
                <w:color w:val="auto"/>
                <w:sz w:val="21"/>
                <w:szCs w:val="21"/>
              </w:rPr>
              <w:t>1975.06</w:t>
            </w:r>
          </w:p>
        </w:tc>
        <w:tc>
          <w:tcPr>
            <w:tcW w:w="1138" w:type="dxa"/>
            <w:vAlign w:val="center"/>
          </w:tcPr>
          <w:p w14:paraId="6EE69E4A">
            <w:pPr>
              <w:pStyle w:val="54"/>
              <w:ind w:left="0" w:leftChars="0" w:firstLine="0" w:firstLineChars="0"/>
              <w:jc w:val="left"/>
              <w:rPr>
                <w:rFonts w:hint="eastAsia"/>
                <w:color w:val="auto"/>
                <w:sz w:val="21"/>
                <w:szCs w:val="21"/>
              </w:rPr>
            </w:pPr>
            <w:r>
              <w:rPr>
                <w:rFonts w:hint="eastAsia"/>
                <w:color w:val="auto"/>
                <w:sz w:val="21"/>
                <w:szCs w:val="21"/>
              </w:rPr>
              <w:t>高级讲师</w:t>
            </w:r>
          </w:p>
        </w:tc>
        <w:tc>
          <w:tcPr>
            <w:tcW w:w="1162" w:type="dxa"/>
            <w:vAlign w:val="center"/>
          </w:tcPr>
          <w:p w14:paraId="486ACEA8">
            <w:pPr>
              <w:pStyle w:val="54"/>
              <w:ind w:left="0" w:leftChars="0" w:firstLine="0" w:firstLineChars="0"/>
              <w:jc w:val="left"/>
              <w:rPr>
                <w:rFonts w:hint="eastAsia"/>
                <w:color w:val="auto"/>
                <w:sz w:val="21"/>
                <w:szCs w:val="21"/>
              </w:rPr>
            </w:pPr>
            <w:r>
              <w:rPr>
                <w:rFonts w:hint="eastAsia"/>
                <w:color w:val="auto"/>
                <w:sz w:val="21"/>
                <w:szCs w:val="21"/>
              </w:rPr>
              <w:t>校外兼职 发展顾问</w:t>
            </w:r>
          </w:p>
        </w:tc>
        <w:tc>
          <w:tcPr>
            <w:tcW w:w="2136" w:type="dxa"/>
            <w:vAlign w:val="center"/>
          </w:tcPr>
          <w:p w14:paraId="540B5026">
            <w:pPr>
              <w:pStyle w:val="54"/>
              <w:ind w:left="0" w:leftChars="0" w:firstLine="0" w:firstLineChars="0"/>
              <w:jc w:val="left"/>
              <w:rPr>
                <w:rFonts w:hint="eastAsia"/>
                <w:color w:val="auto"/>
                <w:sz w:val="21"/>
                <w:szCs w:val="21"/>
              </w:rPr>
            </w:pPr>
            <w:r>
              <w:rPr>
                <w:rFonts w:hint="eastAsia"/>
                <w:color w:val="auto"/>
                <w:sz w:val="21"/>
                <w:szCs w:val="21"/>
                <w:lang w:val="en-US" w:eastAsia="zh-CN"/>
              </w:rPr>
              <w:t>葡萄酒服务实操</w:t>
            </w:r>
          </w:p>
        </w:tc>
        <w:tc>
          <w:tcPr>
            <w:tcW w:w="1067" w:type="dxa"/>
            <w:vAlign w:val="center"/>
          </w:tcPr>
          <w:p w14:paraId="7CAAA30B">
            <w:pPr>
              <w:pStyle w:val="54"/>
              <w:ind w:left="0" w:leftChars="0" w:firstLine="0" w:firstLineChars="0"/>
              <w:jc w:val="left"/>
              <w:rPr>
                <w:rFonts w:hint="eastAsia"/>
                <w:color w:val="auto"/>
                <w:sz w:val="21"/>
                <w:szCs w:val="21"/>
              </w:rPr>
            </w:pPr>
            <w:r>
              <w:rPr>
                <w:rFonts w:hint="eastAsia"/>
                <w:color w:val="auto"/>
                <w:sz w:val="21"/>
                <w:szCs w:val="21"/>
              </w:rPr>
              <w:t>是</w:t>
            </w:r>
          </w:p>
        </w:tc>
      </w:tr>
      <w:tr w14:paraId="4C26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60E4D8F">
            <w:pPr>
              <w:pStyle w:val="54"/>
              <w:ind w:left="0" w:leftChars="0" w:firstLine="0" w:firstLineChars="0"/>
              <w:jc w:val="left"/>
              <w:rPr>
                <w:rFonts w:hint="eastAsia"/>
                <w:color w:val="auto"/>
                <w:sz w:val="21"/>
                <w:szCs w:val="21"/>
              </w:rPr>
            </w:pPr>
            <w:r>
              <w:rPr>
                <w:rFonts w:hint="eastAsia"/>
                <w:color w:val="auto"/>
                <w:sz w:val="21"/>
                <w:szCs w:val="21"/>
              </w:rPr>
              <w:t>李竹君</w:t>
            </w:r>
          </w:p>
        </w:tc>
        <w:tc>
          <w:tcPr>
            <w:tcW w:w="878" w:type="dxa"/>
            <w:vAlign w:val="center"/>
          </w:tcPr>
          <w:p w14:paraId="49782F67">
            <w:pPr>
              <w:pStyle w:val="54"/>
              <w:ind w:left="0" w:leftChars="0" w:firstLine="0" w:firstLineChars="0"/>
              <w:jc w:val="left"/>
              <w:rPr>
                <w:rFonts w:hint="eastAsia"/>
                <w:color w:val="auto"/>
                <w:sz w:val="21"/>
                <w:szCs w:val="21"/>
              </w:rPr>
            </w:pPr>
            <w:r>
              <w:rPr>
                <w:rFonts w:hint="eastAsia"/>
                <w:color w:val="auto"/>
                <w:sz w:val="21"/>
                <w:szCs w:val="21"/>
              </w:rPr>
              <w:t>男</w:t>
            </w:r>
          </w:p>
        </w:tc>
        <w:tc>
          <w:tcPr>
            <w:tcW w:w="1181" w:type="dxa"/>
            <w:vAlign w:val="center"/>
          </w:tcPr>
          <w:p w14:paraId="07DFD918">
            <w:pPr>
              <w:pStyle w:val="54"/>
              <w:ind w:left="0" w:leftChars="0" w:firstLine="0" w:firstLineChars="0"/>
              <w:jc w:val="left"/>
              <w:rPr>
                <w:rFonts w:hint="eastAsia"/>
                <w:color w:val="auto"/>
                <w:sz w:val="21"/>
                <w:szCs w:val="21"/>
              </w:rPr>
            </w:pPr>
            <w:r>
              <w:rPr>
                <w:rFonts w:hint="eastAsia"/>
                <w:color w:val="auto"/>
                <w:sz w:val="21"/>
                <w:szCs w:val="21"/>
              </w:rPr>
              <w:t>1979.04</w:t>
            </w:r>
          </w:p>
        </w:tc>
        <w:tc>
          <w:tcPr>
            <w:tcW w:w="1138" w:type="dxa"/>
            <w:vAlign w:val="center"/>
          </w:tcPr>
          <w:p w14:paraId="0621E001">
            <w:pPr>
              <w:pStyle w:val="54"/>
              <w:ind w:left="0" w:leftChars="0" w:firstLine="0" w:firstLineChars="0"/>
              <w:jc w:val="left"/>
              <w:rPr>
                <w:rFonts w:hint="eastAsia"/>
                <w:color w:val="auto"/>
                <w:sz w:val="21"/>
                <w:szCs w:val="21"/>
              </w:rPr>
            </w:pPr>
            <w:r>
              <w:rPr>
                <w:rFonts w:hint="eastAsia"/>
                <w:color w:val="auto"/>
                <w:sz w:val="21"/>
                <w:szCs w:val="21"/>
              </w:rPr>
              <w:t>高级讲师</w:t>
            </w:r>
          </w:p>
        </w:tc>
        <w:tc>
          <w:tcPr>
            <w:tcW w:w="1162" w:type="dxa"/>
            <w:vAlign w:val="center"/>
          </w:tcPr>
          <w:p w14:paraId="01AB6A0C">
            <w:pPr>
              <w:pStyle w:val="54"/>
              <w:ind w:left="0" w:leftChars="0" w:firstLine="0" w:firstLineChars="0"/>
              <w:jc w:val="left"/>
              <w:rPr>
                <w:rFonts w:hint="eastAsia"/>
                <w:color w:val="auto"/>
                <w:sz w:val="21"/>
                <w:szCs w:val="21"/>
              </w:rPr>
            </w:pPr>
            <w:r>
              <w:rPr>
                <w:rFonts w:hint="eastAsia"/>
                <w:color w:val="auto"/>
                <w:sz w:val="21"/>
                <w:szCs w:val="21"/>
              </w:rPr>
              <w:t>校外兼职 发展顾问</w:t>
            </w:r>
          </w:p>
        </w:tc>
        <w:tc>
          <w:tcPr>
            <w:tcW w:w="2136" w:type="dxa"/>
            <w:vAlign w:val="center"/>
          </w:tcPr>
          <w:p w14:paraId="638D14A5">
            <w:pPr>
              <w:pStyle w:val="54"/>
              <w:ind w:left="0" w:leftChars="0" w:firstLine="0" w:firstLineChars="0"/>
              <w:jc w:val="left"/>
              <w:rPr>
                <w:rFonts w:hint="eastAsia"/>
                <w:color w:val="auto"/>
                <w:sz w:val="21"/>
                <w:szCs w:val="21"/>
              </w:rPr>
            </w:pPr>
            <w:r>
              <w:rPr>
                <w:rFonts w:hint="eastAsia"/>
                <w:color w:val="auto"/>
                <w:sz w:val="21"/>
                <w:szCs w:val="21"/>
              </w:rPr>
              <w:t>葡萄酒侍酒服务</w:t>
            </w:r>
          </w:p>
        </w:tc>
        <w:tc>
          <w:tcPr>
            <w:tcW w:w="1067" w:type="dxa"/>
            <w:vAlign w:val="center"/>
          </w:tcPr>
          <w:p w14:paraId="16C4405B">
            <w:pPr>
              <w:pStyle w:val="54"/>
              <w:ind w:left="0" w:leftChars="0" w:firstLine="0" w:firstLineChars="0"/>
              <w:jc w:val="left"/>
              <w:rPr>
                <w:rFonts w:hint="eastAsia"/>
                <w:color w:val="auto"/>
                <w:sz w:val="21"/>
                <w:szCs w:val="21"/>
              </w:rPr>
            </w:pPr>
            <w:r>
              <w:rPr>
                <w:rFonts w:hint="eastAsia"/>
                <w:color w:val="auto"/>
                <w:sz w:val="21"/>
                <w:szCs w:val="21"/>
              </w:rPr>
              <w:t>是</w:t>
            </w:r>
          </w:p>
        </w:tc>
      </w:tr>
      <w:tr w14:paraId="7E29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5EAD0B6">
            <w:pPr>
              <w:pStyle w:val="54"/>
              <w:ind w:left="0" w:leftChars="0" w:firstLine="0" w:firstLineChars="0"/>
              <w:jc w:val="left"/>
              <w:rPr>
                <w:rFonts w:hint="eastAsia"/>
                <w:color w:val="auto"/>
                <w:sz w:val="21"/>
                <w:szCs w:val="21"/>
              </w:rPr>
            </w:pPr>
            <w:r>
              <w:rPr>
                <w:rFonts w:hint="eastAsia"/>
                <w:color w:val="auto"/>
                <w:sz w:val="21"/>
                <w:szCs w:val="21"/>
              </w:rPr>
              <w:t>钟伟</w:t>
            </w:r>
          </w:p>
        </w:tc>
        <w:tc>
          <w:tcPr>
            <w:tcW w:w="878" w:type="dxa"/>
            <w:vAlign w:val="center"/>
          </w:tcPr>
          <w:p w14:paraId="6F222010">
            <w:pPr>
              <w:pStyle w:val="54"/>
              <w:ind w:left="0" w:leftChars="0" w:firstLine="0" w:firstLineChars="0"/>
              <w:jc w:val="left"/>
              <w:rPr>
                <w:rFonts w:hint="eastAsia"/>
                <w:color w:val="auto"/>
                <w:sz w:val="21"/>
                <w:szCs w:val="21"/>
              </w:rPr>
            </w:pPr>
            <w:r>
              <w:rPr>
                <w:rFonts w:hint="eastAsia"/>
                <w:color w:val="auto"/>
                <w:sz w:val="21"/>
                <w:szCs w:val="21"/>
              </w:rPr>
              <w:t>男</w:t>
            </w:r>
          </w:p>
        </w:tc>
        <w:tc>
          <w:tcPr>
            <w:tcW w:w="1181" w:type="dxa"/>
            <w:vAlign w:val="center"/>
          </w:tcPr>
          <w:p w14:paraId="4FCCA07F">
            <w:pPr>
              <w:pStyle w:val="54"/>
              <w:ind w:left="0" w:leftChars="0" w:firstLine="0" w:firstLineChars="0"/>
              <w:jc w:val="left"/>
              <w:rPr>
                <w:rFonts w:hint="eastAsia"/>
                <w:color w:val="auto"/>
                <w:sz w:val="21"/>
                <w:szCs w:val="21"/>
              </w:rPr>
            </w:pPr>
            <w:r>
              <w:rPr>
                <w:rFonts w:hint="eastAsia"/>
                <w:color w:val="auto"/>
                <w:sz w:val="21"/>
                <w:szCs w:val="21"/>
              </w:rPr>
              <w:t>1977.05</w:t>
            </w:r>
          </w:p>
        </w:tc>
        <w:tc>
          <w:tcPr>
            <w:tcW w:w="1138" w:type="dxa"/>
            <w:vAlign w:val="center"/>
          </w:tcPr>
          <w:p w14:paraId="2F8877AE">
            <w:pPr>
              <w:pStyle w:val="54"/>
              <w:ind w:left="0" w:leftChars="0" w:firstLine="0" w:firstLineChars="0"/>
              <w:jc w:val="left"/>
              <w:rPr>
                <w:rFonts w:hint="eastAsia"/>
                <w:color w:val="auto"/>
                <w:sz w:val="21"/>
                <w:szCs w:val="21"/>
              </w:rPr>
            </w:pPr>
            <w:r>
              <w:rPr>
                <w:rFonts w:hint="eastAsia"/>
                <w:color w:val="auto"/>
                <w:sz w:val="21"/>
                <w:szCs w:val="21"/>
              </w:rPr>
              <w:t>高级技师</w:t>
            </w:r>
          </w:p>
        </w:tc>
        <w:tc>
          <w:tcPr>
            <w:tcW w:w="1162" w:type="dxa"/>
            <w:vAlign w:val="center"/>
          </w:tcPr>
          <w:p w14:paraId="68A70E63">
            <w:pPr>
              <w:pStyle w:val="54"/>
              <w:ind w:left="0" w:leftChars="0" w:firstLine="0" w:firstLineChars="0"/>
              <w:jc w:val="left"/>
              <w:rPr>
                <w:rFonts w:hint="eastAsia"/>
                <w:color w:val="auto"/>
                <w:sz w:val="21"/>
                <w:szCs w:val="21"/>
              </w:rPr>
            </w:pPr>
            <w:r>
              <w:rPr>
                <w:rFonts w:hint="eastAsia"/>
                <w:color w:val="auto"/>
                <w:sz w:val="21"/>
                <w:szCs w:val="21"/>
              </w:rPr>
              <w:t>校外兼职</w:t>
            </w:r>
          </w:p>
        </w:tc>
        <w:tc>
          <w:tcPr>
            <w:tcW w:w="2136" w:type="dxa"/>
            <w:vAlign w:val="center"/>
          </w:tcPr>
          <w:p w14:paraId="5BBCDD34">
            <w:pPr>
              <w:pStyle w:val="54"/>
              <w:ind w:left="0" w:leftChars="0" w:firstLine="0" w:firstLineChars="0"/>
              <w:jc w:val="left"/>
              <w:rPr>
                <w:rFonts w:hint="eastAsia"/>
                <w:color w:val="auto"/>
                <w:sz w:val="21"/>
                <w:szCs w:val="21"/>
              </w:rPr>
            </w:pPr>
            <w:r>
              <w:rPr>
                <w:rFonts w:hint="eastAsia"/>
                <w:color w:val="auto"/>
                <w:sz w:val="21"/>
                <w:szCs w:val="21"/>
              </w:rPr>
              <w:t>餐饮服务与管理</w:t>
            </w:r>
          </w:p>
        </w:tc>
        <w:tc>
          <w:tcPr>
            <w:tcW w:w="1067" w:type="dxa"/>
            <w:vAlign w:val="center"/>
          </w:tcPr>
          <w:p w14:paraId="4973F05A">
            <w:pPr>
              <w:pStyle w:val="54"/>
              <w:ind w:left="0" w:leftChars="0" w:firstLine="0" w:firstLineChars="0"/>
              <w:jc w:val="left"/>
              <w:rPr>
                <w:rFonts w:hint="eastAsia"/>
                <w:color w:val="auto"/>
                <w:sz w:val="21"/>
                <w:szCs w:val="21"/>
              </w:rPr>
            </w:pPr>
            <w:r>
              <w:rPr>
                <w:rFonts w:hint="eastAsia"/>
                <w:color w:val="auto"/>
                <w:sz w:val="21"/>
                <w:szCs w:val="21"/>
              </w:rPr>
              <w:t>是</w:t>
            </w:r>
          </w:p>
        </w:tc>
      </w:tr>
      <w:tr w14:paraId="0C79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885FF9A">
            <w:pPr>
              <w:pStyle w:val="54"/>
              <w:ind w:left="0" w:leftChars="0" w:firstLine="0" w:firstLineChars="0"/>
              <w:jc w:val="left"/>
              <w:rPr>
                <w:rFonts w:hint="eastAsia"/>
                <w:color w:val="auto"/>
                <w:sz w:val="21"/>
                <w:szCs w:val="21"/>
              </w:rPr>
            </w:pPr>
            <w:r>
              <w:rPr>
                <w:rFonts w:hint="eastAsia"/>
                <w:color w:val="auto"/>
                <w:sz w:val="21"/>
                <w:szCs w:val="21"/>
              </w:rPr>
              <w:t>杨信庆</w:t>
            </w:r>
          </w:p>
        </w:tc>
        <w:tc>
          <w:tcPr>
            <w:tcW w:w="878" w:type="dxa"/>
            <w:vAlign w:val="center"/>
          </w:tcPr>
          <w:p w14:paraId="365C0DBE">
            <w:pPr>
              <w:pStyle w:val="54"/>
              <w:ind w:left="0" w:leftChars="0" w:firstLine="0" w:firstLineChars="0"/>
              <w:jc w:val="left"/>
              <w:rPr>
                <w:rFonts w:hint="eastAsia"/>
                <w:color w:val="auto"/>
                <w:sz w:val="21"/>
                <w:szCs w:val="21"/>
              </w:rPr>
            </w:pPr>
            <w:r>
              <w:rPr>
                <w:rFonts w:hint="eastAsia"/>
                <w:color w:val="auto"/>
                <w:sz w:val="21"/>
                <w:szCs w:val="21"/>
              </w:rPr>
              <w:t>男</w:t>
            </w:r>
          </w:p>
        </w:tc>
        <w:tc>
          <w:tcPr>
            <w:tcW w:w="1181" w:type="dxa"/>
            <w:vAlign w:val="center"/>
          </w:tcPr>
          <w:p w14:paraId="7CDC1930">
            <w:pPr>
              <w:pStyle w:val="54"/>
              <w:ind w:left="0" w:leftChars="0" w:firstLine="0" w:firstLineChars="0"/>
              <w:jc w:val="left"/>
              <w:rPr>
                <w:rFonts w:hint="eastAsia"/>
                <w:color w:val="auto"/>
                <w:sz w:val="21"/>
                <w:szCs w:val="21"/>
              </w:rPr>
            </w:pPr>
            <w:r>
              <w:rPr>
                <w:rFonts w:hint="eastAsia"/>
                <w:color w:val="auto"/>
                <w:sz w:val="21"/>
                <w:szCs w:val="21"/>
              </w:rPr>
              <w:t>1981.07</w:t>
            </w:r>
          </w:p>
        </w:tc>
        <w:tc>
          <w:tcPr>
            <w:tcW w:w="1138" w:type="dxa"/>
            <w:vAlign w:val="center"/>
          </w:tcPr>
          <w:p w14:paraId="57B3E0A5">
            <w:pPr>
              <w:pStyle w:val="54"/>
              <w:ind w:left="0" w:leftChars="0" w:firstLine="0" w:firstLineChars="0"/>
              <w:jc w:val="left"/>
              <w:rPr>
                <w:rFonts w:hint="eastAsia"/>
                <w:color w:val="auto"/>
                <w:sz w:val="21"/>
                <w:szCs w:val="21"/>
              </w:rPr>
            </w:pPr>
            <w:r>
              <w:rPr>
                <w:rFonts w:hint="eastAsia"/>
                <w:color w:val="auto"/>
                <w:sz w:val="21"/>
                <w:szCs w:val="21"/>
              </w:rPr>
              <w:t>高级技师</w:t>
            </w:r>
          </w:p>
        </w:tc>
        <w:tc>
          <w:tcPr>
            <w:tcW w:w="1162" w:type="dxa"/>
            <w:vAlign w:val="center"/>
          </w:tcPr>
          <w:p w14:paraId="373E0B4E">
            <w:pPr>
              <w:pStyle w:val="54"/>
              <w:ind w:left="0" w:leftChars="0" w:firstLine="0" w:firstLineChars="0"/>
              <w:jc w:val="left"/>
              <w:rPr>
                <w:rFonts w:hint="eastAsia"/>
                <w:color w:val="auto"/>
                <w:sz w:val="21"/>
                <w:szCs w:val="21"/>
              </w:rPr>
            </w:pPr>
            <w:r>
              <w:rPr>
                <w:rFonts w:hint="eastAsia"/>
                <w:color w:val="auto"/>
                <w:sz w:val="21"/>
                <w:szCs w:val="21"/>
              </w:rPr>
              <w:t>校外兼职</w:t>
            </w:r>
          </w:p>
        </w:tc>
        <w:tc>
          <w:tcPr>
            <w:tcW w:w="2136" w:type="dxa"/>
            <w:vAlign w:val="center"/>
          </w:tcPr>
          <w:p w14:paraId="39C3E1DE">
            <w:pPr>
              <w:pStyle w:val="54"/>
              <w:ind w:left="0" w:leftChars="0" w:firstLine="0" w:firstLineChars="0"/>
              <w:jc w:val="left"/>
              <w:rPr>
                <w:rFonts w:hint="eastAsia"/>
                <w:color w:val="auto"/>
                <w:sz w:val="21"/>
                <w:szCs w:val="21"/>
              </w:rPr>
            </w:pPr>
            <w:r>
              <w:rPr>
                <w:rFonts w:hint="eastAsia"/>
                <w:color w:val="auto"/>
                <w:sz w:val="21"/>
                <w:szCs w:val="21"/>
              </w:rPr>
              <w:t>筵席设计与宴会组织</w:t>
            </w:r>
          </w:p>
        </w:tc>
        <w:tc>
          <w:tcPr>
            <w:tcW w:w="1067" w:type="dxa"/>
            <w:vAlign w:val="center"/>
          </w:tcPr>
          <w:p w14:paraId="15D0BCE2">
            <w:pPr>
              <w:pStyle w:val="54"/>
              <w:ind w:left="0" w:leftChars="0" w:firstLine="0" w:firstLineChars="0"/>
              <w:jc w:val="left"/>
              <w:rPr>
                <w:rFonts w:hint="eastAsia"/>
                <w:color w:val="auto"/>
                <w:sz w:val="21"/>
                <w:szCs w:val="21"/>
              </w:rPr>
            </w:pPr>
            <w:r>
              <w:rPr>
                <w:rFonts w:hint="eastAsia"/>
                <w:color w:val="auto"/>
                <w:sz w:val="21"/>
                <w:szCs w:val="21"/>
              </w:rPr>
              <w:t>是</w:t>
            </w:r>
          </w:p>
        </w:tc>
      </w:tr>
      <w:tr w14:paraId="4733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1229D972">
            <w:pPr>
              <w:pStyle w:val="54"/>
              <w:ind w:left="0" w:leftChars="0" w:firstLine="0" w:firstLineChars="0"/>
              <w:jc w:val="left"/>
              <w:rPr>
                <w:rFonts w:hint="eastAsia"/>
                <w:color w:val="auto"/>
                <w:sz w:val="21"/>
                <w:szCs w:val="21"/>
              </w:rPr>
            </w:pPr>
            <w:r>
              <w:rPr>
                <w:rFonts w:hint="eastAsia"/>
                <w:color w:val="auto"/>
                <w:sz w:val="21"/>
                <w:szCs w:val="21"/>
              </w:rPr>
              <w:t>张宏欣</w:t>
            </w:r>
          </w:p>
        </w:tc>
        <w:tc>
          <w:tcPr>
            <w:tcW w:w="878" w:type="dxa"/>
            <w:vAlign w:val="center"/>
          </w:tcPr>
          <w:p w14:paraId="4BF42679">
            <w:pPr>
              <w:pStyle w:val="54"/>
              <w:ind w:left="0" w:leftChars="0" w:firstLine="0" w:firstLineChars="0"/>
              <w:jc w:val="left"/>
              <w:rPr>
                <w:rFonts w:hint="eastAsia"/>
                <w:color w:val="auto"/>
                <w:sz w:val="21"/>
                <w:szCs w:val="21"/>
              </w:rPr>
            </w:pPr>
            <w:r>
              <w:rPr>
                <w:rFonts w:hint="eastAsia"/>
                <w:color w:val="auto"/>
                <w:sz w:val="21"/>
                <w:szCs w:val="21"/>
              </w:rPr>
              <w:t>女</w:t>
            </w:r>
          </w:p>
        </w:tc>
        <w:tc>
          <w:tcPr>
            <w:tcW w:w="1181" w:type="dxa"/>
            <w:vAlign w:val="center"/>
          </w:tcPr>
          <w:p w14:paraId="55F5FD90">
            <w:pPr>
              <w:pStyle w:val="54"/>
              <w:ind w:left="0" w:leftChars="0" w:firstLine="0" w:firstLineChars="0"/>
              <w:jc w:val="left"/>
              <w:rPr>
                <w:rFonts w:hint="eastAsia"/>
                <w:color w:val="auto"/>
                <w:sz w:val="21"/>
                <w:szCs w:val="21"/>
              </w:rPr>
            </w:pPr>
            <w:r>
              <w:rPr>
                <w:rFonts w:hint="eastAsia"/>
                <w:color w:val="auto"/>
                <w:sz w:val="21"/>
                <w:szCs w:val="21"/>
              </w:rPr>
              <w:t>1999.3</w:t>
            </w:r>
          </w:p>
        </w:tc>
        <w:tc>
          <w:tcPr>
            <w:tcW w:w="1138" w:type="dxa"/>
            <w:vAlign w:val="center"/>
          </w:tcPr>
          <w:p w14:paraId="07A9CA40">
            <w:pPr>
              <w:pStyle w:val="54"/>
              <w:ind w:left="0" w:leftChars="0" w:firstLine="0" w:firstLineChars="0"/>
              <w:jc w:val="left"/>
              <w:rPr>
                <w:rFonts w:hint="eastAsia"/>
                <w:color w:val="auto"/>
                <w:sz w:val="21"/>
                <w:szCs w:val="21"/>
              </w:rPr>
            </w:pPr>
            <w:r>
              <w:rPr>
                <w:rFonts w:hint="eastAsia"/>
                <w:color w:val="auto"/>
                <w:sz w:val="21"/>
                <w:szCs w:val="21"/>
              </w:rPr>
              <w:t>技师</w:t>
            </w:r>
          </w:p>
        </w:tc>
        <w:tc>
          <w:tcPr>
            <w:tcW w:w="1162" w:type="dxa"/>
            <w:vAlign w:val="center"/>
          </w:tcPr>
          <w:p w14:paraId="583B9346">
            <w:pPr>
              <w:pStyle w:val="54"/>
              <w:ind w:left="0" w:leftChars="0" w:firstLine="0" w:firstLineChars="0"/>
              <w:jc w:val="left"/>
              <w:rPr>
                <w:rFonts w:hint="eastAsia"/>
                <w:color w:val="auto"/>
                <w:sz w:val="21"/>
                <w:szCs w:val="21"/>
              </w:rPr>
            </w:pPr>
            <w:r>
              <w:rPr>
                <w:rFonts w:hint="eastAsia"/>
                <w:color w:val="auto"/>
                <w:sz w:val="21"/>
                <w:szCs w:val="21"/>
              </w:rPr>
              <w:t>校外兼职</w:t>
            </w:r>
          </w:p>
        </w:tc>
        <w:tc>
          <w:tcPr>
            <w:tcW w:w="2136" w:type="dxa"/>
            <w:vAlign w:val="center"/>
          </w:tcPr>
          <w:p w14:paraId="642EF458">
            <w:pPr>
              <w:pStyle w:val="54"/>
              <w:ind w:left="0" w:leftChars="0" w:firstLine="0" w:firstLineChars="0"/>
              <w:jc w:val="left"/>
              <w:rPr>
                <w:rFonts w:hint="eastAsia"/>
                <w:color w:val="auto"/>
                <w:sz w:val="21"/>
                <w:szCs w:val="21"/>
              </w:rPr>
            </w:pPr>
            <w:r>
              <w:rPr>
                <w:rFonts w:hint="eastAsia"/>
                <w:color w:val="auto"/>
                <w:sz w:val="21"/>
                <w:szCs w:val="21"/>
              </w:rPr>
              <w:t>烈酒文化与品鉴</w:t>
            </w:r>
          </w:p>
        </w:tc>
        <w:tc>
          <w:tcPr>
            <w:tcW w:w="1067" w:type="dxa"/>
            <w:vAlign w:val="center"/>
          </w:tcPr>
          <w:p w14:paraId="4EC16F14">
            <w:pPr>
              <w:pStyle w:val="54"/>
              <w:ind w:left="0" w:leftChars="0" w:firstLine="0" w:firstLineChars="0"/>
              <w:jc w:val="left"/>
              <w:rPr>
                <w:rFonts w:hint="eastAsia"/>
                <w:color w:val="auto"/>
                <w:sz w:val="21"/>
                <w:szCs w:val="21"/>
              </w:rPr>
            </w:pPr>
            <w:r>
              <w:rPr>
                <w:rFonts w:hint="eastAsia"/>
                <w:color w:val="auto"/>
                <w:sz w:val="21"/>
                <w:szCs w:val="21"/>
              </w:rPr>
              <w:t>是</w:t>
            </w:r>
          </w:p>
        </w:tc>
      </w:tr>
      <w:tr w14:paraId="3359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08D3159">
            <w:pPr>
              <w:pStyle w:val="54"/>
              <w:ind w:left="0" w:leftChars="0" w:firstLine="0" w:firstLineChars="0"/>
              <w:jc w:val="left"/>
              <w:rPr>
                <w:rFonts w:hint="eastAsia"/>
                <w:color w:val="auto"/>
                <w:sz w:val="21"/>
                <w:szCs w:val="21"/>
              </w:rPr>
            </w:pPr>
            <w:r>
              <w:rPr>
                <w:rFonts w:hint="eastAsia"/>
                <w:color w:val="auto"/>
                <w:sz w:val="21"/>
                <w:szCs w:val="21"/>
              </w:rPr>
              <w:t>仲雨漠</w:t>
            </w:r>
          </w:p>
        </w:tc>
        <w:tc>
          <w:tcPr>
            <w:tcW w:w="878" w:type="dxa"/>
            <w:vAlign w:val="center"/>
          </w:tcPr>
          <w:p w14:paraId="0015BC31">
            <w:pPr>
              <w:pStyle w:val="54"/>
              <w:ind w:left="0" w:leftChars="0" w:firstLine="0" w:firstLineChars="0"/>
              <w:jc w:val="left"/>
              <w:rPr>
                <w:rFonts w:hint="eastAsia"/>
                <w:color w:val="auto"/>
                <w:sz w:val="21"/>
                <w:szCs w:val="21"/>
              </w:rPr>
            </w:pPr>
            <w:r>
              <w:rPr>
                <w:rFonts w:hint="eastAsia"/>
                <w:color w:val="auto"/>
                <w:sz w:val="21"/>
                <w:szCs w:val="21"/>
              </w:rPr>
              <w:t>女</w:t>
            </w:r>
          </w:p>
        </w:tc>
        <w:tc>
          <w:tcPr>
            <w:tcW w:w="1181" w:type="dxa"/>
            <w:vAlign w:val="center"/>
          </w:tcPr>
          <w:p w14:paraId="45869C9D">
            <w:pPr>
              <w:pStyle w:val="54"/>
              <w:ind w:left="0" w:leftChars="0" w:firstLine="0" w:firstLineChars="0"/>
              <w:jc w:val="left"/>
              <w:rPr>
                <w:rFonts w:hint="eastAsia"/>
                <w:color w:val="auto"/>
                <w:sz w:val="21"/>
                <w:szCs w:val="21"/>
              </w:rPr>
            </w:pPr>
            <w:r>
              <w:rPr>
                <w:rFonts w:hint="eastAsia"/>
                <w:color w:val="auto"/>
                <w:sz w:val="21"/>
                <w:szCs w:val="21"/>
              </w:rPr>
              <w:t>1995.08</w:t>
            </w:r>
          </w:p>
        </w:tc>
        <w:tc>
          <w:tcPr>
            <w:tcW w:w="1138" w:type="dxa"/>
            <w:vAlign w:val="center"/>
          </w:tcPr>
          <w:p w14:paraId="22E90236">
            <w:pPr>
              <w:pStyle w:val="54"/>
              <w:ind w:left="0" w:leftChars="0" w:firstLine="0" w:firstLineChars="0"/>
              <w:jc w:val="left"/>
              <w:rPr>
                <w:rFonts w:hint="eastAsia"/>
                <w:color w:val="auto"/>
                <w:sz w:val="21"/>
                <w:szCs w:val="21"/>
              </w:rPr>
            </w:pPr>
            <w:r>
              <w:rPr>
                <w:rFonts w:hint="eastAsia"/>
                <w:color w:val="auto"/>
                <w:sz w:val="21"/>
                <w:szCs w:val="21"/>
              </w:rPr>
              <w:t>技师</w:t>
            </w:r>
          </w:p>
        </w:tc>
        <w:tc>
          <w:tcPr>
            <w:tcW w:w="1162" w:type="dxa"/>
            <w:vAlign w:val="center"/>
          </w:tcPr>
          <w:p w14:paraId="775980D0">
            <w:pPr>
              <w:pStyle w:val="54"/>
              <w:ind w:left="0" w:leftChars="0" w:firstLine="0" w:firstLineChars="0"/>
              <w:jc w:val="left"/>
              <w:rPr>
                <w:rFonts w:hint="eastAsia"/>
                <w:color w:val="auto"/>
                <w:sz w:val="21"/>
                <w:szCs w:val="21"/>
              </w:rPr>
            </w:pPr>
            <w:r>
              <w:rPr>
                <w:rFonts w:hint="eastAsia"/>
                <w:color w:val="auto"/>
                <w:sz w:val="21"/>
                <w:szCs w:val="21"/>
              </w:rPr>
              <w:t>校外兼职</w:t>
            </w:r>
          </w:p>
        </w:tc>
        <w:tc>
          <w:tcPr>
            <w:tcW w:w="2136" w:type="dxa"/>
            <w:vAlign w:val="center"/>
          </w:tcPr>
          <w:p w14:paraId="6FAF375E">
            <w:pPr>
              <w:pStyle w:val="54"/>
              <w:ind w:left="0" w:leftChars="0" w:firstLine="0" w:firstLineChars="0"/>
              <w:jc w:val="left"/>
              <w:rPr>
                <w:rFonts w:hint="eastAsia"/>
                <w:color w:val="auto"/>
                <w:sz w:val="21"/>
                <w:szCs w:val="21"/>
              </w:rPr>
            </w:pPr>
            <w:r>
              <w:rPr>
                <w:rFonts w:hint="default"/>
                <w:color w:val="auto"/>
                <w:sz w:val="21"/>
                <w:szCs w:val="21"/>
              </w:rPr>
              <w:t>软饮制作与赏析</w:t>
            </w:r>
          </w:p>
        </w:tc>
        <w:tc>
          <w:tcPr>
            <w:tcW w:w="1067" w:type="dxa"/>
            <w:vAlign w:val="center"/>
          </w:tcPr>
          <w:p w14:paraId="00D43AEA">
            <w:pPr>
              <w:pStyle w:val="54"/>
              <w:ind w:left="0" w:leftChars="0" w:firstLine="0" w:firstLineChars="0"/>
              <w:jc w:val="left"/>
              <w:rPr>
                <w:rFonts w:hint="eastAsia"/>
                <w:color w:val="auto"/>
                <w:sz w:val="21"/>
                <w:szCs w:val="21"/>
              </w:rPr>
            </w:pPr>
            <w:r>
              <w:rPr>
                <w:rFonts w:hint="eastAsia"/>
                <w:color w:val="auto"/>
                <w:sz w:val="21"/>
                <w:szCs w:val="21"/>
              </w:rPr>
              <w:t>是</w:t>
            </w:r>
          </w:p>
        </w:tc>
      </w:tr>
    </w:tbl>
    <w:p w14:paraId="0471F68B">
      <w:pPr>
        <w:pageBreakBefore w:val="0"/>
        <w:kinsoku/>
        <w:wordWrap/>
        <w:overflowPunct/>
        <w:topLinePunct w:val="0"/>
        <w:autoSpaceDE/>
        <w:autoSpaceDN/>
        <w:bidi w:val="0"/>
        <w:spacing w:line="360" w:lineRule="auto"/>
        <w:ind w:left="0" w:leftChars="0" w:right="0" w:rightChars="0" w:firstLine="0" w:firstLineChars="0"/>
        <w:rPr>
          <w:rFonts w:hint="default" w:eastAsia="宋体"/>
          <w:color w:val="auto"/>
          <w:sz w:val="24"/>
          <w:szCs w:val="24"/>
          <w:lang w:val="en-US" w:eastAsia="zh-CN"/>
        </w:rPr>
      </w:pPr>
      <w:r>
        <w:rPr>
          <w:rFonts w:hint="eastAsia"/>
          <w:color w:val="auto"/>
          <w:sz w:val="24"/>
          <w:szCs w:val="24"/>
          <w:lang w:val="en-US" w:eastAsia="zh-CN"/>
        </w:rPr>
        <w:t>注：可将专任教师与兼职教师分开写</w:t>
      </w:r>
    </w:p>
    <w:p w14:paraId="1B9D4BAC">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auto"/>
          <w:sz w:val="28"/>
          <w:szCs w:val="28"/>
          <w:lang w:val="en-US" w:eastAsia="zh-CN"/>
        </w:rPr>
      </w:pPr>
      <w:bookmarkStart w:id="71" w:name="_Toc24404"/>
      <w:bookmarkStart w:id="72" w:name="_Toc2093"/>
      <w:r>
        <w:rPr>
          <w:rFonts w:hint="eastAsia" w:asciiTheme="minorEastAsia" w:hAnsiTheme="minorEastAsia" w:eastAsiaTheme="minorEastAsia" w:cstheme="minorEastAsia"/>
          <w:color w:val="auto"/>
          <w:sz w:val="28"/>
          <w:szCs w:val="28"/>
          <w:lang w:val="en-US" w:eastAsia="zh-CN"/>
        </w:rPr>
        <w:t>（二）教学设施</w:t>
      </w:r>
      <w:bookmarkEnd w:id="71"/>
      <w:bookmarkEnd w:id="72"/>
    </w:p>
    <w:p w14:paraId="78882AF9">
      <w:pPr>
        <w:pStyle w:val="4"/>
        <w:pageBreakBefore w:val="0"/>
        <w:kinsoku/>
        <w:wordWrap/>
        <w:overflowPunct/>
        <w:topLinePunct w:val="0"/>
        <w:autoSpaceDE/>
        <w:autoSpaceDN/>
        <w:bidi w:val="0"/>
        <w:spacing w:line="360" w:lineRule="auto"/>
        <w:ind w:left="0" w:right="0" w:rightChars="0"/>
        <w:rPr>
          <w:rFonts w:hint="eastAsia"/>
          <w:color w:val="auto"/>
          <w:sz w:val="24"/>
          <w:szCs w:val="24"/>
        </w:rPr>
      </w:pPr>
      <w:bookmarkStart w:id="73" w:name="_Toc2472"/>
      <w:r>
        <w:rPr>
          <w:rFonts w:hint="eastAsia"/>
          <w:color w:val="auto"/>
          <w:sz w:val="24"/>
          <w:szCs w:val="24"/>
        </w:rPr>
        <w:t>1.专业教室基本条件</w:t>
      </w:r>
      <w:bookmarkEnd w:id="73"/>
    </w:p>
    <w:p w14:paraId="2E1A9983">
      <w:pPr>
        <w:pageBreakBefore w:val="0"/>
        <w:kinsoku/>
        <w:wordWrap/>
        <w:overflowPunct/>
        <w:topLinePunct w:val="0"/>
        <w:autoSpaceDE/>
        <w:autoSpaceDN/>
        <w:bidi w:val="0"/>
        <w:spacing w:line="360" w:lineRule="auto"/>
        <w:ind w:left="0" w:right="0" w:rightChars="0"/>
        <w:rPr>
          <w:rFonts w:hint="eastAsia"/>
          <w:color w:val="auto"/>
          <w:sz w:val="24"/>
          <w:szCs w:val="22"/>
        </w:rPr>
      </w:pPr>
      <w:bookmarkStart w:id="74" w:name="_Toc11998"/>
      <w:r>
        <w:rPr>
          <w:rFonts w:hint="eastAsia"/>
          <w:color w:val="auto"/>
          <w:sz w:val="24"/>
          <w:szCs w:val="22"/>
        </w:rPr>
        <w:t>配备黑（白）板、多媒体计算机、投影设备、音响设备，互联网接入或 WiFi 环境，并具有网络安全防护措施。安装应急照明装置并保持良好状态，符合紧急疏散要求、标志明显、保持逃生通道畅通无阻。</w:t>
      </w:r>
      <w:bookmarkEnd w:id="74"/>
    </w:p>
    <w:p w14:paraId="51CBB7F0">
      <w:pPr>
        <w:pStyle w:val="4"/>
        <w:pageBreakBefore w:val="0"/>
        <w:numPr>
          <w:ilvl w:val="0"/>
          <w:numId w:val="3"/>
        </w:numPr>
        <w:kinsoku/>
        <w:wordWrap/>
        <w:overflowPunct/>
        <w:topLinePunct w:val="0"/>
        <w:autoSpaceDE/>
        <w:autoSpaceDN/>
        <w:bidi w:val="0"/>
        <w:spacing w:line="360" w:lineRule="auto"/>
        <w:ind w:left="0" w:right="0" w:rightChars="0"/>
        <w:rPr>
          <w:rFonts w:hint="eastAsia"/>
          <w:color w:val="auto"/>
          <w:sz w:val="24"/>
          <w:szCs w:val="24"/>
        </w:rPr>
      </w:pPr>
      <w:bookmarkStart w:id="75" w:name="_Toc5665"/>
      <w:r>
        <w:rPr>
          <w:rFonts w:hint="eastAsia"/>
          <w:color w:val="auto"/>
          <w:sz w:val="24"/>
          <w:szCs w:val="24"/>
        </w:rPr>
        <w:t>校内实训室（基地）基本要求</w:t>
      </w:r>
      <w:bookmarkEnd w:id="75"/>
    </w:p>
    <w:p w14:paraId="49FC6BD2">
      <w:pPr>
        <w:pageBreakBefore w:val="0"/>
        <w:kinsoku/>
        <w:wordWrap/>
        <w:overflowPunct/>
        <w:topLinePunct w:val="0"/>
        <w:autoSpaceDE/>
        <w:autoSpaceDN/>
        <w:bidi w:val="0"/>
        <w:spacing w:line="360" w:lineRule="auto"/>
        <w:ind w:left="0" w:right="0" w:rightChars="0"/>
        <w:rPr>
          <w:rFonts w:hint="eastAsia"/>
          <w:color w:val="auto"/>
        </w:rPr>
      </w:pPr>
      <w:bookmarkStart w:id="76" w:name="_Toc26906"/>
      <w:r>
        <w:rPr>
          <w:rFonts w:hint="eastAsia"/>
          <w:color w:val="auto"/>
          <w:sz w:val="24"/>
          <w:szCs w:val="22"/>
        </w:rPr>
        <w:t>校内实训基地结合理论教学的开展，重点帮助学生建立对有关知识的感性认识，初步培养学生的动手能力和职业技能。</w:t>
      </w:r>
      <w:bookmarkEnd w:id="76"/>
    </w:p>
    <w:p w14:paraId="03A1D3B3">
      <w:pPr>
        <w:pageBreakBefore w:val="0"/>
        <w:kinsoku/>
        <w:wordWrap/>
        <w:overflowPunct/>
        <w:topLinePunct w:val="0"/>
        <w:autoSpaceDE/>
        <w:autoSpaceDN/>
        <w:bidi w:val="0"/>
        <w:spacing w:line="360" w:lineRule="auto"/>
        <w:ind w:left="0" w:right="0" w:rightChars="0"/>
        <w:rPr>
          <w:rFonts w:hint="eastAsia"/>
          <w:color w:val="auto"/>
          <w:sz w:val="24"/>
          <w:szCs w:val="22"/>
        </w:rPr>
      </w:pPr>
      <w:r>
        <w:rPr>
          <w:rFonts w:hint="eastAsia"/>
          <w:color w:val="auto"/>
          <w:sz w:val="24"/>
          <w:szCs w:val="22"/>
        </w:rPr>
        <w:t>学院目前拥有烹饪（西餐）专业一体化学习工作站10个、国家级大师工作室1个、烟台市高新工匠大师工作室2个，全部由世界技能组织专家、国内世赛技术专家、校企合作单位专家、世赛官方合作企业专家以及校内专业大师论证设计，其建设标准严格按照世赛竞赛与教学需求，设有原料备货区、主项目实训区、成品展示区、作品点评区、选手休息区、体能训练区、专家与教练工作区、仿真模拟考试区、相关资料查阅区、心理访谈区等配套功能区。</w:t>
      </w:r>
    </w:p>
    <w:p w14:paraId="49BD8D17">
      <w:pPr>
        <w:pageBreakBefore w:val="0"/>
        <w:kinsoku/>
        <w:wordWrap/>
        <w:overflowPunct/>
        <w:topLinePunct w:val="0"/>
        <w:autoSpaceDE/>
        <w:autoSpaceDN/>
        <w:bidi w:val="0"/>
        <w:spacing w:line="360" w:lineRule="auto"/>
        <w:ind w:left="0" w:right="0" w:rightChars="0"/>
        <w:rPr>
          <w:rFonts w:hint="eastAsia"/>
          <w:color w:val="auto"/>
          <w:sz w:val="24"/>
          <w:szCs w:val="22"/>
        </w:rPr>
      </w:pPr>
      <w:r>
        <w:rPr>
          <w:rFonts w:hint="eastAsia"/>
          <w:color w:val="auto"/>
          <w:sz w:val="24"/>
          <w:szCs w:val="22"/>
        </w:rPr>
        <w:t>设备设施全是国内、国际一流品牌，配有电子评判、电子监控、电视网络系统多媒体教学设施和互动平台等教学设备，设备总值达2632万元。具备日常专业建设、教学管理、信息化教学和学生自主学习需要，以及职业资格鉴定、技能竞赛、社会服务等功能，有健全的一体化实验实训室管理制度，实验实训室开出率100%，自开率在95%以上。多次承办国家级、省级烹饪技能大赛，被中国烹饪协会、中国饭店协会、山东省人社厅、山东省烹饪协会、烟台市人社局、烟台市商务局、烟台市烹饪协会指定为烹饪技能比赛、集训、培训专用场地。</w:t>
      </w:r>
    </w:p>
    <w:p w14:paraId="38C120F0">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color w:val="auto"/>
          <w:sz w:val="24"/>
          <w:szCs w:val="22"/>
        </w:rPr>
      </w:pPr>
      <w:r>
        <w:rPr>
          <w:rFonts w:hint="eastAsia" w:ascii="宋体" w:hAnsi="宋体" w:eastAsia="宋体" w:cs="宋体"/>
          <w:b/>
          <w:color w:val="auto"/>
          <w:sz w:val="21"/>
          <w:szCs w:val="21"/>
          <w:lang w:val="en-US" w:eastAsia="zh-CN"/>
        </w:rPr>
        <w:t>表</w:t>
      </w:r>
      <w:r>
        <w:rPr>
          <w:rFonts w:hint="eastAsia" w:ascii="宋体" w:hAnsi="宋体" w:cs="宋体"/>
          <w:b/>
          <w:color w:val="auto"/>
          <w:sz w:val="21"/>
          <w:szCs w:val="21"/>
          <w:lang w:val="en-US" w:eastAsia="zh-CN"/>
        </w:rPr>
        <w:t>10-2</w:t>
      </w:r>
      <w:r>
        <w:rPr>
          <w:rFonts w:hint="eastAsia" w:ascii="宋体" w:hAnsi="宋体" w:eastAsia="宋体" w:cs="宋体"/>
          <w:b/>
          <w:color w:val="auto"/>
          <w:sz w:val="21"/>
          <w:szCs w:val="21"/>
          <w:lang w:val="en-US" w:eastAsia="zh-CN"/>
        </w:rPr>
        <w:t xml:space="preserve"> 葡萄酒文化与营销实训室信息表</w:t>
      </w:r>
    </w:p>
    <w:tbl>
      <w:tblPr>
        <w:tblStyle w:val="27"/>
        <w:tblW w:w="8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605"/>
        <w:gridCol w:w="3223"/>
        <w:gridCol w:w="1454"/>
      </w:tblGrid>
      <w:tr w14:paraId="7B45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B8CCE4" w:themeFill="accent1" w:themeFillTint="66"/>
            <w:vAlign w:val="center"/>
          </w:tcPr>
          <w:p w14:paraId="43580F7E">
            <w:pPr>
              <w:pStyle w:val="53"/>
              <w:spacing w:before="0" w:after="0" w:line="360" w:lineRule="exact"/>
              <w:rPr>
                <w:rFonts w:cs="Times New Roman"/>
                <w:color w:val="auto"/>
                <w:lang w:eastAsia="zh-CN"/>
              </w:rPr>
            </w:pPr>
            <w:r>
              <w:rPr>
                <w:rFonts w:hint="eastAsia" w:cs="Times New Roman"/>
                <w:color w:val="auto"/>
                <w:lang w:eastAsia="zh-CN"/>
              </w:rPr>
              <w:t>序号</w:t>
            </w:r>
          </w:p>
        </w:tc>
        <w:tc>
          <w:tcPr>
            <w:tcW w:w="2605" w:type="dxa"/>
            <w:shd w:val="clear" w:color="auto" w:fill="B8CCE4" w:themeFill="accent1" w:themeFillTint="66"/>
            <w:vAlign w:val="center"/>
          </w:tcPr>
          <w:p w14:paraId="430C247E">
            <w:pPr>
              <w:pStyle w:val="53"/>
              <w:spacing w:before="0" w:after="0" w:line="360" w:lineRule="exact"/>
              <w:rPr>
                <w:rFonts w:cs="Times New Roman"/>
                <w:color w:val="auto"/>
                <w:lang w:eastAsia="zh-CN"/>
              </w:rPr>
            </w:pPr>
            <w:r>
              <w:rPr>
                <w:rFonts w:hint="eastAsia" w:cs="Times New Roman"/>
                <w:color w:val="auto"/>
                <w:lang w:eastAsia="zh-CN"/>
              </w:rPr>
              <w:t>实训场所</w:t>
            </w:r>
          </w:p>
        </w:tc>
        <w:tc>
          <w:tcPr>
            <w:tcW w:w="3223" w:type="dxa"/>
            <w:shd w:val="clear" w:color="auto" w:fill="B8CCE4" w:themeFill="accent1" w:themeFillTint="66"/>
            <w:vAlign w:val="center"/>
          </w:tcPr>
          <w:p w14:paraId="41B1F768">
            <w:pPr>
              <w:pStyle w:val="53"/>
              <w:spacing w:before="0" w:after="0" w:line="360" w:lineRule="exact"/>
              <w:rPr>
                <w:rFonts w:cs="Times New Roman"/>
                <w:color w:val="auto"/>
                <w:lang w:eastAsia="zh-CN"/>
              </w:rPr>
            </w:pPr>
            <w:r>
              <w:rPr>
                <w:rFonts w:hint="eastAsia" w:cs="Times New Roman"/>
                <w:color w:val="auto"/>
                <w:lang w:eastAsia="zh-CN"/>
              </w:rPr>
              <w:t>主要功能</w:t>
            </w:r>
          </w:p>
        </w:tc>
        <w:tc>
          <w:tcPr>
            <w:tcW w:w="1454" w:type="dxa"/>
            <w:shd w:val="clear" w:color="auto" w:fill="B8CCE4" w:themeFill="accent1" w:themeFillTint="66"/>
            <w:vAlign w:val="center"/>
          </w:tcPr>
          <w:p w14:paraId="63159909">
            <w:pPr>
              <w:pStyle w:val="53"/>
              <w:spacing w:before="0" w:after="0" w:line="360" w:lineRule="exact"/>
              <w:rPr>
                <w:rFonts w:cs="Times New Roman"/>
                <w:color w:val="auto"/>
                <w:lang w:eastAsia="zh-CN"/>
              </w:rPr>
            </w:pPr>
            <w:r>
              <w:rPr>
                <w:rFonts w:hint="eastAsia" w:cs="Times New Roman"/>
                <w:color w:val="auto"/>
                <w:lang w:eastAsia="zh-CN"/>
              </w:rPr>
              <w:t>容纳量</w:t>
            </w:r>
          </w:p>
        </w:tc>
      </w:tr>
      <w:tr w14:paraId="395F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D3C8FB5">
            <w:pPr>
              <w:pStyle w:val="54"/>
              <w:rPr>
                <w:color w:val="auto"/>
                <w:sz w:val="21"/>
                <w:szCs w:val="21"/>
              </w:rPr>
            </w:pPr>
            <w:r>
              <w:rPr>
                <w:rFonts w:hint="eastAsia"/>
                <w:color w:val="auto"/>
                <w:sz w:val="21"/>
                <w:szCs w:val="21"/>
              </w:rPr>
              <w:t>1</w:t>
            </w:r>
          </w:p>
        </w:tc>
        <w:tc>
          <w:tcPr>
            <w:tcW w:w="2605" w:type="dxa"/>
            <w:vAlign w:val="center"/>
          </w:tcPr>
          <w:p w14:paraId="1B1F1067">
            <w:pPr>
              <w:pStyle w:val="54"/>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红酒品鉴实训室</w:t>
            </w:r>
          </w:p>
        </w:tc>
        <w:tc>
          <w:tcPr>
            <w:tcW w:w="3223" w:type="dxa"/>
            <w:vAlign w:val="center"/>
          </w:tcPr>
          <w:p w14:paraId="0C15F579">
            <w:pPr>
              <w:pStyle w:val="54"/>
              <w:rPr>
                <w:color w:val="auto"/>
                <w:sz w:val="21"/>
                <w:szCs w:val="21"/>
              </w:rPr>
            </w:pPr>
            <w:r>
              <w:rPr>
                <w:rFonts w:hint="eastAsia"/>
                <w:color w:val="auto"/>
                <w:sz w:val="21"/>
                <w:szCs w:val="21"/>
              </w:rPr>
              <w:t>葡萄酒鉴赏与服务</w:t>
            </w:r>
          </w:p>
        </w:tc>
        <w:tc>
          <w:tcPr>
            <w:tcW w:w="1454" w:type="dxa"/>
            <w:vAlign w:val="center"/>
          </w:tcPr>
          <w:p w14:paraId="477C32FF">
            <w:pPr>
              <w:pStyle w:val="54"/>
              <w:rPr>
                <w:color w:val="auto"/>
                <w:sz w:val="21"/>
                <w:szCs w:val="21"/>
              </w:rPr>
            </w:pPr>
            <w:r>
              <w:rPr>
                <w:rFonts w:hint="eastAsia"/>
                <w:color w:val="auto"/>
                <w:sz w:val="21"/>
                <w:szCs w:val="21"/>
              </w:rPr>
              <w:t>50人</w:t>
            </w:r>
          </w:p>
        </w:tc>
      </w:tr>
      <w:tr w14:paraId="11CF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7AC4BAB0">
            <w:pPr>
              <w:pStyle w:val="54"/>
              <w:rPr>
                <w:color w:val="auto"/>
                <w:sz w:val="21"/>
                <w:szCs w:val="21"/>
              </w:rPr>
            </w:pPr>
            <w:r>
              <w:rPr>
                <w:rFonts w:hint="eastAsia"/>
                <w:color w:val="auto"/>
                <w:sz w:val="21"/>
                <w:szCs w:val="21"/>
              </w:rPr>
              <w:t>2</w:t>
            </w:r>
          </w:p>
        </w:tc>
        <w:tc>
          <w:tcPr>
            <w:tcW w:w="2605" w:type="dxa"/>
            <w:vAlign w:val="center"/>
          </w:tcPr>
          <w:p w14:paraId="48248CFB">
            <w:pPr>
              <w:pStyle w:val="54"/>
              <w:ind w:left="0" w:leftChars="0" w:firstLine="0" w:firstLineChars="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餐饮食品安全与控制实训室</w:t>
            </w:r>
          </w:p>
        </w:tc>
        <w:tc>
          <w:tcPr>
            <w:tcW w:w="3223" w:type="dxa"/>
            <w:vAlign w:val="center"/>
          </w:tcPr>
          <w:p w14:paraId="15075B9D">
            <w:pPr>
              <w:pStyle w:val="54"/>
              <w:rPr>
                <w:color w:val="auto"/>
                <w:sz w:val="21"/>
                <w:szCs w:val="21"/>
              </w:rPr>
            </w:pPr>
            <w:r>
              <w:rPr>
                <w:rFonts w:hint="eastAsia"/>
                <w:color w:val="auto"/>
                <w:sz w:val="21"/>
                <w:szCs w:val="21"/>
              </w:rPr>
              <w:t>葡萄酒酿造及检测</w:t>
            </w:r>
          </w:p>
        </w:tc>
        <w:tc>
          <w:tcPr>
            <w:tcW w:w="1454" w:type="dxa"/>
            <w:vAlign w:val="center"/>
          </w:tcPr>
          <w:p w14:paraId="109B0E75">
            <w:pPr>
              <w:pStyle w:val="54"/>
              <w:ind w:firstLine="420" w:firstLineChars="200"/>
              <w:jc w:val="both"/>
              <w:rPr>
                <w:color w:val="auto"/>
                <w:sz w:val="21"/>
                <w:szCs w:val="21"/>
              </w:rPr>
            </w:pPr>
            <w:r>
              <w:rPr>
                <w:rFonts w:hint="eastAsia"/>
                <w:color w:val="auto"/>
                <w:sz w:val="21"/>
                <w:szCs w:val="21"/>
              </w:rPr>
              <w:t>50人</w:t>
            </w:r>
          </w:p>
        </w:tc>
      </w:tr>
      <w:tr w14:paraId="007C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60" w:type="dxa"/>
            <w:vAlign w:val="center"/>
          </w:tcPr>
          <w:p w14:paraId="0F808A0E">
            <w:pPr>
              <w:pStyle w:val="54"/>
              <w:rPr>
                <w:color w:val="auto"/>
                <w:sz w:val="21"/>
                <w:szCs w:val="21"/>
              </w:rPr>
            </w:pPr>
            <w:r>
              <w:rPr>
                <w:rFonts w:hint="eastAsia"/>
                <w:color w:val="auto"/>
                <w:sz w:val="21"/>
                <w:szCs w:val="21"/>
              </w:rPr>
              <w:t>3</w:t>
            </w:r>
          </w:p>
        </w:tc>
        <w:tc>
          <w:tcPr>
            <w:tcW w:w="2605" w:type="dxa"/>
            <w:vAlign w:val="center"/>
          </w:tcPr>
          <w:p w14:paraId="5FF6E892">
            <w:pPr>
              <w:pStyle w:val="54"/>
              <w:ind w:left="0" w:leftChars="0" w:firstLine="0" w:firstLineChars="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葡萄酒</w:t>
            </w:r>
            <w:r>
              <w:rPr>
                <w:rFonts w:hint="eastAsia" w:ascii="Times New Roman" w:hAnsi="Times New Roman" w:eastAsia="宋体" w:cs="宋体"/>
                <w:color w:val="auto"/>
                <w:sz w:val="21"/>
                <w:szCs w:val="21"/>
                <w:lang w:val="en-US" w:eastAsia="zh-CN"/>
              </w:rPr>
              <w:t>应用</w:t>
            </w:r>
            <w:r>
              <w:rPr>
                <w:rFonts w:hint="eastAsia" w:ascii="Times New Roman" w:hAnsi="Times New Roman" w:eastAsia="宋体" w:cs="宋体"/>
                <w:color w:val="auto"/>
                <w:sz w:val="21"/>
                <w:szCs w:val="21"/>
              </w:rPr>
              <w:t>服务模拟实训室</w:t>
            </w:r>
          </w:p>
        </w:tc>
        <w:tc>
          <w:tcPr>
            <w:tcW w:w="3223" w:type="dxa"/>
            <w:vAlign w:val="center"/>
          </w:tcPr>
          <w:p w14:paraId="3AA614C1">
            <w:pPr>
              <w:pStyle w:val="54"/>
              <w:ind w:left="0" w:leftChars="0" w:firstLine="0" w:firstLineChars="0"/>
              <w:rPr>
                <w:color w:val="auto"/>
                <w:sz w:val="21"/>
                <w:szCs w:val="21"/>
              </w:rPr>
            </w:pPr>
            <w:r>
              <w:rPr>
                <w:rFonts w:hint="eastAsia"/>
                <w:color w:val="auto"/>
                <w:sz w:val="21"/>
                <w:szCs w:val="21"/>
              </w:rPr>
              <w:t>学习酒店在线营销系统换作、教字营销工具使用、酒店产品线上销售，实现酒店在线市场营销工作的操作训练。</w:t>
            </w:r>
          </w:p>
        </w:tc>
        <w:tc>
          <w:tcPr>
            <w:tcW w:w="1454" w:type="dxa"/>
            <w:vAlign w:val="center"/>
          </w:tcPr>
          <w:p w14:paraId="5F015BE6">
            <w:pPr>
              <w:pStyle w:val="54"/>
              <w:rPr>
                <w:color w:val="auto"/>
                <w:sz w:val="21"/>
                <w:szCs w:val="21"/>
              </w:rPr>
            </w:pPr>
            <w:r>
              <w:rPr>
                <w:rFonts w:hint="eastAsia"/>
                <w:color w:val="auto"/>
                <w:sz w:val="21"/>
                <w:szCs w:val="21"/>
              </w:rPr>
              <w:t>50人</w:t>
            </w:r>
          </w:p>
        </w:tc>
      </w:tr>
      <w:tr w14:paraId="32EB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CD915E9">
            <w:pPr>
              <w:pStyle w:val="54"/>
              <w:rPr>
                <w:color w:val="auto"/>
                <w:sz w:val="21"/>
                <w:szCs w:val="21"/>
              </w:rPr>
            </w:pPr>
            <w:r>
              <w:rPr>
                <w:rFonts w:hint="eastAsia"/>
                <w:color w:val="auto"/>
                <w:sz w:val="21"/>
                <w:szCs w:val="21"/>
              </w:rPr>
              <w:t>4</w:t>
            </w:r>
          </w:p>
        </w:tc>
        <w:tc>
          <w:tcPr>
            <w:tcW w:w="2605" w:type="dxa"/>
            <w:vAlign w:val="center"/>
          </w:tcPr>
          <w:p w14:paraId="4A144299">
            <w:pPr>
              <w:pStyle w:val="54"/>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调饮实训室</w:t>
            </w:r>
          </w:p>
        </w:tc>
        <w:tc>
          <w:tcPr>
            <w:tcW w:w="3223" w:type="dxa"/>
            <w:vAlign w:val="center"/>
          </w:tcPr>
          <w:p w14:paraId="42A66E06">
            <w:pPr>
              <w:pStyle w:val="54"/>
              <w:ind w:left="0" w:leftChars="0" w:firstLine="210" w:firstLineChars="100"/>
              <w:rPr>
                <w:color w:val="auto"/>
                <w:sz w:val="21"/>
                <w:szCs w:val="21"/>
              </w:rPr>
            </w:pPr>
            <w:r>
              <w:rPr>
                <w:rFonts w:hint="eastAsia"/>
                <w:color w:val="auto"/>
                <w:sz w:val="21"/>
                <w:szCs w:val="21"/>
              </w:rPr>
              <w:t>烈酒和鸡尾酒的调制与服务</w:t>
            </w:r>
          </w:p>
        </w:tc>
        <w:tc>
          <w:tcPr>
            <w:tcW w:w="1454" w:type="dxa"/>
            <w:vAlign w:val="center"/>
          </w:tcPr>
          <w:p w14:paraId="73B5E566">
            <w:pPr>
              <w:pStyle w:val="54"/>
              <w:rPr>
                <w:color w:val="auto"/>
                <w:sz w:val="21"/>
                <w:szCs w:val="21"/>
              </w:rPr>
            </w:pPr>
            <w:r>
              <w:rPr>
                <w:rFonts w:hint="eastAsia"/>
                <w:color w:val="auto"/>
                <w:sz w:val="21"/>
                <w:szCs w:val="21"/>
              </w:rPr>
              <w:t>50人</w:t>
            </w:r>
          </w:p>
        </w:tc>
      </w:tr>
    </w:tbl>
    <w:p w14:paraId="3E558724">
      <w:pPr>
        <w:pageBreakBefore w:val="0"/>
        <w:kinsoku/>
        <w:wordWrap/>
        <w:overflowPunct/>
        <w:topLinePunct w:val="0"/>
        <w:autoSpaceDE/>
        <w:autoSpaceDN/>
        <w:bidi w:val="0"/>
        <w:spacing w:line="360" w:lineRule="auto"/>
        <w:ind w:left="0" w:right="0" w:rightChars="0"/>
        <w:rPr>
          <w:rFonts w:hint="eastAsia"/>
          <w:color w:val="auto"/>
          <w:sz w:val="24"/>
          <w:szCs w:val="22"/>
        </w:rPr>
      </w:pPr>
    </w:p>
    <w:p w14:paraId="31B2FCC5">
      <w:pPr>
        <w:pageBreakBefore w:val="0"/>
        <w:kinsoku/>
        <w:wordWrap/>
        <w:overflowPunct/>
        <w:topLinePunct w:val="0"/>
        <w:autoSpaceDE/>
        <w:autoSpaceDN/>
        <w:bidi w:val="0"/>
        <w:spacing w:line="360" w:lineRule="auto"/>
        <w:ind w:left="0" w:right="0" w:rightChars="0"/>
        <w:rPr>
          <w:rFonts w:hint="eastAsia"/>
          <w:color w:val="auto"/>
          <w:sz w:val="24"/>
          <w:szCs w:val="22"/>
          <w:lang w:val="en-US"/>
        </w:rPr>
      </w:pPr>
      <w:bookmarkStart w:id="77" w:name="_Toc28056"/>
      <w:r>
        <w:rPr>
          <w:rFonts w:hint="eastAsia"/>
          <w:color w:val="auto"/>
          <w:sz w:val="24"/>
          <w:szCs w:val="22"/>
          <w:lang w:val="en-US"/>
        </w:rPr>
        <w:t>（1）</w:t>
      </w:r>
      <w:bookmarkEnd w:id="77"/>
      <w:r>
        <w:rPr>
          <w:rFonts w:hint="eastAsia"/>
          <w:color w:val="auto"/>
          <w:sz w:val="24"/>
          <w:szCs w:val="22"/>
          <w:lang w:val="en-US"/>
        </w:rPr>
        <w:t>葡萄酒品鉴实训室</w:t>
      </w:r>
    </w:p>
    <w:p w14:paraId="21B3173C">
      <w:pPr>
        <w:pageBreakBefore w:val="0"/>
        <w:kinsoku/>
        <w:wordWrap/>
        <w:overflowPunct/>
        <w:topLinePunct w:val="0"/>
        <w:autoSpaceDE/>
        <w:autoSpaceDN/>
        <w:bidi w:val="0"/>
        <w:spacing w:line="360" w:lineRule="auto"/>
        <w:ind w:left="0" w:right="0" w:rightChars="0"/>
        <w:rPr>
          <w:rFonts w:hint="eastAsia"/>
          <w:color w:val="auto"/>
          <w:sz w:val="24"/>
          <w:szCs w:val="22"/>
          <w:lang w:val="en-US"/>
        </w:rPr>
      </w:pPr>
      <w:bookmarkStart w:id="78" w:name="_Toc23102"/>
      <w:r>
        <w:rPr>
          <w:rFonts w:hint="eastAsia"/>
          <w:color w:val="auto"/>
          <w:sz w:val="24"/>
          <w:szCs w:val="22"/>
          <w:lang w:val="en-US"/>
        </w:rPr>
        <w:t>葡萄酒品鉴实训室</w:t>
      </w:r>
      <w:r>
        <w:rPr>
          <w:rFonts w:hint="default"/>
          <w:color w:val="auto"/>
          <w:sz w:val="24"/>
          <w:szCs w:val="22"/>
          <w:lang w:val="en-US"/>
        </w:rPr>
        <w:t xml:space="preserve"> </w:t>
      </w:r>
      <w:r>
        <w:rPr>
          <w:rFonts w:hint="eastAsia"/>
          <w:color w:val="auto"/>
          <w:sz w:val="24"/>
          <w:szCs w:val="22"/>
          <w:lang w:val="en-US"/>
        </w:rPr>
        <w:t>配备品鉴台面、座椅、水槽、多媒体教学设备、品鉴补充光源、香气练习教具、品鉴杯、醒酒器、酒水服务等设备设施，用于葡萄酒品鉴与侍酒服务、葡萄酒文化与风土、侍酒服务 技能、品鉴会布陈、香气练习、葡萄酒品鉴等实训教学。</w:t>
      </w:r>
    </w:p>
    <w:bookmarkEnd w:id="78"/>
    <w:p w14:paraId="0EFF0B10">
      <w:pPr>
        <w:pageBreakBefore w:val="0"/>
        <w:kinsoku/>
        <w:wordWrap/>
        <w:overflowPunct/>
        <w:topLinePunct w:val="0"/>
        <w:autoSpaceDE/>
        <w:autoSpaceDN/>
        <w:bidi w:val="0"/>
        <w:spacing w:line="360" w:lineRule="auto"/>
        <w:ind w:left="0" w:right="0" w:rightChars="0"/>
        <w:rPr>
          <w:rFonts w:hint="eastAsia"/>
          <w:color w:val="auto"/>
          <w:sz w:val="24"/>
          <w:szCs w:val="22"/>
          <w:lang w:val="en-US"/>
        </w:rPr>
      </w:pPr>
      <w:bookmarkStart w:id="79" w:name="_Toc27040"/>
      <w:r>
        <w:rPr>
          <w:rFonts w:hint="eastAsia"/>
          <w:color w:val="auto"/>
          <w:sz w:val="24"/>
          <w:szCs w:val="22"/>
          <w:lang w:val="en-US"/>
        </w:rPr>
        <w:t>（2）</w:t>
      </w:r>
      <w:bookmarkEnd w:id="79"/>
      <w:r>
        <w:rPr>
          <w:rFonts w:hint="eastAsia"/>
          <w:color w:val="auto"/>
          <w:sz w:val="24"/>
          <w:szCs w:val="22"/>
          <w:lang w:val="en-US"/>
        </w:rPr>
        <w:t>餐饮服务实训室</w:t>
      </w:r>
    </w:p>
    <w:p w14:paraId="2E1FE0E5">
      <w:pPr>
        <w:pageBreakBefore w:val="0"/>
        <w:kinsoku/>
        <w:wordWrap/>
        <w:overflowPunct/>
        <w:topLinePunct w:val="0"/>
        <w:autoSpaceDE/>
        <w:autoSpaceDN/>
        <w:bidi w:val="0"/>
        <w:spacing w:line="360" w:lineRule="auto"/>
        <w:ind w:left="0" w:right="0" w:rightChars="0"/>
        <w:rPr>
          <w:rFonts w:hint="default"/>
          <w:color w:val="auto"/>
          <w:sz w:val="24"/>
          <w:szCs w:val="22"/>
          <w:lang w:val="en-US"/>
        </w:rPr>
      </w:pPr>
      <w:bookmarkStart w:id="80" w:name="_Toc18596"/>
      <w:r>
        <w:rPr>
          <w:rFonts w:hint="eastAsia"/>
          <w:color w:val="auto"/>
          <w:sz w:val="24"/>
          <w:szCs w:val="22"/>
          <w:lang w:val="en-US"/>
        </w:rPr>
        <w:t>配备实物实景展示台、中控一体机、功放及音响、电脑、迎宾台、餐厅区域、餐桌、餐 椅、西餐服务用具、分餐装盘厨房，烤箱，水池、操作台面、器皿架、收银系统等设备设施， 用于餐饮运营管理、活动策划与管理、中西餐点鉴赏、侍酒技能实训、桌边服务实训、宴会 主题设计、餐厅模拟经营、节事活动等实训教学。</w:t>
      </w:r>
      <w:r>
        <w:rPr>
          <w:rFonts w:hint="default"/>
          <w:color w:val="auto"/>
          <w:sz w:val="24"/>
          <w:szCs w:val="22"/>
          <w:lang w:val="en-US"/>
        </w:rPr>
        <w:t xml:space="preserve"> </w:t>
      </w:r>
    </w:p>
    <w:p w14:paraId="7279177D">
      <w:pPr>
        <w:pageBreakBefore w:val="0"/>
        <w:kinsoku/>
        <w:wordWrap/>
        <w:overflowPunct/>
        <w:topLinePunct w:val="0"/>
        <w:autoSpaceDE/>
        <w:autoSpaceDN/>
        <w:bidi w:val="0"/>
        <w:spacing w:line="360" w:lineRule="auto"/>
        <w:ind w:left="0" w:right="0" w:rightChars="0"/>
        <w:rPr>
          <w:rFonts w:hint="eastAsia"/>
          <w:color w:val="auto"/>
          <w:sz w:val="24"/>
          <w:szCs w:val="22"/>
          <w:lang w:val="en-US"/>
        </w:rPr>
      </w:pPr>
      <w:r>
        <w:rPr>
          <w:rFonts w:hint="eastAsia"/>
          <w:color w:val="auto"/>
          <w:sz w:val="24"/>
          <w:szCs w:val="22"/>
          <w:lang w:val="en-US"/>
        </w:rPr>
        <w:t>（3）</w:t>
      </w:r>
      <w:bookmarkEnd w:id="80"/>
      <w:r>
        <w:rPr>
          <w:rFonts w:hint="eastAsia"/>
          <w:color w:val="auto"/>
          <w:sz w:val="24"/>
          <w:szCs w:val="22"/>
          <w:lang w:val="en-US" w:eastAsia="zh-CN"/>
        </w:rPr>
        <w:t>调酒</w:t>
      </w:r>
      <w:r>
        <w:rPr>
          <w:rFonts w:hint="eastAsia"/>
          <w:color w:val="auto"/>
          <w:sz w:val="24"/>
          <w:szCs w:val="22"/>
          <w:lang w:val="en-US"/>
        </w:rPr>
        <w:t>实训室</w:t>
      </w:r>
    </w:p>
    <w:p w14:paraId="00B69301">
      <w:pPr>
        <w:pageBreakBefore w:val="0"/>
        <w:kinsoku/>
        <w:wordWrap/>
        <w:overflowPunct/>
        <w:topLinePunct w:val="0"/>
        <w:autoSpaceDE/>
        <w:autoSpaceDN/>
        <w:bidi w:val="0"/>
        <w:spacing w:line="360" w:lineRule="auto"/>
        <w:ind w:left="0" w:right="0" w:rightChars="0"/>
        <w:rPr>
          <w:rFonts w:hint="eastAsia"/>
          <w:color w:val="auto"/>
          <w:sz w:val="24"/>
          <w:szCs w:val="22"/>
          <w:lang w:val="en-US"/>
        </w:rPr>
      </w:pPr>
      <w:r>
        <w:rPr>
          <w:rFonts w:hint="eastAsia"/>
          <w:color w:val="auto"/>
          <w:sz w:val="24"/>
          <w:szCs w:val="22"/>
          <w:lang w:val="en-US"/>
        </w:rPr>
        <w:t>可根据实际情况分设酒水吧和饮品吧，也可将吧台分区使用。配备吧台、调酒器具、咖 啡机、磨豆机、手冲器具、榨汁机、冰箱、制冰机、洗杯机、杯架、净水系统、垃圾桶等设 备设施，用于葡萄酒营销与实务、酒吧运营管理、咖啡文化与制作、鸡尾酒调制、酒吧经营、 咖啡拉花、咖啡手冲、咖啡馆经营等实训教学。</w:t>
      </w:r>
    </w:p>
    <w:p w14:paraId="64F8AC08">
      <w:pPr>
        <w:pageBreakBefore w:val="0"/>
        <w:kinsoku/>
        <w:wordWrap/>
        <w:overflowPunct/>
        <w:topLinePunct w:val="0"/>
        <w:autoSpaceDE/>
        <w:autoSpaceDN/>
        <w:bidi w:val="0"/>
        <w:spacing w:line="360" w:lineRule="auto"/>
        <w:ind w:left="0" w:right="0" w:rightChars="0"/>
        <w:rPr>
          <w:rFonts w:hint="eastAsia"/>
          <w:color w:val="auto"/>
          <w:sz w:val="24"/>
          <w:szCs w:val="22"/>
          <w:lang w:val="en-US"/>
        </w:rPr>
      </w:pPr>
      <w:r>
        <w:rPr>
          <w:rFonts w:hint="eastAsia"/>
          <w:color w:val="auto"/>
          <w:sz w:val="24"/>
          <w:szCs w:val="22"/>
          <w:lang w:val="en-US" w:eastAsia="zh-CN"/>
        </w:rPr>
        <w:t>（4）</w:t>
      </w:r>
      <w:r>
        <w:rPr>
          <w:rFonts w:hint="eastAsia"/>
          <w:color w:val="auto"/>
          <w:sz w:val="24"/>
          <w:szCs w:val="22"/>
          <w:lang w:val="en-US"/>
        </w:rPr>
        <w:t>餐饮食品安全与控制实训室</w:t>
      </w:r>
    </w:p>
    <w:p w14:paraId="2F4F059F">
      <w:pPr>
        <w:pageBreakBefore w:val="0"/>
        <w:kinsoku/>
        <w:wordWrap/>
        <w:overflowPunct/>
        <w:topLinePunct w:val="0"/>
        <w:autoSpaceDE/>
        <w:autoSpaceDN/>
        <w:bidi w:val="0"/>
        <w:spacing w:line="360" w:lineRule="auto"/>
        <w:ind w:left="0" w:right="0" w:rightChars="0"/>
        <w:rPr>
          <w:rFonts w:hint="default"/>
          <w:color w:val="auto"/>
          <w:sz w:val="24"/>
          <w:szCs w:val="22"/>
          <w:lang w:val="en-US" w:eastAsia="zh-CN"/>
        </w:rPr>
      </w:pPr>
      <w:r>
        <w:rPr>
          <w:rFonts w:hint="eastAsia"/>
          <w:color w:val="auto"/>
          <w:sz w:val="24"/>
          <w:szCs w:val="22"/>
          <w:lang w:val="en-US"/>
        </w:rPr>
        <w:t>可根据实际情况独立设置，也可与葡萄酒品鉴教室、实训酒吧等教室共享使用空间。配 备不锈钢操作台面、三槽水槽、净水系统、冷柜、工具陈列厨、发酵玻璃器皿、比重计、温度计、烧杯、量筒、篮式压榨机、</w:t>
      </w:r>
      <w:r>
        <w:rPr>
          <w:rFonts w:hint="default"/>
          <w:color w:val="auto"/>
          <w:sz w:val="24"/>
          <w:szCs w:val="22"/>
          <w:lang w:val="en-US"/>
        </w:rPr>
        <w:t xml:space="preserve">pH </w:t>
      </w:r>
      <w:r>
        <w:rPr>
          <w:rFonts w:hint="eastAsia"/>
          <w:color w:val="auto"/>
          <w:sz w:val="24"/>
          <w:szCs w:val="22"/>
          <w:lang w:val="en-US"/>
        </w:rPr>
        <w:t>计、电子秤、酿酒辅料、酒精度测量装置、二氧化硫测量装置、挥发酸测量装置、榨汁机等设备设施，用于葡萄种植与葡萄酒酿造、葡萄的前处理、前期辅料的计算、称量和添加、葡萄汁糖和酸的测定、酵母的活化和添加、单向阀的使用、发酵进程的监控和温度控制、发酵过程中的打循环操作、发酵后期的防氧化操作、浸皮和控温、皮渣分离与澄清、酒精度测量、挥发酸测量等实训教学。</w:t>
      </w:r>
    </w:p>
    <w:p w14:paraId="5F5DA6BE">
      <w:pPr>
        <w:pStyle w:val="4"/>
        <w:pageBreakBefore w:val="0"/>
        <w:kinsoku/>
        <w:wordWrap/>
        <w:overflowPunct/>
        <w:topLinePunct w:val="0"/>
        <w:autoSpaceDE/>
        <w:autoSpaceDN/>
        <w:bidi w:val="0"/>
        <w:spacing w:line="360" w:lineRule="auto"/>
        <w:ind w:left="0" w:right="0" w:rightChars="0"/>
        <w:rPr>
          <w:rFonts w:hint="eastAsia"/>
          <w:color w:val="auto"/>
          <w:sz w:val="24"/>
          <w:szCs w:val="24"/>
        </w:rPr>
      </w:pPr>
      <w:bookmarkStart w:id="81" w:name="_Toc8107"/>
      <w:r>
        <w:rPr>
          <w:rFonts w:hint="eastAsia"/>
          <w:color w:val="auto"/>
          <w:sz w:val="24"/>
          <w:szCs w:val="24"/>
        </w:rPr>
        <w:t>3.校外实训基地基本要求</w:t>
      </w:r>
      <w:bookmarkEnd w:id="81"/>
    </w:p>
    <w:p w14:paraId="52911F13">
      <w:pPr>
        <w:pStyle w:val="4"/>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color w:val="auto"/>
          <w:kern w:val="2"/>
          <w:sz w:val="24"/>
          <w:szCs w:val="22"/>
          <w:lang w:val="en-US" w:eastAsia="zh-CN" w:bidi="ar-SA"/>
        </w:rPr>
      </w:pPr>
      <w:bookmarkStart w:id="82" w:name="_Toc31341"/>
      <w:r>
        <w:rPr>
          <w:rFonts w:hint="eastAsia" w:ascii="Times New Roman" w:hAnsi="Times New Roman" w:eastAsia="宋体" w:cs="Times New Roman"/>
          <w:b w:val="0"/>
          <w:color w:val="auto"/>
          <w:kern w:val="2"/>
          <w:sz w:val="24"/>
          <w:szCs w:val="22"/>
          <w:lang w:val="en-US" w:eastAsia="zh-CN" w:bidi="ar-SA"/>
        </w:rPr>
        <w:t xml:space="preserve">实验、实训场所面积、设备设施、安全、环境、管理等符合教育部有关标准（规定、办 法），实验、实训环境与设备设施对接真实职业场景或工作情境，实训项目注重工学结合、理实一体化，实验、实训指导教师配备合理，实验、实训管理及实施规章制度齐全，确保能够顺利开展侍酒服务、葡萄酒品鉴、葡萄酒酿造实操、鸡尾酒调制、主题宴会虚拟经营、数字化营销、形体礼仪、生产安全急救模拟等实验、实训活动。鼓励在实训中运用大数据、云计算、人工智能、虚拟仿真等前沿信息技术。 </w:t>
      </w:r>
    </w:p>
    <w:p w14:paraId="3A54D51C">
      <w:pPr>
        <w:pStyle w:val="4"/>
        <w:pageBreakBefore w:val="0"/>
        <w:kinsoku/>
        <w:wordWrap/>
        <w:overflowPunct/>
        <w:topLinePunct w:val="0"/>
        <w:autoSpaceDE/>
        <w:autoSpaceDN/>
        <w:bidi w:val="0"/>
        <w:spacing w:line="360" w:lineRule="auto"/>
        <w:ind w:left="0" w:right="0" w:rightChars="0"/>
        <w:rPr>
          <w:rFonts w:hint="eastAsia"/>
          <w:color w:val="auto"/>
          <w:sz w:val="24"/>
          <w:szCs w:val="24"/>
        </w:rPr>
      </w:pPr>
      <w:r>
        <w:rPr>
          <w:rFonts w:hint="eastAsia"/>
          <w:color w:val="auto"/>
          <w:sz w:val="24"/>
          <w:szCs w:val="24"/>
        </w:rPr>
        <w:t>4.学生实习基地基本要求</w:t>
      </w:r>
      <w:bookmarkEnd w:id="82"/>
    </w:p>
    <w:p w14:paraId="1D4FD213">
      <w:pPr>
        <w:pStyle w:val="4"/>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color w:val="auto"/>
          <w:kern w:val="2"/>
          <w:sz w:val="24"/>
          <w:szCs w:val="22"/>
          <w:lang w:val="en-US" w:eastAsia="zh-CN" w:bidi="ar-SA"/>
        </w:rPr>
      </w:pPr>
      <w:bookmarkStart w:id="83" w:name="_Toc852"/>
      <w:r>
        <w:rPr>
          <w:rFonts w:hint="eastAsia" w:ascii="Times New Roman" w:hAnsi="Times New Roman" w:eastAsia="宋体" w:cs="Times New Roman"/>
          <w:b w:val="0"/>
          <w:color w:val="auto"/>
          <w:kern w:val="2"/>
          <w:sz w:val="24"/>
          <w:szCs w:val="22"/>
          <w:lang w:val="en-US" w:eastAsia="zh-CN" w:bidi="ar-SA"/>
        </w:rPr>
        <w:t>根据本专业人才培养的需要和未来就业需求，实习基地应能提供侍酒师、酒水经理、葡萄酒采购顾问、葡萄酒销售、酒庄接待、葡萄酒报刊编辑、葡萄酒培训师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7B8E20B0">
      <w:pPr>
        <w:pStyle w:val="4"/>
        <w:pageBreakBefore w:val="0"/>
        <w:kinsoku/>
        <w:wordWrap/>
        <w:overflowPunct/>
        <w:topLinePunct w:val="0"/>
        <w:autoSpaceDE/>
        <w:autoSpaceDN/>
        <w:bidi w:val="0"/>
        <w:spacing w:line="360" w:lineRule="auto"/>
        <w:ind w:left="0" w:right="0" w:rightChars="0"/>
        <w:rPr>
          <w:rFonts w:hint="eastAsia"/>
          <w:color w:val="auto"/>
          <w:sz w:val="24"/>
          <w:szCs w:val="24"/>
        </w:rPr>
      </w:pPr>
      <w:r>
        <w:rPr>
          <w:rFonts w:hint="eastAsia"/>
          <w:color w:val="auto"/>
          <w:sz w:val="24"/>
          <w:szCs w:val="22"/>
        </w:rPr>
        <w:t xml:space="preserve"> </w:t>
      </w:r>
      <w:r>
        <w:rPr>
          <w:rFonts w:hint="eastAsia"/>
          <w:color w:val="auto"/>
          <w:sz w:val="24"/>
          <w:szCs w:val="24"/>
        </w:rPr>
        <w:t>5.信息网络教学条件</w:t>
      </w:r>
      <w:bookmarkEnd w:id="83"/>
    </w:p>
    <w:p w14:paraId="37D7447F">
      <w:pPr>
        <w:pStyle w:val="4"/>
        <w:ind w:firstLine="480"/>
        <w:rPr>
          <w:rFonts w:ascii="Times New Roman" w:hAnsi="Times New Roman" w:cs="Times New Roman"/>
          <w:b w:val="0"/>
          <w:color w:val="auto"/>
          <w:sz w:val="24"/>
          <w:szCs w:val="22"/>
          <w:lang w:val="en-US" w:bidi="ar-SA"/>
        </w:rPr>
      </w:pPr>
      <w:bookmarkStart w:id="84" w:name="_Toc4464"/>
      <w:r>
        <w:rPr>
          <w:rFonts w:hint="eastAsia" w:ascii="Times New Roman" w:hAnsi="Times New Roman" w:cs="Times New Roman"/>
          <w:b w:val="0"/>
          <w:color w:val="auto"/>
          <w:sz w:val="24"/>
          <w:szCs w:val="22"/>
          <w:lang w:val="en-US" w:bidi="ar-SA"/>
        </w:rPr>
        <w:t>（1）网络平台与技术支持：需要一个稳定且功能全面的在线教学平台，支持视频直播、录播回放、在线互动、作业提交与批改、考试测评等功能。平台应易于操作，便于教师上传教学资源，学生访问学习材料。</w:t>
      </w:r>
    </w:p>
    <w:p w14:paraId="19D68312">
      <w:pPr>
        <w:ind w:firstLine="480"/>
        <w:rPr>
          <w:color w:val="auto"/>
          <w:sz w:val="24"/>
          <w:szCs w:val="22"/>
        </w:rPr>
      </w:pPr>
      <w:r>
        <w:rPr>
          <w:rFonts w:hint="eastAsia"/>
          <w:color w:val="auto"/>
          <w:sz w:val="24"/>
          <w:szCs w:val="22"/>
        </w:rPr>
        <w:t>（2）多媒体教学资源：开发丰富的多媒体教学内容，包括高清视频教程、图文并茂的电子教材、3D食物模拟、虚拟实操演示等，这些资源应覆盖西式烹饪的基础理论、实践操作、案例分析等各个方面。</w:t>
      </w:r>
    </w:p>
    <w:p w14:paraId="49D121D5">
      <w:pPr>
        <w:ind w:firstLine="480"/>
        <w:rPr>
          <w:color w:val="auto"/>
          <w:sz w:val="24"/>
          <w:szCs w:val="22"/>
        </w:rPr>
      </w:pPr>
      <w:r>
        <w:rPr>
          <w:rFonts w:hint="eastAsia"/>
          <w:color w:val="auto"/>
          <w:sz w:val="24"/>
          <w:szCs w:val="22"/>
        </w:rPr>
        <w:t>（3）实操示范与仿真软件：鉴于烹饪工艺的实践性强，可利用厨房仿真软件、VR/AR技术提供虚拟实操体验，使学生能够在家中模拟西餐制作流程，增强学习的直观性和互动性。</w:t>
      </w:r>
    </w:p>
    <w:p w14:paraId="0F265C6A">
      <w:pPr>
        <w:ind w:firstLine="480"/>
        <w:rPr>
          <w:color w:val="auto"/>
          <w:sz w:val="24"/>
          <w:szCs w:val="22"/>
        </w:rPr>
      </w:pPr>
      <w:r>
        <w:rPr>
          <w:rFonts w:hint="eastAsia"/>
          <w:color w:val="auto"/>
          <w:sz w:val="24"/>
          <w:szCs w:val="22"/>
        </w:rPr>
        <w:t>（4）师生互动工具：提供即时通讯工具如论坛、聊天室、视频会议系统等，促进师生之间以及学生之间的交流讨论，解答疑惑，分享学习心得。</w:t>
      </w:r>
    </w:p>
    <w:p w14:paraId="78CB83CA">
      <w:pPr>
        <w:ind w:firstLine="480"/>
        <w:rPr>
          <w:color w:val="auto"/>
          <w:sz w:val="24"/>
          <w:szCs w:val="22"/>
        </w:rPr>
      </w:pPr>
      <w:r>
        <w:rPr>
          <w:rFonts w:hint="eastAsia"/>
          <w:color w:val="auto"/>
          <w:sz w:val="24"/>
          <w:szCs w:val="22"/>
        </w:rPr>
        <w:t>（5）灵活的学习管理系统（LMS）：一个集成化的学习管理系统，用于管理课程内容、学生信息、学习进度跟踪、成绩记录等，方便教师监控学生学习情况，并根据学生表现调整教学策略。</w:t>
      </w:r>
    </w:p>
    <w:p w14:paraId="39FA4DEA">
      <w:pPr>
        <w:ind w:firstLine="480"/>
        <w:rPr>
          <w:color w:val="auto"/>
          <w:sz w:val="24"/>
          <w:szCs w:val="22"/>
        </w:rPr>
      </w:pPr>
      <w:r>
        <w:rPr>
          <w:rFonts w:hint="eastAsia"/>
          <w:color w:val="auto"/>
          <w:sz w:val="24"/>
          <w:szCs w:val="22"/>
        </w:rPr>
        <w:t>（6）技术培训与支持：对教师进行网络教学技术和平台使用的培训，确保教师能熟练运用各类在线教学工具。同时，为学生提供必要的技术指导和支持，帮助他们解决学习过程中遇到的技术问题。</w:t>
      </w:r>
    </w:p>
    <w:p w14:paraId="2093BEC9">
      <w:pPr>
        <w:ind w:firstLine="480"/>
        <w:rPr>
          <w:color w:val="auto"/>
          <w:sz w:val="24"/>
          <w:szCs w:val="22"/>
        </w:rPr>
      </w:pPr>
      <w:r>
        <w:rPr>
          <w:rFonts w:hint="eastAsia"/>
          <w:color w:val="auto"/>
          <w:sz w:val="24"/>
          <w:szCs w:val="22"/>
        </w:rPr>
        <w:t>（7）考核与评价机制：建立适应网络教学特点的考核方式，如在线测试、项目作业、视频作业提交等，确保评价的公正性、有效性和可行性。</w:t>
      </w:r>
    </w:p>
    <w:p w14:paraId="283ED43D">
      <w:pPr>
        <w:ind w:firstLine="480"/>
        <w:rPr>
          <w:color w:val="auto"/>
          <w:sz w:val="24"/>
          <w:szCs w:val="22"/>
        </w:rPr>
      </w:pPr>
      <w:r>
        <w:rPr>
          <w:rFonts w:hint="eastAsia"/>
          <w:color w:val="auto"/>
          <w:sz w:val="24"/>
          <w:szCs w:val="22"/>
        </w:rPr>
        <w:t>（8）网络与硬件设施：学生端应具备稳定的网络连接和基本的电脑或移动设备，以便流畅地访问网络课程内容。学校方面则需确保服务器稳定运行，支持大量并发访问。</w:t>
      </w:r>
    </w:p>
    <w:p w14:paraId="2C4295FA">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auto"/>
          <w:sz w:val="28"/>
          <w:szCs w:val="28"/>
          <w:lang w:val="en-US" w:eastAsia="zh-CN"/>
        </w:rPr>
      </w:pPr>
      <w:bookmarkStart w:id="85" w:name="_Toc30107"/>
      <w:r>
        <w:rPr>
          <w:rFonts w:hint="eastAsia" w:asciiTheme="minorEastAsia" w:hAnsiTheme="minorEastAsia" w:eastAsiaTheme="minorEastAsia" w:cstheme="minorEastAsia"/>
          <w:color w:val="auto"/>
          <w:sz w:val="28"/>
          <w:szCs w:val="28"/>
          <w:lang w:val="en-US" w:eastAsia="zh-CN"/>
        </w:rPr>
        <w:t>（三）教学资源</w:t>
      </w:r>
      <w:bookmarkEnd w:id="84"/>
      <w:bookmarkEnd w:id="85"/>
    </w:p>
    <w:p w14:paraId="5461AEEF">
      <w:pPr>
        <w:pStyle w:val="4"/>
        <w:pageBreakBefore w:val="0"/>
        <w:kinsoku/>
        <w:wordWrap/>
        <w:overflowPunct/>
        <w:topLinePunct w:val="0"/>
        <w:autoSpaceDE/>
        <w:autoSpaceDN/>
        <w:bidi w:val="0"/>
        <w:spacing w:line="360" w:lineRule="auto"/>
        <w:ind w:left="0" w:right="0" w:rightChars="0"/>
        <w:rPr>
          <w:rFonts w:hint="eastAsia"/>
          <w:color w:val="auto"/>
          <w:sz w:val="24"/>
          <w:szCs w:val="24"/>
          <w:lang w:val="en-US" w:eastAsia="zh-CN"/>
        </w:rPr>
      </w:pPr>
      <w:r>
        <w:rPr>
          <w:rFonts w:hint="eastAsia"/>
          <w:color w:val="auto"/>
          <w:sz w:val="24"/>
          <w:szCs w:val="24"/>
          <w:lang w:val="en-US" w:eastAsia="zh-CN"/>
        </w:rPr>
        <w:t>1.教材选用基本要求</w:t>
      </w:r>
    </w:p>
    <w:p w14:paraId="35F2B37F">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按照国家规定，经过规范程序选用教材，优先选用国家规划教材和国家优秀教材。专业课程教材正在紧锣密鼓编写中，体现本行业新技术、新规范、新标准、新形态，并通过活页式教材等多种方式进行动态更新。</w:t>
      </w:r>
    </w:p>
    <w:p w14:paraId="53F6090C">
      <w:pPr>
        <w:pStyle w:val="4"/>
        <w:pageBreakBefore w:val="0"/>
        <w:kinsoku/>
        <w:wordWrap/>
        <w:overflowPunct/>
        <w:topLinePunct w:val="0"/>
        <w:autoSpaceDE/>
        <w:autoSpaceDN/>
        <w:bidi w:val="0"/>
        <w:spacing w:line="360" w:lineRule="auto"/>
        <w:ind w:left="0" w:right="0" w:rightChars="0"/>
        <w:rPr>
          <w:rFonts w:hint="eastAsia"/>
          <w:color w:val="auto"/>
          <w:sz w:val="24"/>
          <w:szCs w:val="24"/>
          <w:lang w:val="en-US" w:eastAsia="zh-CN"/>
        </w:rPr>
      </w:pPr>
      <w:r>
        <w:rPr>
          <w:rFonts w:hint="eastAsia"/>
          <w:color w:val="auto"/>
          <w:sz w:val="24"/>
          <w:szCs w:val="24"/>
          <w:lang w:val="en-US" w:eastAsia="zh-CN"/>
        </w:rPr>
        <w:t>2.图书文献配备基本要求</w:t>
      </w:r>
    </w:p>
    <w:p w14:paraId="6CC065E9">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专业配备了行业政策法规资料、有关职业标准，有关酒店运营管理的技术、方法、操作规范以及实务案例类等丰富的专业类图书文献，充分满足人才培养、专业建设、教科研等工作的需要，方便师生查询、借阅。</w:t>
      </w:r>
    </w:p>
    <w:p w14:paraId="65F43FB4">
      <w:pPr>
        <w:pStyle w:val="4"/>
        <w:pageBreakBefore w:val="0"/>
        <w:kinsoku/>
        <w:wordWrap/>
        <w:overflowPunct/>
        <w:topLinePunct w:val="0"/>
        <w:autoSpaceDE/>
        <w:autoSpaceDN/>
        <w:bidi w:val="0"/>
        <w:spacing w:line="360" w:lineRule="auto"/>
        <w:ind w:left="0" w:right="0" w:rightChars="0"/>
        <w:rPr>
          <w:rFonts w:hint="eastAsia"/>
          <w:color w:val="auto"/>
          <w:sz w:val="24"/>
          <w:szCs w:val="24"/>
          <w:lang w:val="en-US" w:eastAsia="zh-CN"/>
        </w:rPr>
      </w:pPr>
      <w:r>
        <w:rPr>
          <w:rFonts w:hint="eastAsia"/>
          <w:color w:val="auto"/>
          <w:sz w:val="24"/>
          <w:szCs w:val="24"/>
          <w:lang w:val="en-US" w:eastAsia="zh-CN"/>
        </w:rPr>
        <w:t>3.数字教学资源配置基本要求</w:t>
      </w:r>
    </w:p>
    <w:p w14:paraId="31737E5F">
      <w:pPr>
        <w:pStyle w:val="4"/>
        <w:ind w:firstLine="480"/>
        <w:rPr>
          <w:rFonts w:hint="eastAsia"/>
          <w:color w:val="auto"/>
          <w:sz w:val="24"/>
          <w:szCs w:val="22"/>
        </w:rPr>
      </w:pPr>
      <w:r>
        <w:rPr>
          <w:rFonts w:hint="eastAsia" w:ascii="Times New Roman" w:hAnsi="Times New Roman" w:eastAsia="宋体" w:cs="Times New Roman"/>
          <w:b w:val="0"/>
          <w:color w:val="auto"/>
          <w:kern w:val="2"/>
          <w:sz w:val="24"/>
          <w:szCs w:val="22"/>
          <w:lang w:val="en-US" w:eastAsia="zh-CN" w:bidi="ar-SA"/>
        </w:rPr>
        <w:t>专业正围绕葡萄酒、餐饮、营销等岗位群开发企业生产实际教学案例和系列微课，以满足自主学习和在线学习的需要。</w:t>
      </w:r>
    </w:p>
    <w:p w14:paraId="13199CA7">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auto"/>
          <w:sz w:val="28"/>
          <w:szCs w:val="28"/>
          <w:lang w:val="en-US" w:eastAsia="zh-CN"/>
        </w:rPr>
      </w:pPr>
      <w:bookmarkStart w:id="86" w:name="_Toc14440"/>
      <w:bookmarkStart w:id="87" w:name="_Toc1023"/>
      <w:r>
        <w:rPr>
          <w:rFonts w:hint="eastAsia" w:asciiTheme="minorEastAsia" w:hAnsiTheme="minorEastAsia" w:eastAsiaTheme="minorEastAsia" w:cstheme="minorEastAsia"/>
          <w:color w:val="auto"/>
          <w:sz w:val="28"/>
          <w:szCs w:val="28"/>
          <w:lang w:val="en-US" w:eastAsia="zh-CN"/>
        </w:rPr>
        <w:t>（四）教学方法</w:t>
      </w:r>
      <w:bookmarkEnd w:id="86"/>
      <w:bookmarkEnd w:id="87"/>
    </w:p>
    <w:p w14:paraId="52A330FD">
      <w:pPr>
        <w:pStyle w:val="4"/>
        <w:ind w:firstLine="480"/>
        <w:rPr>
          <w:rFonts w:hint="eastAsia" w:ascii="Times New Roman" w:hAnsi="Times New Roman" w:eastAsia="宋体" w:cs="Times New Roman"/>
          <w:b w:val="0"/>
          <w:color w:val="auto"/>
          <w:kern w:val="2"/>
          <w:sz w:val="24"/>
          <w:szCs w:val="22"/>
          <w:lang w:val="en-US" w:eastAsia="zh-CN" w:bidi="ar-SA"/>
        </w:rPr>
      </w:pPr>
      <w:bookmarkStart w:id="88" w:name="_Toc17931"/>
      <w:r>
        <w:rPr>
          <w:rFonts w:hint="eastAsia" w:ascii="Times New Roman" w:hAnsi="Times New Roman" w:eastAsia="宋体" w:cs="Times New Roman"/>
          <w:b w:val="0"/>
          <w:color w:val="auto"/>
          <w:kern w:val="2"/>
          <w:sz w:val="24"/>
          <w:szCs w:val="22"/>
          <w:lang w:val="en-US" w:eastAsia="zh-CN" w:bidi="ar-SA"/>
        </w:rPr>
        <w:t>教师依据专业培养目标、课程教学要求、学生能力与教学资源采用适当的教学方法，以达成预期教学目标。倡导因材施教、因需施教，鼓励创新教学方法和策略，采用项目教学、理实一体化教学、案例教学、混合式教学等方法，坚持学中做、做中学。</w:t>
      </w:r>
    </w:p>
    <w:p w14:paraId="56718376">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1.项目教学法</w:t>
      </w:r>
    </w:p>
    <w:p w14:paraId="3315856A">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专业核心课程均完成项目课程改革，按照专业面向葡萄酒企业的主要岗位工作群的典型工作任务，将课程内容划分为具体项目，以任务引领和项目考核的方式，让学生掌握葡萄酒企业主要岗位的操作流程和操作标准。</w:t>
      </w:r>
    </w:p>
    <w:p w14:paraId="46812F95">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2.理实一体化教学法</w:t>
      </w:r>
    </w:p>
    <w:p w14:paraId="153C6F7A">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突破以往理论与实践相脱节的现象，充分借助校内实训教学平台，通过设定教学任务和教学目标，让师生双方边教、边学、边做，全程构建素质和技能培养框架，丰富课堂教学和实践教学环节，提高教学质量。</w:t>
      </w:r>
    </w:p>
    <w:p w14:paraId="65E0F046">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3.案例教学法</w:t>
      </w:r>
    </w:p>
    <w:p w14:paraId="516FD7DD">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充分借助已有的酒店管理与数字化营销专业生产实际教学案例库中有关酒水案例，并积极开发葡萄酒文化与营销专业案例，指导学生提前阅读，组织学生开展讨论或争论，形成反复的互动与交流，通过各种信息、知识、经验、观点的碰撞来达到肩示理论和启迪思维的目的。</w:t>
      </w:r>
    </w:p>
    <w:p w14:paraId="1EB547C0">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4.混合式教学法</w:t>
      </w:r>
    </w:p>
    <w:p w14:paraId="50E2D7F9">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加进专业数字教学资源开发，在教学中充分利用国家级、省级在线开放课程资源，以及云班课、智慧职教等在线教学平台和工具，将线上和线下教学有机结合，满足学生的个性化需求，提升课堂教学的互动性，提高学生的自主学习能力。</w:t>
      </w:r>
    </w:p>
    <w:p w14:paraId="5212AE6B">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auto"/>
          <w:sz w:val="28"/>
          <w:szCs w:val="28"/>
          <w:lang w:val="en-US" w:eastAsia="zh-CN"/>
        </w:rPr>
      </w:pPr>
      <w:bookmarkStart w:id="89" w:name="_Toc15935"/>
      <w:r>
        <w:rPr>
          <w:rFonts w:hint="eastAsia" w:asciiTheme="minorEastAsia" w:hAnsiTheme="minorEastAsia" w:eastAsiaTheme="minorEastAsia" w:cstheme="minorEastAsia"/>
          <w:color w:val="auto"/>
          <w:sz w:val="28"/>
          <w:szCs w:val="28"/>
          <w:lang w:val="en-US" w:eastAsia="zh-CN"/>
        </w:rPr>
        <w:t>（五）学习评价</w:t>
      </w:r>
      <w:bookmarkEnd w:id="88"/>
      <w:bookmarkEnd w:id="89"/>
    </w:p>
    <w:p w14:paraId="5B6E3591">
      <w:pPr>
        <w:pStyle w:val="4"/>
        <w:ind w:firstLine="480"/>
        <w:rPr>
          <w:rFonts w:hint="eastAsia" w:ascii="Times New Roman" w:hAnsi="Times New Roman" w:eastAsia="宋体" w:cs="Times New Roman"/>
          <w:b w:val="0"/>
          <w:color w:val="auto"/>
          <w:kern w:val="2"/>
          <w:sz w:val="24"/>
          <w:szCs w:val="22"/>
          <w:lang w:val="en-US" w:eastAsia="zh-CN" w:bidi="ar-SA"/>
        </w:rPr>
      </w:pPr>
      <w:bookmarkStart w:id="90" w:name="_Toc9773"/>
      <w:r>
        <w:rPr>
          <w:rFonts w:hint="eastAsia" w:ascii="Times New Roman" w:hAnsi="Times New Roman" w:eastAsia="宋体" w:cs="Times New Roman"/>
          <w:b w:val="0"/>
          <w:color w:val="auto"/>
          <w:kern w:val="2"/>
          <w:sz w:val="24"/>
          <w:szCs w:val="22"/>
          <w:lang w:val="en-US" w:eastAsia="zh-CN" w:bidi="ar-SA"/>
        </w:rPr>
        <w:t>教学评价对课程教学活动的开展起着协调与控制作用，能够激励教学活动沿着正确的方向发展。在素质教育背景下，传统的课程教学评价片面性的特点日益凸显，已经不能适应当前的教学要求，教师应针对葡萄酒文化与营销专业的特点，打破结果性评价模式，采用口试和笔试、观测与提问、实践操作、主题设计、成果（成品）展示以及自评、互评、师评、客评、第三方评价等，以多种形式和手段构建起客观、全面的多元化评价体系。在对学生的考核中，</w:t>
      </w:r>
    </w:p>
    <w:p w14:paraId="58137B4F">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1.自评。学生个体或学习小组对自己或本组的学习、工作过程、产品质量进行全面的自我评价。</w:t>
      </w:r>
    </w:p>
    <w:p w14:paraId="077E0741">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2.互评。学习小组内部或小组之间对学习、工作过程、产品质量进行全面评价。</w:t>
      </w:r>
    </w:p>
    <w:p w14:paraId="4694FF13">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3.师评。教师对学生或学习小组的合作学习、工作过程、产品质量进行全面评价。</w:t>
      </w:r>
    </w:p>
    <w:p w14:paraId="5F7E31CA">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4.客评。在模拟或实战经营课程教学评价时，客邀请客人对菜品质量和服务过程、环境等进行评价。</w:t>
      </w:r>
    </w:p>
    <w:p w14:paraId="20506F15">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5.第三方评价。邀请行业专家（厨师长、经理等），引入行业企业标准，全面参与考核评价；通过“课证融通”，采取以证代考，以西餐西点职业资格等级考核形式检查教学效果。</w:t>
      </w:r>
    </w:p>
    <w:p w14:paraId="79FB480A">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多元化考核评价方式，注重对学生操作过程、职业素养、创新意识等的考核，有助于提高学生的综合素质。</w:t>
      </w:r>
    </w:p>
    <w:p w14:paraId="59DC51AC">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auto"/>
          <w:sz w:val="28"/>
          <w:szCs w:val="28"/>
          <w:lang w:val="en-US" w:eastAsia="zh-CN"/>
        </w:rPr>
      </w:pPr>
      <w:bookmarkStart w:id="91" w:name="_Toc25318"/>
      <w:r>
        <w:rPr>
          <w:rFonts w:hint="eastAsia" w:asciiTheme="minorEastAsia" w:hAnsiTheme="minorEastAsia" w:eastAsiaTheme="minorEastAsia" w:cstheme="minorEastAsia"/>
          <w:color w:val="auto"/>
          <w:sz w:val="28"/>
          <w:szCs w:val="28"/>
          <w:lang w:val="en-US" w:eastAsia="zh-CN"/>
        </w:rPr>
        <w:t>（六）质量管理</w:t>
      </w:r>
      <w:bookmarkEnd w:id="90"/>
      <w:bookmarkEnd w:id="91"/>
    </w:p>
    <w:p w14:paraId="536BAFDE">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在校级宏观质量保障体系下，以适应工作过程为导向的课程要求，建立健全二级教学管理制度，在教学过程中及时总结反馈，不断完善质量管理系统。</w:t>
      </w:r>
    </w:p>
    <w:p w14:paraId="2D3C067A">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1.指导委员会。邀请行业专家共同成立专业指导委员会，建立教学质量保障体系。</w:t>
      </w:r>
    </w:p>
    <w:p w14:paraId="72010EE1">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2.期初教学检查。每学期初，对每位教师的备课（教学计划、教案、课件等）情况进行检查，并及时反馈信息。</w:t>
      </w:r>
    </w:p>
    <w:p w14:paraId="69A4B127">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3.期中教学检查。每学期中期，对每位教师的教学（计划执行、作业布置与批改、备课等）情况进行检查，并及时反馈信息。</w:t>
      </w:r>
    </w:p>
    <w:p w14:paraId="6758B704">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4.学生座谈会。定期举行学生座谈会，听取学生对任课教师教学情况他意见和建议，及时进行信息反馈。</w:t>
      </w:r>
    </w:p>
    <w:p w14:paraId="480B4A58">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5.二级督导制。聘请老教师和教研室主任为院系督导，建立二级督导制，每学期按计划开展巡查、听课、监督和指导，反馈信息，完成督导月报。</w:t>
      </w:r>
    </w:p>
    <w:p w14:paraId="58EF22FF">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6.听课制度。实行全体教师听课制度，每月完成规定听课次数，相互学习，相互评价，填写听课记录表，及时反馈信息。</w:t>
      </w:r>
    </w:p>
    <w:p w14:paraId="0E449204">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7.引入行业标准。引入行业企业岗位工作标准和西餐西点师职业资格标准，规范教学。</w:t>
      </w:r>
    </w:p>
    <w:p w14:paraId="269668C3">
      <w:pPr>
        <w:pageBreakBefore w:val="0"/>
        <w:kinsoku/>
        <w:wordWrap/>
        <w:overflowPunct/>
        <w:topLinePunct w:val="0"/>
        <w:autoSpaceDE/>
        <w:autoSpaceDN/>
        <w:bidi w:val="0"/>
        <w:spacing w:line="360" w:lineRule="auto"/>
        <w:ind w:left="0" w:right="0" w:rightChars="0"/>
        <w:rPr>
          <w:rFonts w:hint="eastAsia"/>
          <w:color w:val="auto"/>
          <w:sz w:val="24"/>
          <w:szCs w:val="22"/>
          <w:lang w:val="en-US" w:eastAsia="zh-CN"/>
        </w:rPr>
      </w:pPr>
    </w:p>
    <w:p w14:paraId="48F22AF5">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color w:val="auto"/>
          <w:sz w:val="30"/>
          <w:szCs w:val="30"/>
          <w:lang w:val="en-US" w:eastAsia="zh-CN"/>
        </w:rPr>
      </w:pPr>
      <w:bookmarkStart w:id="92" w:name="_Toc30871"/>
      <w:bookmarkStart w:id="93" w:name="_Toc12199"/>
      <w:r>
        <w:rPr>
          <w:rFonts w:hint="eastAsia" w:asciiTheme="majorEastAsia" w:hAnsiTheme="majorEastAsia" w:eastAsiaTheme="majorEastAsia" w:cstheme="majorEastAsia"/>
          <w:b/>
          <w:bCs/>
          <w:color w:val="auto"/>
          <w:sz w:val="30"/>
          <w:szCs w:val="30"/>
          <w:lang w:val="en-US" w:eastAsia="zh-CN"/>
        </w:rPr>
        <w:t>十一、毕业要求</w:t>
      </w:r>
      <w:bookmarkEnd w:id="92"/>
      <w:bookmarkEnd w:id="93"/>
    </w:p>
    <w:p w14:paraId="799CDA07">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1.本专业学生毕业最低取得142学分，其中公共基础课4</w:t>
      </w:r>
      <w:r>
        <w:rPr>
          <w:rFonts w:hint="eastAsia" w:ascii="Times New Roman" w:hAnsi="Times New Roman" w:cs="Times New Roman"/>
          <w:b w:val="0"/>
          <w:color w:val="auto"/>
          <w:kern w:val="2"/>
          <w:sz w:val="24"/>
          <w:szCs w:val="22"/>
          <w:lang w:val="en-US" w:eastAsia="zh-CN" w:bidi="ar-SA"/>
        </w:rPr>
        <w:t>7</w:t>
      </w:r>
      <w:r>
        <w:rPr>
          <w:rFonts w:hint="eastAsia" w:ascii="Times New Roman" w:hAnsi="Times New Roman" w:eastAsia="宋体" w:cs="Times New Roman"/>
          <w:b w:val="0"/>
          <w:color w:val="auto"/>
          <w:kern w:val="2"/>
          <w:sz w:val="24"/>
          <w:szCs w:val="22"/>
          <w:lang w:val="en-US" w:eastAsia="zh-CN" w:bidi="ar-SA"/>
        </w:rPr>
        <w:t>学分，专业课程（包括岗位实习与毕业设计）9</w:t>
      </w:r>
      <w:r>
        <w:rPr>
          <w:rFonts w:hint="eastAsia" w:ascii="Times New Roman" w:hAnsi="Times New Roman" w:cs="Times New Roman"/>
          <w:b w:val="0"/>
          <w:color w:val="auto"/>
          <w:kern w:val="2"/>
          <w:sz w:val="24"/>
          <w:szCs w:val="22"/>
          <w:lang w:val="en-US" w:eastAsia="zh-CN" w:bidi="ar-SA"/>
        </w:rPr>
        <w:t>2</w:t>
      </w:r>
      <w:r>
        <w:rPr>
          <w:rFonts w:hint="eastAsia" w:ascii="Times New Roman" w:hAnsi="Times New Roman" w:eastAsia="宋体" w:cs="Times New Roman"/>
          <w:b w:val="0"/>
          <w:color w:val="auto"/>
          <w:kern w:val="2"/>
          <w:sz w:val="24"/>
          <w:szCs w:val="22"/>
          <w:lang w:val="en-US" w:eastAsia="zh-CN" w:bidi="ar-SA"/>
        </w:rPr>
        <w:t>学分，素质拓展课程</w:t>
      </w:r>
      <w:r>
        <w:rPr>
          <w:rFonts w:hint="eastAsia" w:ascii="Times New Roman" w:hAnsi="Times New Roman" w:cs="Times New Roman"/>
          <w:b w:val="0"/>
          <w:color w:val="auto"/>
          <w:kern w:val="2"/>
          <w:sz w:val="24"/>
          <w:szCs w:val="22"/>
          <w:lang w:val="en-US" w:eastAsia="zh-CN" w:bidi="ar-SA"/>
        </w:rPr>
        <w:t>3</w:t>
      </w:r>
      <w:r>
        <w:rPr>
          <w:rFonts w:hint="eastAsia" w:ascii="Times New Roman" w:hAnsi="Times New Roman" w:eastAsia="宋体" w:cs="Times New Roman"/>
          <w:b w:val="0"/>
          <w:color w:val="auto"/>
          <w:kern w:val="2"/>
          <w:sz w:val="24"/>
          <w:szCs w:val="22"/>
          <w:lang w:val="en-US" w:eastAsia="zh-CN" w:bidi="ar-SA"/>
        </w:rPr>
        <w:t>学分。</w:t>
      </w:r>
      <w:bookmarkStart w:id="94" w:name="_GoBack"/>
      <w:bookmarkEnd w:id="94"/>
    </w:p>
    <w:p w14:paraId="568196C2">
      <w:pPr>
        <w:pStyle w:val="4"/>
        <w:ind w:firstLine="480"/>
        <w:rPr>
          <w:rFonts w:hint="eastAsia" w:ascii="Times New Roman" w:hAnsi="Times New Roman" w:eastAsia="宋体" w:cs="Times New Roman"/>
          <w:b w:val="0"/>
          <w:color w:val="auto"/>
          <w:kern w:val="2"/>
          <w:sz w:val="24"/>
          <w:szCs w:val="22"/>
          <w:lang w:val="en-US" w:eastAsia="zh-CN" w:bidi="ar-SA"/>
        </w:rPr>
      </w:pPr>
      <w:r>
        <w:rPr>
          <w:rFonts w:hint="eastAsia" w:ascii="Times New Roman" w:hAnsi="Times New Roman" w:eastAsia="宋体" w:cs="Times New Roman"/>
          <w:b w:val="0"/>
          <w:color w:val="auto"/>
          <w:kern w:val="2"/>
          <w:sz w:val="24"/>
          <w:szCs w:val="22"/>
          <w:lang w:val="en-US" w:eastAsia="zh-CN" w:bidi="ar-SA"/>
        </w:rPr>
        <w:t>2.参加规定的毕业实习，提交符合要求的实习鉴定、实习报告并成绩合格。</w:t>
      </w:r>
    </w:p>
    <w:p w14:paraId="5F8A0149">
      <w:pPr>
        <w:pStyle w:val="4"/>
        <w:ind w:firstLine="480"/>
        <w:rPr>
          <w:rFonts w:ascii="宋体" w:hAnsi="宋体" w:cs="宋体"/>
          <w:bCs/>
          <w:color w:val="auto"/>
        </w:rPr>
      </w:pPr>
      <w:r>
        <w:rPr>
          <w:rFonts w:hint="eastAsia" w:ascii="Times New Roman" w:hAnsi="Times New Roman" w:eastAsia="宋体" w:cs="Times New Roman"/>
          <w:b w:val="0"/>
          <w:color w:val="auto"/>
          <w:kern w:val="2"/>
          <w:sz w:val="24"/>
          <w:szCs w:val="22"/>
          <w:lang w:val="en-US" w:eastAsia="zh-CN" w:bidi="ar-SA"/>
        </w:rPr>
        <w:t>3.鼓励学生取得与专业相应的品酒师、侍酒师等职业</w:t>
      </w:r>
      <w:r>
        <w:rPr>
          <w:rFonts w:hint="eastAsia" w:ascii="Times New Roman" w:hAnsi="Times New Roman" w:eastAsia="宋体" w:cs="Times New Roman"/>
          <w:b w:val="0"/>
          <w:color w:val="auto"/>
          <w:kern w:val="2"/>
          <w:sz w:val="24"/>
          <w:szCs w:val="22"/>
          <w:lang w:val="en-US" w:eastAsia="zh-Hans" w:bidi="ar-SA"/>
        </w:rPr>
        <w:t>技能等级</w:t>
      </w:r>
      <w:r>
        <w:rPr>
          <w:rFonts w:hint="eastAsia" w:ascii="Times New Roman" w:hAnsi="Times New Roman" w:eastAsia="宋体" w:cs="Times New Roman"/>
          <w:b w:val="0"/>
          <w:color w:val="auto"/>
          <w:kern w:val="2"/>
          <w:sz w:val="24"/>
          <w:szCs w:val="22"/>
          <w:lang w:val="en-US" w:eastAsia="zh-CN" w:bidi="ar-SA"/>
        </w:rPr>
        <w:t>证书。</w:t>
      </w:r>
    </w:p>
    <w:p w14:paraId="45915CF4">
      <w:pPr>
        <w:pStyle w:val="108"/>
        <w:widowControl/>
        <w:tabs>
          <w:tab w:val="left" w:pos="825"/>
        </w:tabs>
        <w:spacing w:before="81" w:line="360" w:lineRule="auto"/>
        <w:ind w:firstLine="1440" w:firstLineChars="600"/>
        <w:jc w:val="left"/>
        <w:rPr>
          <w:color w:val="auto"/>
          <w:sz w:val="24"/>
        </w:rPr>
      </w:pPr>
    </w:p>
    <w:p w14:paraId="46F419B8">
      <w:pPr>
        <w:pStyle w:val="108"/>
        <w:widowControl/>
        <w:tabs>
          <w:tab w:val="left" w:pos="825"/>
        </w:tabs>
        <w:spacing w:before="81" w:line="360" w:lineRule="auto"/>
        <w:ind w:firstLine="1440" w:firstLineChars="600"/>
        <w:jc w:val="left"/>
        <w:rPr>
          <w:color w:val="auto"/>
          <w:sz w:val="24"/>
        </w:rPr>
        <w:sectPr>
          <w:footerReference r:id="rId11" w:type="default"/>
          <w:pgSz w:w="11911" w:h="16838"/>
          <w:pgMar w:top="1417" w:right="1678" w:bottom="1179" w:left="1678" w:header="879" w:footer="998" w:gutter="0"/>
          <w:pgBorders>
            <w:top w:val="none" w:sz="0" w:space="0"/>
            <w:left w:val="none" w:sz="0" w:space="0"/>
            <w:bottom w:val="none" w:sz="0" w:space="0"/>
            <w:right w:val="none" w:sz="0" w:space="0"/>
          </w:pgBorders>
          <w:pgNumType w:fmt="decimal"/>
          <w:cols w:space="0" w:num="1"/>
          <w:rtlGutter w:val="0"/>
          <w:docGrid w:linePitch="312" w:charSpace="0"/>
        </w:sectPr>
      </w:pPr>
    </w:p>
    <w:p w14:paraId="219171B2">
      <w:pPr>
        <w:numPr>
          <w:ilvl w:val="0"/>
          <w:numId w:val="0"/>
        </w:numPr>
        <w:spacing w:line="240" w:lineRule="auto"/>
        <w:ind w:leftChars="200"/>
        <w:jc w:val="center"/>
        <w:rPr>
          <w:rFonts w:hint="eastAsia" w:ascii="方正小标宋简体" w:hAnsi="方正小标宋简体" w:eastAsia="方正小标宋简体" w:cs="方正小标宋简体"/>
          <w:bCs/>
          <w:color w:val="auto"/>
          <w:sz w:val="44"/>
          <w:szCs w:val="44"/>
          <w:highlight w:val="none"/>
          <w:lang w:val="en-US"/>
        </w:rPr>
      </w:pPr>
      <w:r>
        <w:rPr>
          <w:rFonts w:hint="eastAsia" w:ascii="方正小标宋简体" w:hAnsi="方正小标宋简体" w:eastAsia="方正小标宋简体" w:cs="方正小标宋简体"/>
          <w:bCs/>
          <w:color w:val="auto"/>
          <w:sz w:val="44"/>
          <w:szCs w:val="44"/>
          <w:highlight w:val="none"/>
          <w:lang w:val="en-US" w:eastAsia="zh-CN"/>
        </w:rPr>
        <w:t>葡萄酒文化与营销</w:t>
      </w:r>
      <w:r>
        <w:rPr>
          <w:rFonts w:hint="eastAsia" w:ascii="方正小标宋简体" w:hAnsi="方正小标宋简体" w:eastAsia="方正小标宋简体" w:cs="方正小标宋简体"/>
          <w:bCs/>
          <w:color w:val="auto"/>
          <w:sz w:val="44"/>
          <w:szCs w:val="44"/>
          <w:highlight w:val="none"/>
          <w:lang w:val="en-US"/>
        </w:rPr>
        <w:t>专业人才培养方案论证审核单</w:t>
      </w:r>
    </w:p>
    <w:p w14:paraId="2D23B9D2">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一、</w:t>
      </w:r>
      <w:r>
        <w:rPr>
          <w:rFonts w:hint="eastAsia" w:eastAsia="黑体" w:cs="Times New Roman"/>
          <w:bCs/>
          <w:color w:val="auto"/>
          <w:kern w:val="0"/>
          <w:sz w:val="32"/>
          <w:szCs w:val="32"/>
          <w:highlight w:val="none"/>
          <w:lang w:val="en-US" w:eastAsia="zh-CN"/>
        </w:rPr>
        <w:t>葡萄酒文化与营销</w:t>
      </w:r>
      <w:r>
        <w:rPr>
          <w:rFonts w:hint="eastAsia" w:ascii="Times New Roman" w:hAnsi="Times New Roman" w:eastAsia="黑体" w:cs="Times New Roman"/>
          <w:bCs/>
          <w:color w:val="auto"/>
          <w:kern w:val="0"/>
          <w:sz w:val="32"/>
          <w:szCs w:val="32"/>
          <w:highlight w:val="none"/>
          <w:lang w:val="en-US" w:eastAsia="zh-CN"/>
        </w:rPr>
        <w:t>专业人才培养方案论证意见</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14:paraId="658B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1" w:hRule="atLeast"/>
        </w:trPr>
        <w:tc>
          <w:tcPr>
            <w:tcW w:w="8771" w:type="dxa"/>
          </w:tcPr>
          <w:p w14:paraId="5B9D5BD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color w:val="auto"/>
                <w:spacing w:val="-5"/>
                <w:sz w:val="22"/>
                <w:szCs w:val="22"/>
                <w:vertAlign w:val="baseline"/>
                <w:lang w:val="en-US" w:bidi="zh-CN"/>
              </w:rPr>
            </w:pPr>
          </w:p>
          <w:p w14:paraId="1DC273A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default" w:ascii="宋体" w:hAnsi="宋体" w:cs="宋体"/>
                <w:color w:val="auto"/>
                <w:spacing w:val="-5"/>
                <w:sz w:val="22"/>
                <w:szCs w:val="22"/>
                <w:vertAlign w:val="baseline"/>
                <w:lang w:val="en-US" w:bidi="zh-CN"/>
              </w:rPr>
            </w:pPr>
            <w:r>
              <w:rPr>
                <w:rFonts w:hint="eastAsia" w:ascii="宋体" w:hAnsi="宋体" w:cs="宋体"/>
                <w:color w:val="auto"/>
                <w:spacing w:val="-5"/>
                <w:sz w:val="22"/>
                <w:szCs w:val="22"/>
                <w:vertAlign w:val="baseline"/>
                <w:lang w:val="en-US" w:bidi="zh-CN"/>
              </w:rPr>
              <w:t>该专业人才培养方案经过充分地调研论证和数据整理，能够很好地对接行业产业最新发展现状以及人才需求，人才培养定位准确，培养方案具有前瞻性、可实施性和针对性，课程体系设计科学合理，能够体现职业教育发展的新趋势，在专业领域以及高等职业教育中具有一定引领和示范作用。</w:t>
            </w:r>
          </w:p>
          <w:p w14:paraId="1E1304AA">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color w:val="auto"/>
                <w:spacing w:val="-5"/>
                <w:sz w:val="22"/>
                <w:szCs w:val="22"/>
                <w:vertAlign w:val="baseline"/>
                <w:lang w:val="en-US" w:bidi="zh-CN"/>
              </w:rPr>
            </w:pPr>
          </w:p>
          <w:p w14:paraId="33F83A0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color w:val="auto"/>
                <w:spacing w:val="-5"/>
                <w:sz w:val="22"/>
                <w:szCs w:val="22"/>
                <w:vertAlign w:val="baseline"/>
                <w:lang w:val="en-US" w:bidi="zh-CN"/>
              </w:rPr>
            </w:pPr>
          </w:p>
          <w:p w14:paraId="6679F1C4">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color w:val="auto"/>
                <w:spacing w:val="-5"/>
                <w:sz w:val="22"/>
                <w:szCs w:val="22"/>
                <w:vertAlign w:val="baseline"/>
                <w:lang w:val="en-US" w:bidi="zh-CN"/>
              </w:rPr>
            </w:pPr>
            <w:r>
              <w:rPr>
                <w:rFonts w:hint="eastAsia" w:ascii="宋体" w:hAnsi="宋体" w:cs="宋体"/>
                <w:color w:val="auto"/>
                <w:spacing w:val="-5"/>
                <w:sz w:val="22"/>
                <w:szCs w:val="22"/>
                <w:vertAlign w:val="baseline"/>
                <w:lang w:val="en-US" w:bidi="zh-CN"/>
              </w:rPr>
              <w:t>专家签字：</w:t>
            </w:r>
            <w:r>
              <w:rPr>
                <w:rFonts w:hint="eastAsia" w:ascii="宋体" w:hAnsi="宋体" w:cs="宋体"/>
                <w:color w:val="auto"/>
                <w:spacing w:val="-5"/>
                <w:sz w:val="22"/>
                <w:szCs w:val="22"/>
                <w:vertAlign w:val="baseline"/>
                <w:lang w:val="en-US" w:bidi="zh-CN"/>
              </w:rPr>
              <w:drawing>
                <wp:inline distT="0" distB="0" distL="0" distR="0">
                  <wp:extent cx="2095500" cy="762000"/>
                  <wp:effectExtent l="0" t="0" r="0" b="0"/>
                  <wp:docPr id="10" name="picture" descr="descript"/>
                  <wp:cNvGraphicFramePr/>
                  <a:graphic xmlns:a="http://schemas.openxmlformats.org/drawingml/2006/main">
                    <a:graphicData uri="http://schemas.openxmlformats.org/drawingml/2006/picture">
                      <pic:pic xmlns:pic="http://schemas.openxmlformats.org/drawingml/2006/picture">
                        <pic:nvPicPr>
                          <pic:cNvPr id="10" name="picture" descr="descript"/>
                          <pic:cNvPicPr/>
                        </pic:nvPicPr>
                        <pic:blipFill>
                          <a:blip r:embed="rId17"/>
                          <a:stretch>
                            <a:fillRect/>
                          </a:stretch>
                        </pic:blipFill>
                        <pic:spPr>
                          <a:xfrm>
                            <a:off x="0" y="0"/>
                            <a:ext cx="2095500" cy="762000"/>
                          </a:xfrm>
                          <a:prstGeom prst="rect">
                            <a:avLst/>
                          </a:prstGeom>
                        </pic:spPr>
                      </pic:pic>
                    </a:graphicData>
                  </a:graphic>
                </wp:inline>
              </w:drawing>
            </w:r>
            <w:r>
              <w:rPr>
                <w:rFonts w:hint="eastAsia" w:ascii="宋体" w:hAnsi="宋体" w:cs="宋体"/>
                <w:color w:val="auto"/>
                <w:spacing w:val="-5"/>
                <w:sz w:val="22"/>
                <w:szCs w:val="22"/>
                <w:vertAlign w:val="baseline"/>
                <w:lang w:val="en-US" w:bidi="zh-CN"/>
              </w:rPr>
              <w:drawing>
                <wp:inline distT="0" distB="0" distL="0" distR="0">
                  <wp:extent cx="1323975" cy="762000"/>
                  <wp:effectExtent l="0" t="0" r="9525" b="0"/>
                  <wp:docPr id="11" name="picture" descr="descript"/>
                  <wp:cNvGraphicFramePr/>
                  <a:graphic xmlns:a="http://schemas.openxmlformats.org/drawingml/2006/main">
                    <a:graphicData uri="http://schemas.openxmlformats.org/drawingml/2006/picture">
                      <pic:pic xmlns:pic="http://schemas.openxmlformats.org/drawingml/2006/picture">
                        <pic:nvPicPr>
                          <pic:cNvPr id="11" name="picture" descr="descript"/>
                          <pic:cNvPicPr/>
                        </pic:nvPicPr>
                        <pic:blipFill>
                          <a:blip r:embed="rId18"/>
                          <a:srcRect/>
                          <a:stretch>
                            <a:fillRect/>
                          </a:stretch>
                        </pic:blipFill>
                        <pic:spPr>
                          <a:xfrm>
                            <a:off x="0" y="0"/>
                            <a:ext cx="1323975" cy="762000"/>
                          </a:xfrm>
                          <a:prstGeom prst="rect">
                            <a:avLst/>
                          </a:prstGeom>
                        </pic:spPr>
                      </pic:pic>
                    </a:graphicData>
                  </a:graphic>
                </wp:inline>
              </w:drawing>
            </w:r>
          </w:p>
          <w:p w14:paraId="01D86303">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color w:val="auto"/>
                <w:spacing w:val="-5"/>
                <w:sz w:val="22"/>
                <w:szCs w:val="22"/>
                <w:vertAlign w:val="baseline"/>
                <w:lang w:val="en-US" w:bidi="zh-CN"/>
              </w:rPr>
            </w:pPr>
          </w:p>
          <w:p w14:paraId="0921A6A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color w:val="auto"/>
                <w:spacing w:val="-5"/>
                <w:sz w:val="22"/>
                <w:szCs w:val="22"/>
                <w:vertAlign w:val="baseline"/>
                <w:lang w:val="en-US" w:bidi="zh-CN"/>
              </w:rPr>
            </w:pPr>
            <w:r>
              <w:rPr>
                <w:rFonts w:hint="eastAsia" w:ascii="宋体" w:hAnsi="宋体" w:cs="宋体"/>
                <w:color w:val="auto"/>
                <w:spacing w:val="-5"/>
                <w:sz w:val="22"/>
                <w:szCs w:val="22"/>
                <w:vertAlign w:val="baseline"/>
                <w:lang w:val="en-US" w:bidi="zh-CN"/>
              </w:rPr>
              <w:t xml:space="preserve">  </w:t>
            </w:r>
            <w:r>
              <w:drawing>
                <wp:inline distT="0" distB="0" distL="0" distR="0">
                  <wp:extent cx="1362075" cy="549910"/>
                  <wp:effectExtent l="0" t="0" r="9525" b="2540"/>
                  <wp:docPr id="12" name="picture" descr="descript"/>
                  <wp:cNvGraphicFramePr/>
                  <a:graphic xmlns:a="http://schemas.openxmlformats.org/drawingml/2006/main">
                    <a:graphicData uri="http://schemas.openxmlformats.org/drawingml/2006/picture">
                      <pic:pic xmlns:pic="http://schemas.openxmlformats.org/drawingml/2006/picture">
                        <pic:nvPicPr>
                          <pic:cNvPr id="12" name="picture" descr="descript"/>
                          <pic:cNvPicPr/>
                        </pic:nvPicPr>
                        <pic:blipFill>
                          <a:blip r:embed="rId19"/>
                          <a:srcRect/>
                          <a:stretch>
                            <a:fillRect/>
                          </a:stretch>
                        </pic:blipFill>
                        <pic:spPr>
                          <a:xfrm>
                            <a:off x="0" y="0"/>
                            <a:ext cx="1362075" cy="550333"/>
                          </a:xfrm>
                          <a:prstGeom prst="rect">
                            <a:avLst/>
                          </a:prstGeom>
                        </pic:spPr>
                      </pic:pic>
                    </a:graphicData>
                  </a:graphic>
                </wp:inline>
              </w:drawing>
            </w:r>
          </w:p>
          <w:p w14:paraId="555E7AF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color w:val="auto"/>
                <w:spacing w:val="-5"/>
                <w:sz w:val="22"/>
                <w:szCs w:val="22"/>
                <w:vertAlign w:val="baseline"/>
                <w:lang w:val="en-US" w:bidi="zh-CN"/>
              </w:rPr>
            </w:pPr>
            <w:r>
              <w:rPr>
                <w:rFonts w:hint="eastAsia" w:ascii="宋体" w:hAnsi="宋体" w:cs="宋体"/>
                <w:color w:val="auto"/>
                <w:spacing w:val="-5"/>
                <w:sz w:val="22"/>
                <w:szCs w:val="22"/>
                <w:vertAlign w:val="baseline"/>
                <w:lang w:val="en-US" w:bidi="zh-CN"/>
              </w:rPr>
              <w:t xml:space="preserve">                                                             2025年6月4日</w:t>
            </w:r>
          </w:p>
        </w:tc>
      </w:tr>
    </w:tbl>
    <w:p w14:paraId="64AA88A8">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二、</w:t>
      </w:r>
      <w:r>
        <w:rPr>
          <w:rFonts w:hint="eastAsia" w:eastAsia="黑体" w:cs="Times New Roman"/>
          <w:bCs/>
          <w:color w:val="auto"/>
          <w:kern w:val="0"/>
          <w:sz w:val="32"/>
          <w:szCs w:val="32"/>
          <w:highlight w:val="none"/>
          <w:lang w:val="en-US" w:eastAsia="zh-CN"/>
        </w:rPr>
        <w:t>葡萄酒文化与营销</w:t>
      </w:r>
      <w:r>
        <w:rPr>
          <w:rFonts w:hint="eastAsia" w:ascii="Times New Roman" w:hAnsi="Times New Roman" w:eastAsia="黑体" w:cs="Times New Roman"/>
          <w:bCs/>
          <w:color w:val="auto"/>
          <w:kern w:val="0"/>
          <w:sz w:val="32"/>
          <w:szCs w:val="32"/>
          <w:highlight w:val="none"/>
          <w:lang w:val="en-US" w:eastAsia="zh-CN"/>
        </w:rPr>
        <w:t>专业人才培养方案修订说明</w:t>
      </w:r>
    </w:p>
    <w:tbl>
      <w:tblPr>
        <w:tblStyle w:val="28"/>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14:paraId="6A31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9" w:hRule="atLeast"/>
        </w:trPr>
        <w:tc>
          <w:tcPr>
            <w:tcW w:w="8771" w:type="dxa"/>
          </w:tcPr>
          <w:p w14:paraId="64FFE5F0">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color w:val="auto"/>
                <w:spacing w:val="-5"/>
                <w:sz w:val="22"/>
                <w:szCs w:val="22"/>
                <w:vertAlign w:val="baseline"/>
                <w:lang w:val="en-US" w:bidi="zh-CN"/>
              </w:rPr>
            </w:pPr>
            <w:r>
              <w:rPr>
                <w:rFonts w:hint="eastAsia" w:ascii="宋体" w:hAnsi="宋体" w:cs="宋体"/>
                <w:color w:val="auto"/>
                <w:spacing w:val="-5"/>
                <w:sz w:val="22"/>
                <w:szCs w:val="22"/>
                <w:vertAlign w:val="baseline"/>
                <w:lang w:val="en-US" w:bidi="zh-CN"/>
              </w:rPr>
              <w:t>25版人才培养方案是在24版人才培养方案的基础上，根据岗位需求，企业调研，专家论证，参考同等院校葡萄酒文化与营销专业人才培养方案的基础上，对在校的公共基础课，专业基础课，专业核心课和专业实践课进行了调整，更体现西餐学院的综合优势；符合教育部的专业人才培养要求，符合现代企业对人才的培养需求，符合我院教务处的人才培养方案制定标准，完善了3年学习内容和培养目标。</w:t>
            </w:r>
          </w:p>
        </w:tc>
      </w:tr>
    </w:tbl>
    <w:p w14:paraId="63A8BB72">
      <w:pPr>
        <w:rPr>
          <w:rFonts w:hint="eastAsia"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br w:type="page"/>
      </w:r>
    </w:p>
    <w:p w14:paraId="08143B38">
      <w:pPr>
        <w:spacing w:line="579" w:lineRule="exact"/>
        <w:ind w:firstLine="640" w:firstLineChars="200"/>
        <w:rPr>
          <w:rFonts w:hint="default"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三、</w:t>
      </w:r>
      <w:r>
        <w:rPr>
          <w:rFonts w:hint="eastAsia" w:eastAsia="黑体" w:cs="Times New Roman"/>
          <w:bCs/>
          <w:color w:val="auto"/>
          <w:kern w:val="0"/>
          <w:sz w:val="32"/>
          <w:szCs w:val="32"/>
          <w:highlight w:val="none"/>
          <w:lang w:val="en-US" w:eastAsia="zh-CN"/>
        </w:rPr>
        <w:t>葡萄酒文化与营销</w:t>
      </w:r>
      <w:r>
        <w:rPr>
          <w:rFonts w:hint="eastAsia" w:ascii="Times New Roman" w:hAnsi="Times New Roman" w:eastAsia="黑体" w:cs="Times New Roman"/>
          <w:bCs/>
          <w:color w:val="auto"/>
          <w:kern w:val="0"/>
          <w:sz w:val="32"/>
          <w:szCs w:val="32"/>
          <w:highlight w:val="none"/>
          <w:lang w:val="en-US" w:eastAsia="zh-CN"/>
        </w:rPr>
        <w:t>专业人才培养方案编制审核单</w:t>
      </w:r>
    </w:p>
    <w:tbl>
      <w:tblPr>
        <w:tblStyle w:val="28"/>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14:paraId="6AA4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24D4858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人才培养方案制订小组编写人员（含校内外）</w:t>
            </w:r>
          </w:p>
          <w:tbl>
            <w:tblPr>
              <w:tblStyle w:val="28"/>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137"/>
              <w:gridCol w:w="2136"/>
              <w:gridCol w:w="2136"/>
            </w:tblGrid>
            <w:tr w14:paraId="0DEF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14:paraId="73B881E6">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姓名</w:t>
                  </w:r>
                </w:p>
              </w:tc>
              <w:tc>
                <w:tcPr>
                  <w:tcW w:w="2137" w:type="dxa"/>
                </w:tcPr>
                <w:p w14:paraId="013CBE07">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职务（职称）</w:t>
                  </w:r>
                </w:p>
              </w:tc>
              <w:tc>
                <w:tcPr>
                  <w:tcW w:w="2136" w:type="dxa"/>
                </w:tcPr>
                <w:p w14:paraId="2359B15B">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单位</w:t>
                  </w:r>
                </w:p>
              </w:tc>
              <w:tc>
                <w:tcPr>
                  <w:tcW w:w="2136" w:type="dxa"/>
                </w:tcPr>
                <w:p w14:paraId="5AA2BBA6">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对应专业</w:t>
                  </w:r>
                </w:p>
              </w:tc>
            </w:tr>
            <w:tr w14:paraId="021D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Align w:val="top"/>
                </w:tcPr>
                <w:p w14:paraId="39140A40">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段人钰</w:t>
                  </w:r>
                </w:p>
              </w:tc>
              <w:tc>
                <w:tcPr>
                  <w:tcW w:w="2137" w:type="dxa"/>
                  <w:vAlign w:val="top"/>
                </w:tcPr>
                <w:p w14:paraId="73C3A6C7">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助理讲师</w:t>
                  </w:r>
                </w:p>
              </w:tc>
              <w:tc>
                <w:tcPr>
                  <w:tcW w:w="2136" w:type="dxa"/>
                  <w:vAlign w:val="top"/>
                </w:tcPr>
                <w:p w14:paraId="445EC968">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山东城市服务职业学院</w:t>
                  </w:r>
                </w:p>
              </w:tc>
              <w:tc>
                <w:tcPr>
                  <w:tcW w:w="2136" w:type="dxa"/>
                  <w:vAlign w:val="top"/>
                </w:tcPr>
                <w:p w14:paraId="6B792A27">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葡萄酒文化与营销</w:t>
                  </w:r>
                </w:p>
              </w:tc>
            </w:tr>
            <w:tr w14:paraId="13F0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Align w:val="top"/>
                </w:tcPr>
                <w:p w14:paraId="4D401586">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630" w:firstLineChars="300"/>
                    <w:jc w:val="both"/>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郐敏华</w:t>
                  </w:r>
                </w:p>
              </w:tc>
              <w:tc>
                <w:tcPr>
                  <w:tcW w:w="2137" w:type="dxa"/>
                  <w:vAlign w:val="top"/>
                </w:tcPr>
                <w:p w14:paraId="7DDF7640">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副总</w:t>
                  </w:r>
                </w:p>
              </w:tc>
              <w:tc>
                <w:tcPr>
                  <w:tcW w:w="2136" w:type="dxa"/>
                  <w:vAlign w:val="top"/>
                </w:tcPr>
                <w:p w14:paraId="03930010">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山东沃翼网络科技</w:t>
                  </w:r>
                </w:p>
              </w:tc>
              <w:tc>
                <w:tcPr>
                  <w:tcW w:w="2136" w:type="dxa"/>
                  <w:vAlign w:val="top"/>
                </w:tcPr>
                <w:p w14:paraId="7EA63313">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葡萄酒文化与营销</w:t>
                  </w:r>
                </w:p>
              </w:tc>
            </w:tr>
            <w:tr w14:paraId="441B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Align w:val="top"/>
                </w:tcPr>
                <w:p w14:paraId="526B812C">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630" w:firstLineChars="300"/>
                    <w:jc w:val="both"/>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姜杰</w:t>
                  </w:r>
                </w:p>
              </w:tc>
              <w:tc>
                <w:tcPr>
                  <w:tcW w:w="2137" w:type="dxa"/>
                  <w:vAlign w:val="top"/>
                </w:tcPr>
                <w:p w14:paraId="4E36F565">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总经理</w:t>
                  </w:r>
                </w:p>
              </w:tc>
              <w:tc>
                <w:tcPr>
                  <w:tcW w:w="2136" w:type="dxa"/>
                  <w:vAlign w:val="top"/>
                </w:tcPr>
                <w:p w14:paraId="47C750AA">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烟台躔度餐饮</w:t>
                  </w:r>
                </w:p>
              </w:tc>
              <w:tc>
                <w:tcPr>
                  <w:tcW w:w="2136" w:type="dxa"/>
                  <w:vAlign w:val="top"/>
                </w:tcPr>
                <w:p w14:paraId="7AE75624">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葡萄酒文化与营销</w:t>
                  </w:r>
                </w:p>
              </w:tc>
            </w:tr>
            <w:tr w14:paraId="340E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vAlign w:val="top"/>
                </w:tcPr>
                <w:p w14:paraId="34A1E3E6">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沈玉宝</w:t>
                  </w:r>
                </w:p>
              </w:tc>
              <w:tc>
                <w:tcPr>
                  <w:tcW w:w="2137" w:type="dxa"/>
                  <w:vAlign w:val="top"/>
                </w:tcPr>
                <w:p w14:paraId="4DB86A64">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高级讲师</w:t>
                  </w:r>
                </w:p>
              </w:tc>
              <w:tc>
                <w:tcPr>
                  <w:tcW w:w="2136" w:type="dxa"/>
                  <w:vAlign w:val="top"/>
                </w:tcPr>
                <w:p w14:paraId="6F892718">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山东城市服务职业学院</w:t>
                  </w:r>
                </w:p>
              </w:tc>
              <w:tc>
                <w:tcPr>
                  <w:tcW w:w="2136" w:type="dxa"/>
                  <w:vAlign w:val="top"/>
                </w:tcPr>
                <w:p w14:paraId="4660B66B">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葡萄酒文化与营销</w:t>
                  </w:r>
                </w:p>
              </w:tc>
            </w:tr>
            <w:tr w14:paraId="6E32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shd w:val="clear" w:color="auto" w:fill="auto"/>
                  <w:vAlign w:val="top"/>
                </w:tcPr>
                <w:p w14:paraId="3FBEDC96">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color w:val="auto"/>
                      <w:spacing w:val="-5"/>
                      <w:kern w:val="2"/>
                      <w:sz w:val="22"/>
                      <w:szCs w:val="22"/>
                      <w:vertAlign w:val="baseline"/>
                      <w:lang w:val="en-US" w:eastAsia="zh-CN" w:bidi="zh-CN"/>
                    </w:rPr>
                  </w:pPr>
                  <w:r>
                    <w:rPr>
                      <w:rFonts w:hint="eastAsia" w:ascii="仿宋_GB2312" w:hAnsi="仿宋_GB2312" w:eastAsia="仿宋_GB2312" w:cs="仿宋_GB2312"/>
                      <w:color w:val="auto"/>
                      <w:spacing w:val="-5"/>
                      <w:kern w:val="2"/>
                      <w:sz w:val="22"/>
                      <w:szCs w:val="22"/>
                      <w:vertAlign w:val="baseline"/>
                      <w:lang w:val="en-US" w:eastAsia="zh-CN" w:bidi="zh-CN"/>
                    </w:rPr>
                    <w:t>姜大伟</w:t>
                  </w:r>
                </w:p>
              </w:tc>
              <w:tc>
                <w:tcPr>
                  <w:tcW w:w="2137" w:type="dxa"/>
                  <w:shd w:val="clear" w:color="auto" w:fill="auto"/>
                  <w:vAlign w:val="top"/>
                </w:tcPr>
                <w:p w14:paraId="2E7166C9">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color w:val="auto"/>
                      <w:spacing w:val="-5"/>
                      <w:kern w:val="2"/>
                      <w:sz w:val="22"/>
                      <w:szCs w:val="22"/>
                      <w:vertAlign w:val="baseline"/>
                      <w:lang w:val="en-US" w:eastAsia="zh-CN" w:bidi="zh-CN"/>
                    </w:rPr>
                  </w:pPr>
                  <w:r>
                    <w:rPr>
                      <w:rFonts w:hint="eastAsia" w:ascii="仿宋_GB2312" w:hAnsi="仿宋_GB2312" w:eastAsia="仿宋_GB2312" w:cs="仿宋_GB2312"/>
                      <w:color w:val="auto"/>
                      <w:spacing w:val="-5"/>
                      <w:sz w:val="22"/>
                      <w:szCs w:val="22"/>
                      <w:vertAlign w:val="baseline"/>
                      <w:lang w:val="en-US" w:bidi="zh-CN"/>
                    </w:rPr>
                    <w:t>助理讲师</w:t>
                  </w:r>
                </w:p>
              </w:tc>
              <w:tc>
                <w:tcPr>
                  <w:tcW w:w="2136" w:type="dxa"/>
                  <w:shd w:val="clear" w:color="auto" w:fill="auto"/>
                  <w:vAlign w:val="top"/>
                </w:tcPr>
                <w:p w14:paraId="536D829C">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color w:val="auto"/>
                      <w:spacing w:val="-5"/>
                      <w:kern w:val="2"/>
                      <w:sz w:val="22"/>
                      <w:szCs w:val="22"/>
                      <w:vertAlign w:val="baseline"/>
                      <w:lang w:val="en-US" w:eastAsia="zh-CN" w:bidi="zh-CN"/>
                    </w:rPr>
                  </w:pPr>
                  <w:r>
                    <w:rPr>
                      <w:rFonts w:hint="eastAsia" w:ascii="仿宋_GB2312" w:hAnsi="仿宋_GB2312" w:eastAsia="仿宋_GB2312" w:cs="仿宋_GB2312"/>
                      <w:color w:val="auto"/>
                      <w:spacing w:val="-5"/>
                      <w:sz w:val="22"/>
                      <w:szCs w:val="22"/>
                      <w:vertAlign w:val="baseline"/>
                      <w:lang w:val="en-US" w:bidi="zh-CN"/>
                    </w:rPr>
                    <w:t>山东城市服务职业学院</w:t>
                  </w:r>
                </w:p>
              </w:tc>
              <w:tc>
                <w:tcPr>
                  <w:tcW w:w="2136" w:type="dxa"/>
                  <w:shd w:val="clear" w:color="auto" w:fill="auto"/>
                  <w:vAlign w:val="top"/>
                </w:tcPr>
                <w:p w14:paraId="6D2A3793">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color w:val="auto"/>
                      <w:spacing w:val="-5"/>
                      <w:kern w:val="2"/>
                      <w:sz w:val="22"/>
                      <w:szCs w:val="22"/>
                      <w:vertAlign w:val="baseline"/>
                      <w:lang w:val="en-US" w:eastAsia="zh-CN" w:bidi="zh-CN"/>
                    </w:rPr>
                  </w:pPr>
                  <w:r>
                    <w:rPr>
                      <w:rFonts w:hint="eastAsia" w:ascii="仿宋_GB2312" w:hAnsi="仿宋_GB2312" w:eastAsia="仿宋_GB2312" w:cs="仿宋_GB2312"/>
                      <w:color w:val="auto"/>
                      <w:spacing w:val="-5"/>
                      <w:sz w:val="22"/>
                      <w:szCs w:val="22"/>
                      <w:vertAlign w:val="baseline"/>
                      <w:lang w:val="en-US" w:bidi="zh-CN"/>
                    </w:rPr>
                    <w:t>葡萄酒文化与营销</w:t>
                  </w:r>
                </w:p>
              </w:tc>
            </w:tr>
          </w:tbl>
          <w:p w14:paraId="07C4F84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color w:val="auto"/>
                <w:spacing w:val="-5"/>
                <w:sz w:val="22"/>
                <w:szCs w:val="22"/>
                <w:vertAlign w:val="baseline"/>
                <w:lang w:val="en-US" w:bidi="zh-CN"/>
              </w:rPr>
            </w:pPr>
          </w:p>
        </w:tc>
      </w:tr>
      <w:tr w14:paraId="5FC1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1944041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二级学院审核意见：</w:t>
            </w:r>
          </w:p>
          <w:p w14:paraId="46265204">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color w:val="auto"/>
                <w:spacing w:val="-5"/>
                <w:sz w:val="22"/>
                <w:szCs w:val="22"/>
                <w:vertAlign w:val="baseline"/>
                <w:lang w:val="en-US" w:bidi="zh-CN"/>
              </w:rPr>
            </w:pPr>
          </w:p>
          <w:p w14:paraId="469EDD9A">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color w:val="auto"/>
                <w:spacing w:val="-5"/>
                <w:sz w:val="22"/>
                <w:szCs w:val="22"/>
                <w:vertAlign w:val="baseline"/>
                <w:lang w:val="en-US" w:bidi="zh-CN"/>
              </w:rPr>
            </w:pPr>
          </w:p>
          <w:p w14:paraId="020E9CE5">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 xml:space="preserve">签字：             </w:t>
            </w:r>
          </w:p>
          <w:p w14:paraId="0145E90A">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年    月   日</w:t>
            </w:r>
          </w:p>
        </w:tc>
      </w:tr>
      <w:tr w14:paraId="21A9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2BEB60E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教务处（科研与规划处、院士工作站）：</w:t>
            </w:r>
          </w:p>
          <w:p w14:paraId="363E29BA">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color w:val="auto"/>
                <w:spacing w:val="-5"/>
                <w:sz w:val="22"/>
                <w:szCs w:val="22"/>
                <w:vertAlign w:val="baseline"/>
                <w:lang w:val="en-US" w:bidi="zh-CN"/>
              </w:rPr>
            </w:pPr>
          </w:p>
          <w:p w14:paraId="0C04A752">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color w:val="auto"/>
                <w:spacing w:val="-5"/>
                <w:sz w:val="22"/>
                <w:szCs w:val="22"/>
                <w:vertAlign w:val="baseline"/>
                <w:lang w:val="en-US" w:bidi="zh-CN"/>
              </w:rPr>
            </w:pPr>
          </w:p>
          <w:p w14:paraId="71D60C1F">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 xml:space="preserve">（盖章）             </w:t>
            </w:r>
          </w:p>
          <w:p w14:paraId="0DA8F22C">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年    月   日</w:t>
            </w:r>
          </w:p>
        </w:tc>
      </w:tr>
      <w:tr w14:paraId="4101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630C4C5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主管教学校领导意见：</w:t>
            </w:r>
          </w:p>
          <w:p w14:paraId="71B00BA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color w:val="auto"/>
                <w:spacing w:val="-5"/>
                <w:sz w:val="22"/>
                <w:szCs w:val="22"/>
                <w:vertAlign w:val="baseline"/>
                <w:lang w:val="en-US" w:bidi="zh-CN"/>
              </w:rPr>
            </w:pPr>
          </w:p>
          <w:p w14:paraId="153A6BAC">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color w:val="auto"/>
                <w:spacing w:val="-5"/>
                <w:sz w:val="22"/>
                <w:szCs w:val="22"/>
                <w:vertAlign w:val="baseline"/>
                <w:lang w:val="en-US" w:bidi="zh-CN"/>
              </w:rPr>
            </w:pPr>
          </w:p>
          <w:p w14:paraId="6030A224">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color w:val="auto"/>
                <w:spacing w:val="-5"/>
                <w:sz w:val="22"/>
                <w:szCs w:val="22"/>
                <w:vertAlign w:val="baseline"/>
                <w:lang w:val="en-US" w:bidi="zh-CN"/>
              </w:rPr>
            </w:pPr>
          </w:p>
          <w:p w14:paraId="444000A3">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 xml:space="preserve">（签章）             </w:t>
            </w:r>
          </w:p>
          <w:p w14:paraId="21748AE8">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年    月   日</w:t>
            </w:r>
          </w:p>
        </w:tc>
      </w:tr>
      <w:tr w14:paraId="6137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1D0254C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学校党委会意见：</w:t>
            </w:r>
          </w:p>
          <w:p w14:paraId="07410690">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color w:val="auto"/>
                <w:spacing w:val="-5"/>
                <w:sz w:val="22"/>
                <w:szCs w:val="22"/>
                <w:vertAlign w:val="baseline"/>
                <w:lang w:val="en-US" w:bidi="zh-CN"/>
              </w:rPr>
            </w:pPr>
          </w:p>
          <w:p w14:paraId="558E9A3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color w:val="auto"/>
                <w:spacing w:val="-5"/>
                <w:sz w:val="22"/>
                <w:szCs w:val="22"/>
                <w:vertAlign w:val="baseline"/>
                <w:lang w:val="en-US" w:bidi="zh-CN"/>
              </w:rPr>
            </w:pPr>
          </w:p>
          <w:p w14:paraId="3EE50DE4">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color w:val="auto"/>
                <w:spacing w:val="-5"/>
                <w:sz w:val="22"/>
                <w:szCs w:val="22"/>
                <w:vertAlign w:val="baseline"/>
                <w:lang w:val="en-US" w:bidi="zh-CN"/>
              </w:rPr>
            </w:pPr>
          </w:p>
          <w:p w14:paraId="2BC1FD4A">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 xml:space="preserve">（盖章）             </w:t>
            </w:r>
          </w:p>
          <w:p w14:paraId="4BFAEB14">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color w:val="auto"/>
                <w:spacing w:val="-5"/>
                <w:sz w:val="22"/>
                <w:szCs w:val="22"/>
                <w:vertAlign w:val="baseline"/>
                <w:lang w:val="en-US" w:bidi="zh-CN"/>
              </w:rPr>
            </w:pPr>
            <w:r>
              <w:rPr>
                <w:rFonts w:hint="eastAsia" w:ascii="仿宋_GB2312" w:hAnsi="仿宋_GB2312" w:eastAsia="仿宋_GB2312" w:cs="仿宋_GB2312"/>
                <w:color w:val="auto"/>
                <w:spacing w:val="-5"/>
                <w:sz w:val="22"/>
                <w:szCs w:val="22"/>
                <w:vertAlign w:val="baseline"/>
                <w:lang w:val="en-US" w:bidi="zh-CN"/>
              </w:rPr>
              <w:t>年    月   日</w:t>
            </w:r>
          </w:p>
        </w:tc>
      </w:tr>
    </w:tbl>
    <w:p w14:paraId="129C6460">
      <w:pPr>
        <w:spacing w:line="579" w:lineRule="exact"/>
        <w:ind w:left="0" w:leftChars="0" w:firstLine="0" w:firstLineChars="0"/>
        <w:rPr>
          <w:rFonts w:hint="default" w:ascii="Times New Roman" w:hAnsi="Times New Roman" w:eastAsia="黑体" w:cs="Times New Roman"/>
          <w:bCs/>
          <w:color w:val="auto"/>
          <w:kern w:val="0"/>
          <w:sz w:val="32"/>
          <w:szCs w:val="32"/>
          <w:highlight w:val="none"/>
          <w:lang w:val="en-US" w:eastAsia="zh-CN"/>
        </w:rPr>
      </w:pPr>
    </w:p>
    <w:sectPr>
      <w:footerReference r:id="rId12" w:type="default"/>
      <w:pgSz w:w="11911" w:h="16838"/>
      <w:pgMar w:top="1417" w:right="1678" w:bottom="1179" w:left="1678" w:header="879" w:footer="998"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5F48">
    <w:pPr>
      <w:pStyle w:val="16"/>
      <w:framePr w:wrap="around" w:vAnchor="text" w:hAnchor="margin" w:xAlign="center" w:y="1"/>
      <w:rPr>
        <w:rStyle w:val="31"/>
      </w:rPr>
    </w:pPr>
    <w:r>
      <w:fldChar w:fldCharType="begin"/>
    </w:r>
    <w:r>
      <w:rPr>
        <w:rStyle w:val="31"/>
      </w:rPr>
      <w:instrText xml:space="preserve">PAGE  </w:instrText>
    </w:r>
    <w:r>
      <w:fldChar w:fldCharType="end"/>
    </w:r>
  </w:p>
  <w:p w14:paraId="437B983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066DB">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5C995">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9FCD03">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209FCD03">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F238B">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000E02">
                          <w:pPr>
                            <w:pStyle w:val="16"/>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26000E02">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6B5BA">
    <w:pPr>
      <w:pStyle w:val="16"/>
      <w:tabs>
        <w:tab w:val="center" w:pos="4277"/>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A76EF0">
                          <w:pPr>
                            <w:pStyle w:val="16"/>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14:paraId="2FA76EF0">
                    <w:pPr>
                      <w:pStyle w:val="16"/>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E1AE04">
                          <w:pPr>
                            <w:pStyle w:val="16"/>
                          </w:pP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ZWcsBAACc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7Is&#10;VmV2qAtQYeNjwNbUf/B97p7ygMksvFfR5jdKIlhHf08Xf2WfiMgflauyLLAksDYfEIc9fR4ipI/S&#10;W5KDmka8wMFXfryHNLbOLXma83faGMzzyrh/EoiZMyxzHznmKPW7fiK+880J9XR49zV1uOqUmE8O&#10;rc1rMgdxDnZzcAhR71ukthx4Qbg9JCQxcMsTRthpMF7aoG5asLwVz89D19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62VnLAQAAnAMAAA4AAAAAAAAAAQAgAAAAHgEAAGRycy9lMm9E&#10;b2MueG1sUEsFBgAAAAAGAAYAWQEAAFsFAAAAAA==&#10;">
              <v:fill on="f" focussize="0,0"/>
              <v:stroke on="f"/>
              <v:imagedata o:title=""/>
              <o:lock v:ext="edit" aspectratio="f"/>
              <v:textbox inset="0mm,0mm,0mm,0mm" style="mso-fit-shape-to-text:t;">
                <w:txbxContent>
                  <w:p w14:paraId="73E1AE04">
                    <w:pPr>
                      <w:pStyle w:val="16"/>
                    </w:pP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5C2E8">
    <w:pPr>
      <w:pStyle w:val="9"/>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1440B">
                          <w:pPr>
                            <w:pStyle w:val="16"/>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4721440B">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EDA52">
    <w:pPr>
      <w:pStyle w:val="17"/>
      <w:pBdr>
        <w:bottom w:val="none" w:color="auto" w:sz="0" w:space="0"/>
      </w:pBdr>
      <w:ind w:left="0" w:leftChars="0" w:firstLine="0" w:firstLineChars="0"/>
      <w:jc w:val="left"/>
      <w:rPr>
        <w:rFonts w:hint="eastAsia" w:eastAsia="宋体"/>
        <w:lang w:eastAsia="zh-CN"/>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-434340</wp:posOffset>
          </wp:positionH>
          <wp:positionV relativeFrom="paragraph">
            <wp:posOffset>-62230</wp:posOffset>
          </wp:positionV>
          <wp:extent cx="2978150" cy="579120"/>
          <wp:effectExtent l="0" t="0" r="12700" b="11430"/>
          <wp:wrapNone/>
          <wp:docPr id="6" name="图片 1" descr="D:/办公通用文件/学校新版标识素材/微信图片_20250428160039.png微信图片_2025042816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办公通用文件/学校新版标识素材/微信图片_20250428160039.png微信图片_20250428160039"/>
                  <pic:cNvPicPr>
                    <a:picLocks noChangeAspect="1"/>
                  </pic:cNvPicPr>
                </pic:nvPicPr>
                <pic:blipFill>
                  <a:blip r:embed="rId1"/>
                  <a:srcRect/>
                  <a:stretch>
                    <a:fillRect/>
                  </a:stretch>
                </pic:blipFill>
                <pic:spPr>
                  <a:xfrm>
                    <a:off x="0" y="0"/>
                    <a:ext cx="2978150" cy="5791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08C8A">
    <w:pPr>
      <w:pStyle w:val="17"/>
      <w:pBdr>
        <w:bottom w:val="none" w:color="auto" w:sz="0" w:space="0"/>
      </w:pBdr>
      <w:ind w:left="0" w:leftChars="0" w:firstLine="0" w:firstLineChars="0"/>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156AF"/>
    <w:multiLevelType w:val="singleLevel"/>
    <w:tmpl w:val="B73156AF"/>
    <w:lvl w:ilvl="0" w:tentative="0">
      <w:start w:val="2"/>
      <w:numFmt w:val="decimal"/>
      <w:lvlText w:val="%1."/>
      <w:lvlJc w:val="left"/>
      <w:pPr>
        <w:tabs>
          <w:tab w:val="left" w:pos="312"/>
        </w:tabs>
      </w:pPr>
    </w:lvl>
  </w:abstractNum>
  <w:abstractNum w:abstractNumId="1">
    <w:nsid w:val="CF2A2078"/>
    <w:multiLevelType w:val="singleLevel"/>
    <w:tmpl w:val="CF2A2078"/>
    <w:lvl w:ilvl="0" w:tentative="0">
      <w:start w:val="4"/>
      <w:numFmt w:val="decimal"/>
      <w:lvlText w:val="%1."/>
      <w:lvlJc w:val="left"/>
      <w:pPr>
        <w:tabs>
          <w:tab w:val="left" w:pos="312"/>
        </w:tabs>
      </w:pPr>
    </w:lvl>
  </w:abstractNum>
  <w:abstractNum w:abstractNumId="2">
    <w:nsid w:val="7ED47FFA"/>
    <w:multiLevelType w:val="singleLevel"/>
    <w:tmpl w:val="7ED47FFA"/>
    <w:lvl w:ilvl="0" w:tentative="0">
      <w:start w:val="1"/>
      <w:numFmt w:val="bullet"/>
      <w:lvlText w:val=""/>
      <w:lvlJc w:val="left"/>
      <w:pPr>
        <w:ind w:left="126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YTg4MzFhYTY5ZTU1ODZkNTQzMDE5ZjYxOTdiNDcifQ=="/>
  </w:docVars>
  <w:rsids>
    <w:rsidRoot w:val="00172A27"/>
    <w:rsid w:val="000055DC"/>
    <w:rsid w:val="00007166"/>
    <w:rsid w:val="00007626"/>
    <w:rsid w:val="0000778E"/>
    <w:rsid w:val="000155A1"/>
    <w:rsid w:val="00017773"/>
    <w:rsid w:val="00022BA4"/>
    <w:rsid w:val="000256BB"/>
    <w:rsid w:val="000326D3"/>
    <w:rsid w:val="0004183B"/>
    <w:rsid w:val="0004466C"/>
    <w:rsid w:val="00047BCE"/>
    <w:rsid w:val="00050E6E"/>
    <w:rsid w:val="000520F4"/>
    <w:rsid w:val="000531B8"/>
    <w:rsid w:val="00057A1B"/>
    <w:rsid w:val="0006105B"/>
    <w:rsid w:val="00061859"/>
    <w:rsid w:val="00061D62"/>
    <w:rsid w:val="00062104"/>
    <w:rsid w:val="000624DB"/>
    <w:rsid w:val="00063714"/>
    <w:rsid w:val="000647E5"/>
    <w:rsid w:val="000679B0"/>
    <w:rsid w:val="0007186B"/>
    <w:rsid w:val="000722F5"/>
    <w:rsid w:val="00073A55"/>
    <w:rsid w:val="0008150C"/>
    <w:rsid w:val="00082734"/>
    <w:rsid w:val="00083379"/>
    <w:rsid w:val="00083A5E"/>
    <w:rsid w:val="00093D2C"/>
    <w:rsid w:val="00095442"/>
    <w:rsid w:val="00096D35"/>
    <w:rsid w:val="000971C7"/>
    <w:rsid w:val="000A0DDF"/>
    <w:rsid w:val="000A12C7"/>
    <w:rsid w:val="000A1B1C"/>
    <w:rsid w:val="000A2E2D"/>
    <w:rsid w:val="000A329B"/>
    <w:rsid w:val="000A4C51"/>
    <w:rsid w:val="000A5A27"/>
    <w:rsid w:val="000B07BF"/>
    <w:rsid w:val="000B2075"/>
    <w:rsid w:val="000B3340"/>
    <w:rsid w:val="000B577A"/>
    <w:rsid w:val="000B58B9"/>
    <w:rsid w:val="000B6F4C"/>
    <w:rsid w:val="000B76F8"/>
    <w:rsid w:val="000C3719"/>
    <w:rsid w:val="000C394C"/>
    <w:rsid w:val="000C3C9D"/>
    <w:rsid w:val="000C43CE"/>
    <w:rsid w:val="000C72D8"/>
    <w:rsid w:val="000D2605"/>
    <w:rsid w:val="000D2EE1"/>
    <w:rsid w:val="000D39BB"/>
    <w:rsid w:val="000D3C44"/>
    <w:rsid w:val="000D4D0A"/>
    <w:rsid w:val="000D5A5E"/>
    <w:rsid w:val="000D6372"/>
    <w:rsid w:val="000D7A60"/>
    <w:rsid w:val="000D7D14"/>
    <w:rsid w:val="000E0358"/>
    <w:rsid w:val="000E10E1"/>
    <w:rsid w:val="000F4669"/>
    <w:rsid w:val="000F466E"/>
    <w:rsid w:val="000F5CB4"/>
    <w:rsid w:val="000F7373"/>
    <w:rsid w:val="00102CB0"/>
    <w:rsid w:val="00104372"/>
    <w:rsid w:val="001056A8"/>
    <w:rsid w:val="0010732E"/>
    <w:rsid w:val="00110BCC"/>
    <w:rsid w:val="00115C17"/>
    <w:rsid w:val="00117C88"/>
    <w:rsid w:val="001206BA"/>
    <w:rsid w:val="00121E0A"/>
    <w:rsid w:val="00123CAD"/>
    <w:rsid w:val="00124550"/>
    <w:rsid w:val="0012744C"/>
    <w:rsid w:val="00133A8B"/>
    <w:rsid w:val="001408BC"/>
    <w:rsid w:val="00141A68"/>
    <w:rsid w:val="0014761F"/>
    <w:rsid w:val="001512BA"/>
    <w:rsid w:val="00151B80"/>
    <w:rsid w:val="00152FA4"/>
    <w:rsid w:val="00153BDC"/>
    <w:rsid w:val="001566A6"/>
    <w:rsid w:val="00156B92"/>
    <w:rsid w:val="00156D40"/>
    <w:rsid w:val="00157FA3"/>
    <w:rsid w:val="001629D3"/>
    <w:rsid w:val="00162A09"/>
    <w:rsid w:val="0016640C"/>
    <w:rsid w:val="00167426"/>
    <w:rsid w:val="00171E26"/>
    <w:rsid w:val="0017369E"/>
    <w:rsid w:val="00175008"/>
    <w:rsid w:val="001758F1"/>
    <w:rsid w:val="00176C65"/>
    <w:rsid w:val="001820B4"/>
    <w:rsid w:val="00186176"/>
    <w:rsid w:val="0019588D"/>
    <w:rsid w:val="001A218E"/>
    <w:rsid w:val="001A63E6"/>
    <w:rsid w:val="001B0BAC"/>
    <w:rsid w:val="001B1420"/>
    <w:rsid w:val="001B1FB9"/>
    <w:rsid w:val="001B293A"/>
    <w:rsid w:val="001B2AF0"/>
    <w:rsid w:val="001B4318"/>
    <w:rsid w:val="001B4C0B"/>
    <w:rsid w:val="001B63A6"/>
    <w:rsid w:val="001B72E9"/>
    <w:rsid w:val="001B7AEC"/>
    <w:rsid w:val="001C3463"/>
    <w:rsid w:val="001C5510"/>
    <w:rsid w:val="001D3298"/>
    <w:rsid w:val="001D3BB0"/>
    <w:rsid w:val="001D4D05"/>
    <w:rsid w:val="001D52EE"/>
    <w:rsid w:val="001D59CD"/>
    <w:rsid w:val="001D69EC"/>
    <w:rsid w:val="001D6A68"/>
    <w:rsid w:val="001E12D0"/>
    <w:rsid w:val="001E48DC"/>
    <w:rsid w:val="001F27BA"/>
    <w:rsid w:val="001F2CD5"/>
    <w:rsid w:val="001F550B"/>
    <w:rsid w:val="001F592F"/>
    <w:rsid w:val="00201D6F"/>
    <w:rsid w:val="00202D52"/>
    <w:rsid w:val="0020500F"/>
    <w:rsid w:val="00205B08"/>
    <w:rsid w:val="00210B2D"/>
    <w:rsid w:val="00212ABD"/>
    <w:rsid w:val="0021459D"/>
    <w:rsid w:val="00214FBB"/>
    <w:rsid w:val="002202B2"/>
    <w:rsid w:val="00222298"/>
    <w:rsid w:val="002222CE"/>
    <w:rsid w:val="002231A2"/>
    <w:rsid w:val="002377D0"/>
    <w:rsid w:val="00237AEC"/>
    <w:rsid w:val="0024000E"/>
    <w:rsid w:val="002427C8"/>
    <w:rsid w:val="00243A16"/>
    <w:rsid w:val="00243DC5"/>
    <w:rsid w:val="00243F84"/>
    <w:rsid w:val="00244E5D"/>
    <w:rsid w:val="00250589"/>
    <w:rsid w:val="00250BA6"/>
    <w:rsid w:val="002543DA"/>
    <w:rsid w:val="00256D29"/>
    <w:rsid w:val="002573A7"/>
    <w:rsid w:val="0025790F"/>
    <w:rsid w:val="002640FE"/>
    <w:rsid w:val="00272FFE"/>
    <w:rsid w:val="0027300C"/>
    <w:rsid w:val="0027657C"/>
    <w:rsid w:val="002873E0"/>
    <w:rsid w:val="0028750D"/>
    <w:rsid w:val="002916A6"/>
    <w:rsid w:val="00291733"/>
    <w:rsid w:val="00294ABB"/>
    <w:rsid w:val="00296B0F"/>
    <w:rsid w:val="00297C16"/>
    <w:rsid w:val="00297D0A"/>
    <w:rsid w:val="002A75D8"/>
    <w:rsid w:val="002B55FA"/>
    <w:rsid w:val="002B65B2"/>
    <w:rsid w:val="002B7D7A"/>
    <w:rsid w:val="002C359C"/>
    <w:rsid w:val="002C44D8"/>
    <w:rsid w:val="002C7B9C"/>
    <w:rsid w:val="002D071B"/>
    <w:rsid w:val="002D6424"/>
    <w:rsid w:val="002D7280"/>
    <w:rsid w:val="002D7316"/>
    <w:rsid w:val="002E4563"/>
    <w:rsid w:val="002E49BB"/>
    <w:rsid w:val="002E70AE"/>
    <w:rsid w:val="002F2C05"/>
    <w:rsid w:val="002F32D6"/>
    <w:rsid w:val="002F5466"/>
    <w:rsid w:val="00304285"/>
    <w:rsid w:val="00304BC2"/>
    <w:rsid w:val="0030710B"/>
    <w:rsid w:val="00307AA0"/>
    <w:rsid w:val="00310513"/>
    <w:rsid w:val="003154A3"/>
    <w:rsid w:val="003177E3"/>
    <w:rsid w:val="00317CB3"/>
    <w:rsid w:val="0032112A"/>
    <w:rsid w:val="00325216"/>
    <w:rsid w:val="003275DD"/>
    <w:rsid w:val="003332CB"/>
    <w:rsid w:val="003339DB"/>
    <w:rsid w:val="00335256"/>
    <w:rsid w:val="00337E55"/>
    <w:rsid w:val="00342BC6"/>
    <w:rsid w:val="003431B3"/>
    <w:rsid w:val="003435C5"/>
    <w:rsid w:val="00344AA1"/>
    <w:rsid w:val="00345958"/>
    <w:rsid w:val="00350B82"/>
    <w:rsid w:val="00351C72"/>
    <w:rsid w:val="00351D13"/>
    <w:rsid w:val="00352AE9"/>
    <w:rsid w:val="00353BD2"/>
    <w:rsid w:val="00355118"/>
    <w:rsid w:val="00356616"/>
    <w:rsid w:val="00362177"/>
    <w:rsid w:val="00366041"/>
    <w:rsid w:val="00366071"/>
    <w:rsid w:val="003719BC"/>
    <w:rsid w:val="00372221"/>
    <w:rsid w:val="00374847"/>
    <w:rsid w:val="00376815"/>
    <w:rsid w:val="00377A14"/>
    <w:rsid w:val="003806CB"/>
    <w:rsid w:val="00382A40"/>
    <w:rsid w:val="00383A15"/>
    <w:rsid w:val="003848F4"/>
    <w:rsid w:val="00385BC0"/>
    <w:rsid w:val="00390679"/>
    <w:rsid w:val="0039213A"/>
    <w:rsid w:val="0039234B"/>
    <w:rsid w:val="00395AD3"/>
    <w:rsid w:val="00395FB7"/>
    <w:rsid w:val="003A12B6"/>
    <w:rsid w:val="003A3695"/>
    <w:rsid w:val="003C1AAF"/>
    <w:rsid w:val="003C684A"/>
    <w:rsid w:val="003D280B"/>
    <w:rsid w:val="003D4770"/>
    <w:rsid w:val="003E12F0"/>
    <w:rsid w:val="003E1CF3"/>
    <w:rsid w:val="003E669D"/>
    <w:rsid w:val="003F074C"/>
    <w:rsid w:val="003F1574"/>
    <w:rsid w:val="003F159B"/>
    <w:rsid w:val="003F187F"/>
    <w:rsid w:val="003F5E7D"/>
    <w:rsid w:val="00401B6B"/>
    <w:rsid w:val="0040419F"/>
    <w:rsid w:val="004066C7"/>
    <w:rsid w:val="00406862"/>
    <w:rsid w:val="00407FA7"/>
    <w:rsid w:val="00411080"/>
    <w:rsid w:val="00413FCC"/>
    <w:rsid w:val="004240F6"/>
    <w:rsid w:val="00424788"/>
    <w:rsid w:val="004247C0"/>
    <w:rsid w:val="0043062C"/>
    <w:rsid w:val="00431045"/>
    <w:rsid w:val="0043171B"/>
    <w:rsid w:val="00433278"/>
    <w:rsid w:val="00436A1D"/>
    <w:rsid w:val="00437EC8"/>
    <w:rsid w:val="00440575"/>
    <w:rsid w:val="0044099C"/>
    <w:rsid w:val="0044208E"/>
    <w:rsid w:val="00442C6D"/>
    <w:rsid w:val="00444887"/>
    <w:rsid w:val="004449B6"/>
    <w:rsid w:val="00446814"/>
    <w:rsid w:val="004500C1"/>
    <w:rsid w:val="00453316"/>
    <w:rsid w:val="00453566"/>
    <w:rsid w:val="00457842"/>
    <w:rsid w:val="00460DDD"/>
    <w:rsid w:val="00460E77"/>
    <w:rsid w:val="00463A01"/>
    <w:rsid w:val="00463C48"/>
    <w:rsid w:val="00464650"/>
    <w:rsid w:val="0046553F"/>
    <w:rsid w:val="0046573B"/>
    <w:rsid w:val="004659D4"/>
    <w:rsid w:val="00465D65"/>
    <w:rsid w:val="004668AC"/>
    <w:rsid w:val="004671C5"/>
    <w:rsid w:val="00471DC1"/>
    <w:rsid w:val="004731F3"/>
    <w:rsid w:val="00475B7C"/>
    <w:rsid w:val="00475FB6"/>
    <w:rsid w:val="00484FB6"/>
    <w:rsid w:val="00487F50"/>
    <w:rsid w:val="004932B5"/>
    <w:rsid w:val="00497653"/>
    <w:rsid w:val="00497F42"/>
    <w:rsid w:val="004A37C8"/>
    <w:rsid w:val="004A7AC7"/>
    <w:rsid w:val="004B56AF"/>
    <w:rsid w:val="004B70EE"/>
    <w:rsid w:val="004C277A"/>
    <w:rsid w:val="004C6BD3"/>
    <w:rsid w:val="004D10F3"/>
    <w:rsid w:val="004D349D"/>
    <w:rsid w:val="004D43C9"/>
    <w:rsid w:val="004E60CF"/>
    <w:rsid w:val="004E7CB5"/>
    <w:rsid w:val="004F0569"/>
    <w:rsid w:val="004F0911"/>
    <w:rsid w:val="004F144F"/>
    <w:rsid w:val="004F5178"/>
    <w:rsid w:val="004F5B9E"/>
    <w:rsid w:val="004F72FA"/>
    <w:rsid w:val="005032D6"/>
    <w:rsid w:val="005100CC"/>
    <w:rsid w:val="0051075B"/>
    <w:rsid w:val="00511A1C"/>
    <w:rsid w:val="005142F5"/>
    <w:rsid w:val="005169E9"/>
    <w:rsid w:val="00516FB6"/>
    <w:rsid w:val="00517417"/>
    <w:rsid w:val="00522A4D"/>
    <w:rsid w:val="00524DFF"/>
    <w:rsid w:val="005364D1"/>
    <w:rsid w:val="0054020E"/>
    <w:rsid w:val="00540831"/>
    <w:rsid w:val="005424D3"/>
    <w:rsid w:val="00551E5E"/>
    <w:rsid w:val="0056039A"/>
    <w:rsid w:val="0056121E"/>
    <w:rsid w:val="005613C8"/>
    <w:rsid w:val="00564342"/>
    <w:rsid w:val="00564DFA"/>
    <w:rsid w:val="00566DF7"/>
    <w:rsid w:val="00570FD5"/>
    <w:rsid w:val="0057115F"/>
    <w:rsid w:val="005730B6"/>
    <w:rsid w:val="00573754"/>
    <w:rsid w:val="005737D6"/>
    <w:rsid w:val="00575863"/>
    <w:rsid w:val="0058186D"/>
    <w:rsid w:val="00584A10"/>
    <w:rsid w:val="00586B16"/>
    <w:rsid w:val="00593603"/>
    <w:rsid w:val="0059459D"/>
    <w:rsid w:val="00596E18"/>
    <w:rsid w:val="005A00D2"/>
    <w:rsid w:val="005A33E1"/>
    <w:rsid w:val="005A3963"/>
    <w:rsid w:val="005B1A33"/>
    <w:rsid w:val="005B2C3E"/>
    <w:rsid w:val="005B2CE0"/>
    <w:rsid w:val="005B3C8F"/>
    <w:rsid w:val="005B3CD6"/>
    <w:rsid w:val="005B43D2"/>
    <w:rsid w:val="005B50D0"/>
    <w:rsid w:val="005C7E10"/>
    <w:rsid w:val="005E18DF"/>
    <w:rsid w:val="005E3EAA"/>
    <w:rsid w:val="005E45CE"/>
    <w:rsid w:val="005E742C"/>
    <w:rsid w:val="005E7FE6"/>
    <w:rsid w:val="005F02BD"/>
    <w:rsid w:val="005F34F2"/>
    <w:rsid w:val="005F681C"/>
    <w:rsid w:val="005F68F1"/>
    <w:rsid w:val="005F6FB6"/>
    <w:rsid w:val="00606B0A"/>
    <w:rsid w:val="00611E39"/>
    <w:rsid w:val="006142ED"/>
    <w:rsid w:val="00617616"/>
    <w:rsid w:val="0062067D"/>
    <w:rsid w:val="00621205"/>
    <w:rsid w:val="0062285F"/>
    <w:rsid w:val="00624070"/>
    <w:rsid w:val="00625D7B"/>
    <w:rsid w:val="00626EA7"/>
    <w:rsid w:val="0062711D"/>
    <w:rsid w:val="006355FE"/>
    <w:rsid w:val="00640EEF"/>
    <w:rsid w:val="00642B39"/>
    <w:rsid w:val="00650D74"/>
    <w:rsid w:val="006520FE"/>
    <w:rsid w:val="00654C06"/>
    <w:rsid w:val="00667B28"/>
    <w:rsid w:val="00671A53"/>
    <w:rsid w:val="00672B06"/>
    <w:rsid w:val="00675349"/>
    <w:rsid w:val="00681AE3"/>
    <w:rsid w:val="00682F12"/>
    <w:rsid w:val="00684211"/>
    <w:rsid w:val="00690A3B"/>
    <w:rsid w:val="00692F40"/>
    <w:rsid w:val="00692F4D"/>
    <w:rsid w:val="0069375E"/>
    <w:rsid w:val="006939F5"/>
    <w:rsid w:val="00693F46"/>
    <w:rsid w:val="00694D2F"/>
    <w:rsid w:val="006A0841"/>
    <w:rsid w:val="006A2871"/>
    <w:rsid w:val="006A7562"/>
    <w:rsid w:val="006B20CA"/>
    <w:rsid w:val="006B5A50"/>
    <w:rsid w:val="006B672A"/>
    <w:rsid w:val="006B6D1F"/>
    <w:rsid w:val="006B772E"/>
    <w:rsid w:val="006C2A7D"/>
    <w:rsid w:val="006C6F3A"/>
    <w:rsid w:val="006D1190"/>
    <w:rsid w:val="006E25AD"/>
    <w:rsid w:val="006E296E"/>
    <w:rsid w:val="006E6BF7"/>
    <w:rsid w:val="006E73EB"/>
    <w:rsid w:val="006E7E87"/>
    <w:rsid w:val="006F00FB"/>
    <w:rsid w:val="006F023F"/>
    <w:rsid w:val="006F04E9"/>
    <w:rsid w:val="006F15BA"/>
    <w:rsid w:val="006F1BB5"/>
    <w:rsid w:val="006F2CA9"/>
    <w:rsid w:val="0070036C"/>
    <w:rsid w:val="00703F8C"/>
    <w:rsid w:val="0070407C"/>
    <w:rsid w:val="00704795"/>
    <w:rsid w:val="00710F14"/>
    <w:rsid w:val="007168C9"/>
    <w:rsid w:val="00716F53"/>
    <w:rsid w:val="007207F5"/>
    <w:rsid w:val="007258FD"/>
    <w:rsid w:val="00726740"/>
    <w:rsid w:val="00734176"/>
    <w:rsid w:val="00734DEA"/>
    <w:rsid w:val="0073552C"/>
    <w:rsid w:val="00736209"/>
    <w:rsid w:val="00740175"/>
    <w:rsid w:val="00741B1B"/>
    <w:rsid w:val="0074329A"/>
    <w:rsid w:val="00743819"/>
    <w:rsid w:val="007444A7"/>
    <w:rsid w:val="00754A12"/>
    <w:rsid w:val="00755C4A"/>
    <w:rsid w:val="007571F7"/>
    <w:rsid w:val="007578FF"/>
    <w:rsid w:val="00761ED6"/>
    <w:rsid w:val="007636F6"/>
    <w:rsid w:val="00763859"/>
    <w:rsid w:val="00764BC3"/>
    <w:rsid w:val="00766A70"/>
    <w:rsid w:val="007675EA"/>
    <w:rsid w:val="00773DA3"/>
    <w:rsid w:val="00775D39"/>
    <w:rsid w:val="00781E49"/>
    <w:rsid w:val="00783423"/>
    <w:rsid w:val="00783858"/>
    <w:rsid w:val="00785C4D"/>
    <w:rsid w:val="00790366"/>
    <w:rsid w:val="00792C48"/>
    <w:rsid w:val="00793E85"/>
    <w:rsid w:val="00795AC4"/>
    <w:rsid w:val="007964FB"/>
    <w:rsid w:val="007A4A1D"/>
    <w:rsid w:val="007A5C32"/>
    <w:rsid w:val="007A5EF3"/>
    <w:rsid w:val="007B0D48"/>
    <w:rsid w:val="007B5886"/>
    <w:rsid w:val="007B7643"/>
    <w:rsid w:val="007C0371"/>
    <w:rsid w:val="007C0B7D"/>
    <w:rsid w:val="007C25B7"/>
    <w:rsid w:val="007C3C65"/>
    <w:rsid w:val="007C6AE5"/>
    <w:rsid w:val="007C7BB3"/>
    <w:rsid w:val="007D4FB6"/>
    <w:rsid w:val="007E10F9"/>
    <w:rsid w:val="007E1B42"/>
    <w:rsid w:val="007E26AC"/>
    <w:rsid w:val="007E2A0B"/>
    <w:rsid w:val="007E2C75"/>
    <w:rsid w:val="007E5C0C"/>
    <w:rsid w:val="007E6CCE"/>
    <w:rsid w:val="007E788B"/>
    <w:rsid w:val="007F586F"/>
    <w:rsid w:val="008012C8"/>
    <w:rsid w:val="008016EB"/>
    <w:rsid w:val="008056C3"/>
    <w:rsid w:val="008077F2"/>
    <w:rsid w:val="00807A89"/>
    <w:rsid w:val="008112D1"/>
    <w:rsid w:val="008135ED"/>
    <w:rsid w:val="0082070E"/>
    <w:rsid w:val="00820C54"/>
    <w:rsid w:val="008243D9"/>
    <w:rsid w:val="00824B16"/>
    <w:rsid w:val="00830D71"/>
    <w:rsid w:val="008371A2"/>
    <w:rsid w:val="008411BE"/>
    <w:rsid w:val="00842315"/>
    <w:rsid w:val="00845007"/>
    <w:rsid w:val="008461AD"/>
    <w:rsid w:val="008500AA"/>
    <w:rsid w:val="00850493"/>
    <w:rsid w:val="00850971"/>
    <w:rsid w:val="00851413"/>
    <w:rsid w:val="00855FEB"/>
    <w:rsid w:val="00857BEE"/>
    <w:rsid w:val="008665FF"/>
    <w:rsid w:val="00866DA4"/>
    <w:rsid w:val="00867060"/>
    <w:rsid w:val="008704A2"/>
    <w:rsid w:val="00870530"/>
    <w:rsid w:val="00874EA0"/>
    <w:rsid w:val="0087525E"/>
    <w:rsid w:val="00875293"/>
    <w:rsid w:val="008770DA"/>
    <w:rsid w:val="00877CA9"/>
    <w:rsid w:val="0088034B"/>
    <w:rsid w:val="0088309E"/>
    <w:rsid w:val="008832B2"/>
    <w:rsid w:val="008854D2"/>
    <w:rsid w:val="0089057B"/>
    <w:rsid w:val="00890944"/>
    <w:rsid w:val="00890A14"/>
    <w:rsid w:val="00891B1D"/>
    <w:rsid w:val="008963DE"/>
    <w:rsid w:val="008A040D"/>
    <w:rsid w:val="008A2CF8"/>
    <w:rsid w:val="008A379C"/>
    <w:rsid w:val="008B2FEE"/>
    <w:rsid w:val="008B5C45"/>
    <w:rsid w:val="008C05E1"/>
    <w:rsid w:val="008C0634"/>
    <w:rsid w:val="008C2C87"/>
    <w:rsid w:val="008C4A4E"/>
    <w:rsid w:val="008D5C58"/>
    <w:rsid w:val="008D6F19"/>
    <w:rsid w:val="008D7BCD"/>
    <w:rsid w:val="008E1579"/>
    <w:rsid w:val="008E2FAA"/>
    <w:rsid w:val="008E7CAF"/>
    <w:rsid w:val="008F200B"/>
    <w:rsid w:val="008F7BDA"/>
    <w:rsid w:val="00900146"/>
    <w:rsid w:val="00906745"/>
    <w:rsid w:val="0090698C"/>
    <w:rsid w:val="00907C2A"/>
    <w:rsid w:val="009127DF"/>
    <w:rsid w:val="00912BA9"/>
    <w:rsid w:val="009145BE"/>
    <w:rsid w:val="009209F0"/>
    <w:rsid w:val="00920C64"/>
    <w:rsid w:val="00926582"/>
    <w:rsid w:val="0092757D"/>
    <w:rsid w:val="0093025B"/>
    <w:rsid w:val="00934D02"/>
    <w:rsid w:val="009367C8"/>
    <w:rsid w:val="00940367"/>
    <w:rsid w:val="0094083C"/>
    <w:rsid w:val="00942193"/>
    <w:rsid w:val="009435CD"/>
    <w:rsid w:val="009440ED"/>
    <w:rsid w:val="00945660"/>
    <w:rsid w:val="00951EFD"/>
    <w:rsid w:val="00953162"/>
    <w:rsid w:val="00953240"/>
    <w:rsid w:val="00954A2C"/>
    <w:rsid w:val="00955D97"/>
    <w:rsid w:val="00960F1F"/>
    <w:rsid w:val="00964DD9"/>
    <w:rsid w:val="00965D26"/>
    <w:rsid w:val="0096619D"/>
    <w:rsid w:val="00966892"/>
    <w:rsid w:val="00973D96"/>
    <w:rsid w:val="0097434D"/>
    <w:rsid w:val="0097452C"/>
    <w:rsid w:val="00974BF4"/>
    <w:rsid w:val="00975056"/>
    <w:rsid w:val="00975469"/>
    <w:rsid w:val="00976638"/>
    <w:rsid w:val="00980DD1"/>
    <w:rsid w:val="00982278"/>
    <w:rsid w:val="00985436"/>
    <w:rsid w:val="00987CA4"/>
    <w:rsid w:val="009920A7"/>
    <w:rsid w:val="009922DB"/>
    <w:rsid w:val="00995CCB"/>
    <w:rsid w:val="00997FF6"/>
    <w:rsid w:val="009A0341"/>
    <w:rsid w:val="009A1B9A"/>
    <w:rsid w:val="009A4673"/>
    <w:rsid w:val="009A6FB4"/>
    <w:rsid w:val="009B6717"/>
    <w:rsid w:val="009B6834"/>
    <w:rsid w:val="009B76BD"/>
    <w:rsid w:val="009C0F0A"/>
    <w:rsid w:val="009C38AD"/>
    <w:rsid w:val="009C4C32"/>
    <w:rsid w:val="009D0614"/>
    <w:rsid w:val="009D0D0C"/>
    <w:rsid w:val="009D0D85"/>
    <w:rsid w:val="009D2042"/>
    <w:rsid w:val="009D3997"/>
    <w:rsid w:val="009D45DA"/>
    <w:rsid w:val="009E0418"/>
    <w:rsid w:val="009E3D4C"/>
    <w:rsid w:val="009E4426"/>
    <w:rsid w:val="009E50E7"/>
    <w:rsid w:val="009E5785"/>
    <w:rsid w:val="009F2D1B"/>
    <w:rsid w:val="009F3901"/>
    <w:rsid w:val="009F3B7B"/>
    <w:rsid w:val="009F4DE7"/>
    <w:rsid w:val="009F6B67"/>
    <w:rsid w:val="009F7A82"/>
    <w:rsid w:val="00A018DD"/>
    <w:rsid w:val="00A02790"/>
    <w:rsid w:val="00A033AB"/>
    <w:rsid w:val="00A0406A"/>
    <w:rsid w:val="00A05E3D"/>
    <w:rsid w:val="00A07C60"/>
    <w:rsid w:val="00A11FED"/>
    <w:rsid w:val="00A12F06"/>
    <w:rsid w:val="00A17589"/>
    <w:rsid w:val="00A22C27"/>
    <w:rsid w:val="00A247D7"/>
    <w:rsid w:val="00A248FC"/>
    <w:rsid w:val="00A251FA"/>
    <w:rsid w:val="00A306B1"/>
    <w:rsid w:val="00A31903"/>
    <w:rsid w:val="00A32A11"/>
    <w:rsid w:val="00A40630"/>
    <w:rsid w:val="00A4704C"/>
    <w:rsid w:val="00A52EF4"/>
    <w:rsid w:val="00A5332D"/>
    <w:rsid w:val="00A60E36"/>
    <w:rsid w:val="00A67136"/>
    <w:rsid w:val="00A70AF5"/>
    <w:rsid w:val="00A70ECD"/>
    <w:rsid w:val="00A71107"/>
    <w:rsid w:val="00A719C4"/>
    <w:rsid w:val="00A73993"/>
    <w:rsid w:val="00A73FEF"/>
    <w:rsid w:val="00A760EA"/>
    <w:rsid w:val="00A82412"/>
    <w:rsid w:val="00A83E59"/>
    <w:rsid w:val="00A84E02"/>
    <w:rsid w:val="00A855BC"/>
    <w:rsid w:val="00A85B18"/>
    <w:rsid w:val="00A8675D"/>
    <w:rsid w:val="00A87385"/>
    <w:rsid w:val="00A922D5"/>
    <w:rsid w:val="00A95A65"/>
    <w:rsid w:val="00A960CC"/>
    <w:rsid w:val="00A96679"/>
    <w:rsid w:val="00A97A54"/>
    <w:rsid w:val="00A97B3F"/>
    <w:rsid w:val="00AA0A5B"/>
    <w:rsid w:val="00AA10C0"/>
    <w:rsid w:val="00AB3E57"/>
    <w:rsid w:val="00AB4DE1"/>
    <w:rsid w:val="00AB62AC"/>
    <w:rsid w:val="00AC1AB5"/>
    <w:rsid w:val="00AC2067"/>
    <w:rsid w:val="00AC25DE"/>
    <w:rsid w:val="00AC2C3D"/>
    <w:rsid w:val="00AC3102"/>
    <w:rsid w:val="00AD0005"/>
    <w:rsid w:val="00AD0686"/>
    <w:rsid w:val="00AD1605"/>
    <w:rsid w:val="00AD35EC"/>
    <w:rsid w:val="00AD5A03"/>
    <w:rsid w:val="00AD5A50"/>
    <w:rsid w:val="00AE4E7D"/>
    <w:rsid w:val="00AF06FE"/>
    <w:rsid w:val="00AF2A0C"/>
    <w:rsid w:val="00AF2C4E"/>
    <w:rsid w:val="00AF3D37"/>
    <w:rsid w:val="00AF3FD1"/>
    <w:rsid w:val="00AF59C5"/>
    <w:rsid w:val="00AF789B"/>
    <w:rsid w:val="00B005EA"/>
    <w:rsid w:val="00B01505"/>
    <w:rsid w:val="00B01E1B"/>
    <w:rsid w:val="00B02A84"/>
    <w:rsid w:val="00B04378"/>
    <w:rsid w:val="00B04A21"/>
    <w:rsid w:val="00B05FB1"/>
    <w:rsid w:val="00B06CC2"/>
    <w:rsid w:val="00B12C61"/>
    <w:rsid w:val="00B14843"/>
    <w:rsid w:val="00B16305"/>
    <w:rsid w:val="00B249B4"/>
    <w:rsid w:val="00B24A82"/>
    <w:rsid w:val="00B2794C"/>
    <w:rsid w:val="00B307DD"/>
    <w:rsid w:val="00B30E1F"/>
    <w:rsid w:val="00B31641"/>
    <w:rsid w:val="00B40B53"/>
    <w:rsid w:val="00B464D0"/>
    <w:rsid w:val="00B47B87"/>
    <w:rsid w:val="00B516CC"/>
    <w:rsid w:val="00B574F4"/>
    <w:rsid w:val="00B62A9E"/>
    <w:rsid w:val="00B62BA6"/>
    <w:rsid w:val="00B645D2"/>
    <w:rsid w:val="00B66D0B"/>
    <w:rsid w:val="00B66F31"/>
    <w:rsid w:val="00B67A92"/>
    <w:rsid w:val="00B747DC"/>
    <w:rsid w:val="00B7522F"/>
    <w:rsid w:val="00B75B1D"/>
    <w:rsid w:val="00B76587"/>
    <w:rsid w:val="00B77CBE"/>
    <w:rsid w:val="00B8094D"/>
    <w:rsid w:val="00B80C01"/>
    <w:rsid w:val="00B80FFC"/>
    <w:rsid w:val="00B843D8"/>
    <w:rsid w:val="00B85E62"/>
    <w:rsid w:val="00B86442"/>
    <w:rsid w:val="00B9291B"/>
    <w:rsid w:val="00B9525C"/>
    <w:rsid w:val="00B9550E"/>
    <w:rsid w:val="00BA7552"/>
    <w:rsid w:val="00BA7BF7"/>
    <w:rsid w:val="00BB00EF"/>
    <w:rsid w:val="00BB7402"/>
    <w:rsid w:val="00BB7434"/>
    <w:rsid w:val="00BB7CFD"/>
    <w:rsid w:val="00BC0E48"/>
    <w:rsid w:val="00BC71BB"/>
    <w:rsid w:val="00BD155A"/>
    <w:rsid w:val="00BD25E9"/>
    <w:rsid w:val="00BD29B4"/>
    <w:rsid w:val="00BD345D"/>
    <w:rsid w:val="00BD7004"/>
    <w:rsid w:val="00BE4C51"/>
    <w:rsid w:val="00BE4D0B"/>
    <w:rsid w:val="00BF1A90"/>
    <w:rsid w:val="00BF4372"/>
    <w:rsid w:val="00BF5C81"/>
    <w:rsid w:val="00BF73DF"/>
    <w:rsid w:val="00C007CC"/>
    <w:rsid w:val="00C00A2A"/>
    <w:rsid w:val="00C01724"/>
    <w:rsid w:val="00C02421"/>
    <w:rsid w:val="00C056E2"/>
    <w:rsid w:val="00C05B39"/>
    <w:rsid w:val="00C063F5"/>
    <w:rsid w:val="00C06428"/>
    <w:rsid w:val="00C07A4D"/>
    <w:rsid w:val="00C10B18"/>
    <w:rsid w:val="00C136CC"/>
    <w:rsid w:val="00C14346"/>
    <w:rsid w:val="00C14EAC"/>
    <w:rsid w:val="00C16C7E"/>
    <w:rsid w:val="00C22353"/>
    <w:rsid w:val="00C263C7"/>
    <w:rsid w:val="00C33D42"/>
    <w:rsid w:val="00C33E66"/>
    <w:rsid w:val="00C400B8"/>
    <w:rsid w:val="00C4311E"/>
    <w:rsid w:val="00C457BA"/>
    <w:rsid w:val="00C461F8"/>
    <w:rsid w:val="00C479BE"/>
    <w:rsid w:val="00C57C3A"/>
    <w:rsid w:val="00C60FC8"/>
    <w:rsid w:val="00C6489F"/>
    <w:rsid w:val="00C648E7"/>
    <w:rsid w:val="00C716AA"/>
    <w:rsid w:val="00C81DF1"/>
    <w:rsid w:val="00C83B17"/>
    <w:rsid w:val="00C842E0"/>
    <w:rsid w:val="00C84653"/>
    <w:rsid w:val="00C87C03"/>
    <w:rsid w:val="00C930EC"/>
    <w:rsid w:val="00C93A0F"/>
    <w:rsid w:val="00C95024"/>
    <w:rsid w:val="00C96145"/>
    <w:rsid w:val="00C97050"/>
    <w:rsid w:val="00CA7686"/>
    <w:rsid w:val="00CB2388"/>
    <w:rsid w:val="00CB3E97"/>
    <w:rsid w:val="00CB47A6"/>
    <w:rsid w:val="00CB589F"/>
    <w:rsid w:val="00CC1E3C"/>
    <w:rsid w:val="00CC2CF5"/>
    <w:rsid w:val="00CD01EA"/>
    <w:rsid w:val="00CD1598"/>
    <w:rsid w:val="00CD5CF9"/>
    <w:rsid w:val="00CE0F28"/>
    <w:rsid w:val="00CE2553"/>
    <w:rsid w:val="00CE611A"/>
    <w:rsid w:val="00CE679C"/>
    <w:rsid w:val="00CF17EA"/>
    <w:rsid w:val="00CF41F0"/>
    <w:rsid w:val="00CF4255"/>
    <w:rsid w:val="00CF4A68"/>
    <w:rsid w:val="00D022DD"/>
    <w:rsid w:val="00D0311B"/>
    <w:rsid w:val="00D0551B"/>
    <w:rsid w:val="00D102FF"/>
    <w:rsid w:val="00D1325E"/>
    <w:rsid w:val="00D2057E"/>
    <w:rsid w:val="00D2203F"/>
    <w:rsid w:val="00D25FBD"/>
    <w:rsid w:val="00D3001D"/>
    <w:rsid w:val="00D300D4"/>
    <w:rsid w:val="00D3118B"/>
    <w:rsid w:val="00D321A0"/>
    <w:rsid w:val="00D327C4"/>
    <w:rsid w:val="00D355C9"/>
    <w:rsid w:val="00D3731A"/>
    <w:rsid w:val="00D42492"/>
    <w:rsid w:val="00D43310"/>
    <w:rsid w:val="00D43415"/>
    <w:rsid w:val="00D44509"/>
    <w:rsid w:val="00D44E43"/>
    <w:rsid w:val="00D53513"/>
    <w:rsid w:val="00D57D11"/>
    <w:rsid w:val="00D615FE"/>
    <w:rsid w:val="00D61C96"/>
    <w:rsid w:val="00D62215"/>
    <w:rsid w:val="00D622A0"/>
    <w:rsid w:val="00D62357"/>
    <w:rsid w:val="00D63E38"/>
    <w:rsid w:val="00D75BE9"/>
    <w:rsid w:val="00D77A58"/>
    <w:rsid w:val="00D87069"/>
    <w:rsid w:val="00D8715F"/>
    <w:rsid w:val="00D8777C"/>
    <w:rsid w:val="00D90637"/>
    <w:rsid w:val="00D90A4E"/>
    <w:rsid w:val="00D92FCA"/>
    <w:rsid w:val="00DA16FF"/>
    <w:rsid w:val="00DA4BD6"/>
    <w:rsid w:val="00DA5C57"/>
    <w:rsid w:val="00DA68C7"/>
    <w:rsid w:val="00DA6908"/>
    <w:rsid w:val="00DB18B1"/>
    <w:rsid w:val="00DB2974"/>
    <w:rsid w:val="00DB3E82"/>
    <w:rsid w:val="00DB512B"/>
    <w:rsid w:val="00DB60DB"/>
    <w:rsid w:val="00DC0A6D"/>
    <w:rsid w:val="00DC2144"/>
    <w:rsid w:val="00DC3AB7"/>
    <w:rsid w:val="00DC3DAE"/>
    <w:rsid w:val="00DC5182"/>
    <w:rsid w:val="00DC5845"/>
    <w:rsid w:val="00DD0682"/>
    <w:rsid w:val="00DD2B42"/>
    <w:rsid w:val="00DE6FB8"/>
    <w:rsid w:val="00DF486B"/>
    <w:rsid w:val="00DF4D14"/>
    <w:rsid w:val="00E003AF"/>
    <w:rsid w:val="00E0518B"/>
    <w:rsid w:val="00E06BAB"/>
    <w:rsid w:val="00E1010F"/>
    <w:rsid w:val="00E16545"/>
    <w:rsid w:val="00E2230B"/>
    <w:rsid w:val="00E22FC0"/>
    <w:rsid w:val="00E23CD9"/>
    <w:rsid w:val="00E23F04"/>
    <w:rsid w:val="00E31BCC"/>
    <w:rsid w:val="00E31FE7"/>
    <w:rsid w:val="00E429CD"/>
    <w:rsid w:val="00E45EB1"/>
    <w:rsid w:val="00E47029"/>
    <w:rsid w:val="00E56E88"/>
    <w:rsid w:val="00E6053D"/>
    <w:rsid w:val="00E61281"/>
    <w:rsid w:val="00E643BD"/>
    <w:rsid w:val="00E7038C"/>
    <w:rsid w:val="00E70732"/>
    <w:rsid w:val="00E70CD3"/>
    <w:rsid w:val="00E7189F"/>
    <w:rsid w:val="00E72046"/>
    <w:rsid w:val="00E736C4"/>
    <w:rsid w:val="00E73F6C"/>
    <w:rsid w:val="00E749A5"/>
    <w:rsid w:val="00E823D2"/>
    <w:rsid w:val="00E83B47"/>
    <w:rsid w:val="00E8515F"/>
    <w:rsid w:val="00E85600"/>
    <w:rsid w:val="00E85771"/>
    <w:rsid w:val="00E9034F"/>
    <w:rsid w:val="00E92A48"/>
    <w:rsid w:val="00E970ED"/>
    <w:rsid w:val="00E97BE1"/>
    <w:rsid w:val="00EA03A1"/>
    <w:rsid w:val="00EA18B3"/>
    <w:rsid w:val="00EA2C22"/>
    <w:rsid w:val="00EA459A"/>
    <w:rsid w:val="00EB36F6"/>
    <w:rsid w:val="00EB3A10"/>
    <w:rsid w:val="00EB4102"/>
    <w:rsid w:val="00EB4311"/>
    <w:rsid w:val="00EB5482"/>
    <w:rsid w:val="00ED651C"/>
    <w:rsid w:val="00ED7E4C"/>
    <w:rsid w:val="00EE09A6"/>
    <w:rsid w:val="00EE606A"/>
    <w:rsid w:val="00EE63A2"/>
    <w:rsid w:val="00EE691C"/>
    <w:rsid w:val="00EF526E"/>
    <w:rsid w:val="00EF54E2"/>
    <w:rsid w:val="00F00446"/>
    <w:rsid w:val="00F01B7B"/>
    <w:rsid w:val="00F02734"/>
    <w:rsid w:val="00F03CCB"/>
    <w:rsid w:val="00F057E7"/>
    <w:rsid w:val="00F07264"/>
    <w:rsid w:val="00F10145"/>
    <w:rsid w:val="00F10598"/>
    <w:rsid w:val="00F11118"/>
    <w:rsid w:val="00F12F85"/>
    <w:rsid w:val="00F13515"/>
    <w:rsid w:val="00F201AC"/>
    <w:rsid w:val="00F206EC"/>
    <w:rsid w:val="00F23B37"/>
    <w:rsid w:val="00F24603"/>
    <w:rsid w:val="00F25E2F"/>
    <w:rsid w:val="00F27C41"/>
    <w:rsid w:val="00F3213F"/>
    <w:rsid w:val="00F32A45"/>
    <w:rsid w:val="00F345D7"/>
    <w:rsid w:val="00F3583C"/>
    <w:rsid w:val="00F35866"/>
    <w:rsid w:val="00F43BF3"/>
    <w:rsid w:val="00F45006"/>
    <w:rsid w:val="00F463E2"/>
    <w:rsid w:val="00F466A9"/>
    <w:rsid w:val="00F51B50"/>
    <w:rsid w:val="00F53BF6"/>
    <w:rsid w:val="00F53CF2"/>
    <w:rsid w:val="00F565FA"/>
    <w:rsid w:val="00F702FD"/>
    <w:rsid w:val="00F70A31"/>
    <w:rsid w:val="00F814D9"/>
    <w:rsid w:val="00F81ECF"/>
    <w:rsid w:val="00F83F42"/>
    <w:rsid w:val="00F86F38"/>
    <w:rsid w:val="00F86F46"/>
    <w:rsid w:val="00F96CC1"/>
    <w:rsid w:val="00FA1593"/>
    <w:rsid w:val="00FA15E3"/>
    <w:rsid w:val="00FA2890"/>
    <w:rsid w:val="00FA2EAC"/>
    <w:rsid w:val="00FA72EE"/>
    <w:rsid w:val="00FB0404"/>
    <w:rsid w:val="00FB0530"/>
    <w:rsid w:val="00FB2396"/>
    <w:rsid w:val="00FB6235"/>
    <w:rsid w:val="00FC4E9D"/>
    <w:rsid w:val="00FC576A"/>
    <w:rsid w:val="00FC755D"/>
    <w:rsid w:val="00FC7940"/>
    <w:rsid w:val="00FC7B0B"/>
    <w:rsid w:val="00FD027D"/>
    <w:rsid w:val="00FD2475"/>
    <w:rsid w:val="00FD4B19"/>
    <w:rsid w:val="00FD760E"/>
    <w:rsid w:val="00FE1000"/>
    <w:rsid w:val="00FF4C84"/>
    <w:rsid w:val="00FF4DC9"/>
    <w:rsid w:val="00FF4E82"/>
    <w:rsid w:val="00FF56C1"/>
    <w:rsid w:val="011873A2"/>
    <w:rsid w:val="012313A8"/>
    <w:rsid w:val="014A102B"/>
    <w:rsid w:val="014D28C9"/>
    <w:rsid w:val="015D0D5E"/>
    <w:rsid w:val="01657C13"/>
    <w:rsid w:val="01680F6F"/>
    <w:rsid w:val="016C71F3"/>
    <w:rsid w:val="018F2EE2"/>
    <w:rsid w:val="01A3073B"/>
    <w:rsid w:val="01F114A6"/>
    <w:rsid w:val="01F51E64"/>
    <w:rsid w:val="021B4775"/>
    <w:rsid w:val="022E26FA"/>
    <w:rsid w:val="02355837"/>
    <w:rsid w:val="024141DC"/>
    <w:rsid w:val="02493090"/>
    <w:rsid w:val="02B70580"/>
    <w:rsid w:val="02CD1881"/>
    <w:rsid w:val="0332737F"/>
    <w:rsid w:val="03566C68"/>
    <w:rsid w:val="037800D1"/>
    <w:rsid w:val="039D3184"/>
    <w:rsid w:val="039E740C"/>
    <w:rsid w:val="03B22EB7"/>
    <w:rsid w:val="03B71948"/>
    <w:rsid w:val="03C350C4"/>
    <w:rsid w:val="03CA6453"/>
    <w:rsid w:val="03DA48E8"/>
    <w:rsid w:val="03E47515"/>
    <w:rsid w:val="04425FE9"/>
    <w:rsid w:val="04587B1F"/>
    <w:rsid w:val="04675A50"/>
    <w:rsid w:val="046B19E4"/>
    <w:rsid w:val="04EB0809"/>
    <w:rsid w:val="04F67133"/>
    <w:rsid w:val="04FD75EC"/>
    <w:rsid w:val="05465FAD"/>
    <w:rsid w:val="05704DD8"/>
    <w:rsid w:val="058A5E9A"/>
    <w:rsid w:val="05A653AE"/>
    <w:rsid w:val="06E710CA"/>
    <w:rsid w:val="06F55595"/>
    <w:rsid w:val="06FC2DC7"/>
    <w:rsid w:val="076773FB"/>
    <w:rsid w:val="07683FB9"/>
    <w:rsid w:val="077E4DDF"/>
    <w:rsid w:val="07846919"/>
    <w:rsid w:val="07A97DBB"/>
    <w:rsid w:val="083E7B40"/>
    <w:rsid w:val="086D61DF"/>
    <w:rsid w:val="08AC25CB"/>
    <w:rsid w:val="08B059FD"/>
    <w:rsid w:val="08DB6A0C"/>
    <w:rsid w:val="08E91129"/>
    <w:rsid w:val="09021D80"/>
    <w:rsid w:val="093D1475"/>
    <w:rsid w:val="094B408C"/>
    <w:rsid w:val="098F1CD1"/>
    <w:rsid w:val="0994646D"/>
    <w:rsid w:val="09BE6112"/>
    <w:rsid w:val="09EE627A"/>
    <w:rsid w:val="0A217F92"/>
    <w:rsid w:val="0A2763AD"/>
    <w:rsid w:val="0A347283"/>
    <w:rsid w:val="0A6E5D8A"/>
    <w:rsid w:val="0AB15C77"/>
    <w:rsid w:val="0AF3691E"/>
    <w:rsid w:val="0B0C55A3"/>
    <w:rsid w:val="0B376B90"/>
    <w:rsid w:val="0B5163CB"/>
    <w:rsid w:val="0B7F5460"/>
    <w:rsid w:val="0BCA5242"/>
    <w:rsid w:val="0C216E2C"/>
    <w:rsid w:val="0C4A48D2"/>
    <w:rsid w:val="0C5F503E"/>
    <w:rsid w:val="0C8278CB"/>
    <w:rsid w:val="0C8F3D96"/>
    <w:rsid w:val="0CB261E6"/>
    <w:rsid w:val="0D4C346C"/>
    <w:rsid w:val="0D5F5E5E"/>
    <w:rsid w:val="0D766D04"/>
    <w:rsid w:val="0D9F26FE"/>
    <w:rsid w:val="0DCA7B76"/>
    <w:rsid w:val="0DE029F4"/>
    <w:rsid w:val="0DF50262"/>
    <w:rsid w:val="0E002722"/>
    <w:rsid w:val="0E270CC8"/>
    <w:rsid w:val="0E300E5B"/>
    <w:rsid w:val="0E545297"/>
    <w:rsid w:val="0E5C7E47"/>
    <w:rsid w:val="0E715E49"/>
    <w:rsid w:val="0E741495"/>
    <w:rsid w:val="0E7A1D93"/>
    <w:rsid w:val="0E8A2B9E"/>
    <w:rsid w:val="0EC14C20"/>
    <w:rsid w:val="0F371E04"/>
    <w:rsid w:val="0F3A26DF"/>
    <w:rsid w:val="0F3B0205"/>
    <w:rsid w:val="0F64738D"/>
    <w:rsid w:val="0F784C7F"/>
    <w:rsid w:val="0F7B6853"/>
    <w:rsid w:val="0FB56666"/>
    <w:rsid w:val="0FEE5277"/>
    <w:rsid w:val="102C3F52"/>
    <w:rsid w:val="10374E70"/>
    <w:rsid w:val="10525806"/>
    <w:rsid w:val="114A472F"/>
    <w:rsid w:val="116A1B65"/>
    <w:rsid w:val="11BC387F"/>
    <w:rsid w:val="11C96496"/>
    <w:rsid w:val="1202500A"/>
    <w:rsid w:val="12150B9E"/>
    <w:rsid w:val="122545AB"/>
    <w:rsid w:val="12296F3B"/>
    <w:rsid w:val="12371157"/>
    <w:rsid w:val="126161D4"/>
    <w:rsid w:val="12B74046"/>
    <w:rsid w:val="12C93CEA"/>
    <w:rsid w:val="12CC5D44"/>
    <w:rsid w:val="12F22E90"/>
    <w:rsid w:val="12F36B1F"/>
    <w:rsid w:val="12FC7CAB"/>
    <w:rsid w:val="1339156A"/>
    <w:rsid w:val="13510A76"/>
    <w:rsid w:val="135950FD"/>
    <w:rsid w:val="136F66CF"/>
    <w:rsid w:val="13791AF6"/>
    <w:rsid w:val="13A82884"/>
    <w:rsid w:val="144C07BE"/>
    <w:rsid w:val="148A2CBD"/>
    <w:rsid w:val="14E77BC9"/>
    <w:rsid w:val="14FE5F5C"/>
    <w:rsid w:val="151B6865"/>
    <w:rsid w:val="152A593C"/>
    <w:rsid w:val="154C316C"/>
    <w:rsid w:val="156763C5"/>
    <w:rsid w:val="158076D1"/>
    <w:rsid w:val="159C413C"/>
    <w:rsid w:val="15BC7201"/>
    <w:rsid w:val="15BD5E17"/>
    <w:rsid w:val="15C84001"/>
    <w:rsid w:val="15CC0D17"/>
    <w:rsid w:val="15CE592F"/>
    <w:rsid w:val="16314110"/>
    <w:rsid w:val="16564712"/>
    <w:rsid w:val="16D32DA2"/>
    <w:rsid w:val="16E01DBD"/>
    <w:rsid w:val="16F5336E"/>
    <w:rsid w:val="16FF7650"/>
    <w:rsid w:val="17255A22"/>
    <w:rsid w:val="17620A24"/>
    <w:rsid w:val="17AA23CB"/>
    <w:rsid w:val="17D96E7C"/>
    <w:rsid w:val="18267CA4"/>
    <w:rsid w:val="18712D9B"/>
    <w:rsid w:val="18876970"/>
    <w:rsid w:val="18EE507D"/>
    <w:rsid w:val="19017DC9"/>
    <w:rsid w:val="198B3B37"/>
    <w:rsid w:val="199D3F96"/>
    <w:rsid w:val="19A62B01"/>
    <w:rsid w:val="19B14317"/>
    <w:rsid w:val="19B86374"/>
    <w:rsid w:val="19EB6D74"/>
    <w:rsid w:val="1A0758B3"/>
    <w:rsid w:val="1A367F46"/>
    <w:rsid w:val="1A8011C2"/>
    <w:rsid w:val="1AA17FB0"/>
    <w:rsid w:val="1B943177"/>
    <w:rsid w:val="1BD17F27"/>
    <w:rsid w:val="1BD361DD"/>
    <w:rsid w:val="1C054074"/>
    <w:rsid w:val="1C250273"/>
    <w:rsid w:val="1C2B29B8"/>
    <w:rsid w:val="1C4526C3"/>
    <w:rsid w:val="1C613672"/>
    <w:rsid w:val="1C827473"/>
    <w:rsid w:val="1CA97193"/>
    <w:rsid w:val="1CB24B8F"/>
    <w:rsid w:val="1CF21731"/>
    <w:rsid w:val="1D0205B4"/>
    <w:rsid w:val="1D061E52"/>
    <w:rsid w:val="1D2578FF"/>
    <w:rsid w:val="1D4C1EFC"/>
    <w:rsid w:val="1D70551D"/>
    <w:rsid w:val="1D9531E9"/>
    <w:rsid w:val="1DB62318"/>
    <w:rsid w:val="1DF33503"/>
    <w:rsid w:val="1E1B36DB"/>
    <w:rsid w:val="1E5054CA"/>
    <w:rsid w:val="1E616B51"/>
    <w:rsid w:val="1E7D4396"/>
    <w:rsid w:val="1EAE2E61"/>
    <w:rsid w:val="1EEA56C8"/>
    <w:rsid w:val="1F536EA5"/>
    <w:rsid w:val="1F6369DB"/>
    <w:rsid w:val="1F9D27E8"/>
    <w:rsid w:val="1FA8152E"/>
    <w:rsid w:val="1FB84222"/>
    <w:rsid w:val="1FD76473"/>
    <w:rsid w:val="1FDE70B6"/>
    <w:rsid w:val="1FE346CD"/>
    <w:rsid w:val="1FF26CFA"/>
    <w:rsid w:val="1FF84119"/>
    <w:rsid w:val="1FFB1A16"/>
    <w:rsid w:val="201E3957"/>
    <w:rsid w:val="203C5B8B"/>
    <w:rsid w:val="205E6558"/>
    <w:rsid w:val="206770AC"/>
    <w:rsid w:val="20A8631B"/>
    <w:rsid w:val="20CD4A5D"/>
    <w:rsid w:val="20F04BA1"/>
    <w:rsid w:val="20FB5A46"/>
    <w:rsid w:val="216929AF"/>
    <w:rsid w:val="21864567"/>
    <w:rsid w:val="2188160C"/>
    <w:rsid w:val="21F52495"/>
    <w:rsid w:val="22357731"/>
    <w:rsid w:val="22440B4D"/>
    <w:rsid w:val="22714212"/>
    <w:rsid w:val="22765384"/>
    <w:rsid w:val="22844382"/>
    <w:rsid w:val="22883309"/>
    <w:rsid w:val="228A7081"/>
    <w:rsid w:val="22FD5AA5"/>
    <w:rsid w:val="23130E25"/>
    <w:rsid w:val="23411E36"/>
    <w:rsid w:val="235B59DD"/>
    <w:rsid w:val="23872933"/>
    <w:rsid w:val="23A579AE"/>
    <w:rsid w:val="23C6058D"/>
    <w:rsid w:val="23C95987"/>
    <w:rsid w:val="23D17451"/>
    <w:rsid w:val="241C1F5B"/>
    <w:rsid w:val="242B68BB"/>
    <w:rsid w:val="244A1145"/>
    <w:rsid w:val="247D50F0"/>
    <w:rsid w:val="247E2C16"/>
    <w:rsid w:val="24B228BF"/>
    <w:rsid w:val="24E21ED1"/>
    <w:rsid w:val="24F57667"/>
    <w:rsid w:val="25037508"/>
    <w:rsid w:val="252E58E0"/>
    <w:rsid w:val="253B6386"/>
    <w:rsid w:val="254F6588"/>
    <w:rsid w:val="25503432"/>
    <w:rsid w:val="25D72E36"/>
    <w:rsid w:val="25F0494F"/>
    <w:rsid w:val="262B740D"/>
    <w:rsid w:val="265420E2"/>
    <w:rsid w:val="26812549"/>
    <w:rsid w:val="268C786C"/>
    <w:rsid w:val="269A360B"/>
    <w:rsid w:val="26C25F08"/>
    <w:rsid w:val="26D905D7"/>
    <w:rsid w:val="272D45D3"/>
    <w:rsid w:val="27321A96"/>
    <w:rsid w:val="275A2E89"/>
    <w:rsid w:val="27800A53"/>
    <w:rsid w:val="28A11469"/>
    <w:rsid w:val="28B07116"/>
    <w:rsid w:val="28BA1D43"/>
    <w:rsid w:val="28CA642A"/>
    <w:rsid w:val="29060913"/>
    <w:rsid w:val="291D5522"/>
    <w:rsid w:val="298406F1"/>
    <w:rsid w:val="299D58EC"/>
    <w:rsid w:val="2A2E0C3A"/>
    <w:rsid w:val="2A5C1303"/>
    <w:rsid w:val="2A643999"/>
    <w:rsid w:val="2A660D80"/>
    <w:rsid w:val="2A817D22"/>
    <w:rsid w:val="2AC5334C"/>
    <w:rsid w:val="2AC84BEB"/>
    <w:rsid w:val="2ADD3945"/>
    <w:rsid w:val="2AE01F34"/>
    <w:rsid w:val="2AE15CAC"/>
    <w:rsid w:val="2AF66BF8"/>
    <w:rsid w:val="2B3B0BC4"/>
    <w:rsid w:val="2B3C60B2"/>
    <w:rsid w:val="2B591CE7"/>
    <w:rsid w:val="2B5B5BE7"/>
    <w:rsid w:val="2B5C1C1C"/>
    <w:rsid w:val="2B61581B"/>
    <w:rsid w:val="2BC5112A"/>
    <w:rsid w:val="2BD80E5D"/>
    <w:rsid w:val="2BF37A45"/>
    <w:rsid w:val="2C11436F"/>
    <w:rsid w:val="2C2021F1"/>
    <w:rsid w:val="2C424529"/>
    <w:rsid w:val="2C7E7C57"/>
    <w:rsid w:val="2CC90BAC"/>
    <w:rsid w:val="2CE96A4E"/>
    <w:rsid w:val="2D0C28EF"/>
    <w:rsid w:val="2D352DB5"/>
    <w:rsid w:val="2D514F25"/>
    <w:rsid w:val="2D6055AE"/>
    <w:rsid w:val="2D9E1C33"/>
    <w:rsid w:val="2DA71974"/>
    <w:rsid w:val="2DEF06E0"/>
    <w:rsid w:val="2E045A14"/>
    <w:rsid w:val="2E5A5B41"/>
    <w:rsid w:val="2E8B0409"/>
    <w:rsid w:val="2EA119DB"/>
    <w:rsid w:val="2EE541EA"/>
    <w:rsid w:val="2EEA677C"/>
    <w:rsid w:val="2EF04710"/>
    <w:rsid w:val="2F0106CB"/>
    <w:rsid w:val="2F023E5D"/>
    <w:rsid w:val="2F044F39"/>
    <w:rsid w:val="2F080E89"/>
    <w:rsid w:val="2F1F537A"/>
    <w:rsid w:val="2F324D29"/>
    <w:rsid w:val="2F385B92"/>
    <w:rsid w:val="2F450A32"/>
    <w:rsid w:val="2F45680A"/>
    <w:rsid w:val="2F4800A8"/>
    <w:rsid w:val="2F4B47DC"/>
    <w:rsid w:val="2FA67D69"/>
    <w:rsid w:val="2FB31D88"/>
    <w:rsid w:val="2FEB68F0"/>
    <w:rsid w:val="30146F4B"/>
    <w:rsid w:val="302F1017"/>
    <w:rsid w:val="3085440E"/>
    <w:rsid w:val="3095731D"/>
    <w:rsid w:val="309A2B85"/>
    <w:rsid w:val="30D81900"/>
    <w:rsid w:val="30D83E5D"/>
    <w:rsid w:val="30E803C0"/>
    <w:rsid w:val="314C0A02"/>
    <w:rsid w:val="31501496"/>
    <w:rsid w:val="3150593A"/>
    <w:rsid w:val="31796E71"/>
    <w:rsid w:val="317F3B29"/>
    <w:rsid w:val="319E3816"/>
    <w:rsid w:val="32147E05"/>
    <w:rsid w:val="321D3A6E"/>
    <w:rsid w:val="32204FFA"/>
    <w:rsid w:val="32565639"/>
    <w:rsid w:val="327A684D"/>
    <w:rsid w:val="329D070B"/>
    <w:rsid w:val="334350E8"/>
    <w:rsid w:val="335F1E64"/>
    <w:rsid w:val="33A51F6D"/>
    <w:rsid w:val="33AB28FC"/>
    <w:rsid w:val="33C4475B"/>
    <w:rsid w:val="33D939C5"/>
    <w:rsid w:val="340A6274"/>
    <w:rsid w:val="340E164C"/>
    <w:rsid w:val="34321327"/>
    <w:rsid w:val="344C23E9"/>
    <w:rsid w:val="345B087E"/>
    <w:rsid w:val="346516FC"/>
    <w:rsid w:val="34710308"/>
    <w:rsid w:val="348C4512"/>
    <w:rsid w:val="34967489"/>
    <w:rsid w:val="349A316D"/>
    <w:rsid w:val="34B61F58"/>
    <w:rsid w:val="34D36666"/>
    <w:rsid w:val="34DB74E4"/>
    <w:rsid w:val="35335357"/>
    <w:rsid w:val="353F062D"/>
    <w:rsid w:val="354F0EB2"/>
    <w:rsid w:val="35C40AB2"/>
    <w:rsid w:val="35C56FA9"/>
    <w:rsid w:val="35CB1A33"/>
    <w:rsid w:val="3600753F"/>
    <w:rsid w:val="36154A5C"/>
    <w:rsid w:val="3626684C"/>
    <w:rsid w:val="368144E9"/>
    <w:rsid w:val="3687595A"/>
    <w:rsid w:val="36B3145D"/>
    <w:rsid w:val="36C26992"/>
    <w:rsid w:val="36CA26E0"/>
    <w:rsid w:val="36DF5796"/>
    <w:rsid w:val="36E20DE2"/>
    <w:rsid w:val="36EF0966"/>
    <w:rsid w:val="3700570C"/>
    <w:rsid w:val="375717D0"/>
    <w:rsid w:val="375C1E61"/>
    <w:rsid w:val="377D0B0B"/>
    <w:rsid w:val="378E4AC6"/>
    <w:rsid w:val="378F3DC7"/>
    <w:rsid w:val="37BB0481"/>
    <w:rsid w:val="37BD00AD"/>
    <w:rsid w:val="37CF580A"/>
    <w:rsid w:val="37F63760"/>
    <w:rsid w:val="388B531A"/>
    <w:rsid w:val="38A8605B"/>
    <w:rsid w:val="38B92017"/>
    <w:rsid w:val="38BD5663"/>
    <w:rsid w:val="38CE5AC2"/>
    <w:rsid w:val="391B682D"/>
    <w:rsid w:val="397F0B6A"/>
    <w:rsid w:val="3991089E"/>
    <w:rsid w:val="399D7B23"/>
    <w:rsid w:val="39AB195F"/>
    <w:rsid w:val="39C52D28"/>
    <w:rsid w:val="39C80763"/>
    <w:rsid w:val="39D709A6"/>
    <w:rsid w:val="39ED2322"/>
    <w:rsid w:val="39EF3460"/>
    <w:rsid w:val="39EF3F42"/>
    <w:rsid w:val="3A7A7584"/>
    <w:rsid w:val="3A850402"/>
    <w:rsid w:val="3A94779B"/>
    <w:rsid w:val="3AA06FEA"/>
    <w:rsid w:val="3AA12D62"/>
    <w:rsid w:val="3AAE4962"/>
    <w:rsid w:val="3B435978"/>
    <w:rsid w:val="3B497682"/>
    <w:rsid w:val="3B81401C"/>
    <w:rsid w:val="3BA743A8"/>
    <w:rsid w:val="3BB16FD5"/>
    <w:rsid w:val="3BB62595"/>
    <w:rsid w:val="3BBD1E1E"/>
    <w:rsid w:val="3BC431AC"/>
    <w:rsid w:val="3BCE402B"/>
    <w:rsid w:val="3BD258C9"/>
    <w:rsid w:val="3C1A7AC2"/>
    <w:rsid w:val="3C355E58"/>
    <w:rsid w:val="3C57077D"/>
    <w:rsid w:val="3C5A58BF"/>
    <w:rsid w:val="3C666012"/>
    <w:rsid w:val="3CBA010B"/>
    <w:rsid w:val="3CEF74FA"/>
    <w:rsid w:val="3CF8135F"/>
    <w:rsid w:val="3D7F493E"/>
    <w:rsid w:val="3DB7359E"/>
    <w:rsid w:val="3DD05E38"/>
    <w:rsid w:val="3DE226B9"/>
    <w:rsid w:val="3DE6565C"/>
    <w:rsid w:val="3E130610"/>
    <w:rsid w:val="3E344619"/>
    <w:rsid w:val="3E453441"/>
    <w:rsid w:val="3E70365E"/>
    <w:rsid w:val="3E9C3F6D"/>
    <w:rsid w:val="3EA34FCF"/>
    <w:rsid w:val="3F2301EA"/>
    <w:rsid w:val="3F654642"/>
    <w:rsid w:val="3F8A0269"/>
    <w:rsid w:val="3F8C3FE1"/>
    <w:rsid w:val="3FD4578C"/>
    <w:rsid w:val="3FE0432D"/>
    <w:rsid w:val="3FE91433"/>
    <w:rsid w:val="40070759"/>
    <w:rsid w:val="40632F94"/>
    <w:rsid w:val="4093139F"/>
    <w:rsid w:val="409C4D60"/>
    <w:rsid w:val="40DE086C"/>
    <w:rsid w:val="40DF6392"/>
    <w:rsid w:val="40EA5463"/>
    <w:rsid w:val="41417E8D"/>
    <w:rsid w:val="41432DC5"/>
    <w:rsid w:val="41D35EF7"/>
    <w:rsid w:val="41DF2AEE"/>
    <w:rsid w:val="41E819E5"/>
    <w:rsid w:val="42247768"/>
    <w:rsid w:val="423050F8"/>
    <w:rsid w:val="42437B07"/>
    <w:rsid w:val="42485053"/>
    <w:rsid w:val="428471F1"/>
    <w:rsid w:val="42C44CD1"/>
    <w:rsid w:val="43010842"/>
    <w:rsid w:val="43192030"/>
    <w:rsid w:val="434972B8"/>
    <w:rsid w:val="43A7763B"/>
    <w:rsid w:val="43E51F12"/>
    <w:rsid w:val="43FE2FD4"/>
    <w:rsid w:val="44015393"/>
    <w:rsid w:val="4427077C"/>
    <w:rsid w:val="44395BB0"/>
    <w:rsid w:val="447514E8"/>
    <w:rsid w:val="44BF09B5"/>
    <w:rsid w:val="44C60974"/>
    <w:rsid w:val="45252F0E"/>
    <w:rsid w:val="452625FB"/>
    <w:rsid w:val="459E11B0"/>
    <w:rsid w:val="45B95404"/>
    <w:rsid w:val="46145CC4"/>
    <w:rsid w:val="46315432"/>
    <w:rsid w:val="46537607"/>
    <w:rsid w:val="465D0485"/>
    <w:rsid w:val="468772B0"/>
    <w:rsid w:val="468F7A33"/>
    <w:rsid w:val="469B6566"/>
    <w:rsid w:val="46B34549"/>
    <w:rsid w:val="46C87AD8"/>
    <w:rsid w:val="46DE61CC"/>
    <w:rsid w:val="46E2098A"/>
    <w:rsid w:val="46EE5581"/>
    <w:rsid w:val="46FF32EA"/>
    <w:rsid w:val="471575B4"/>
    <w:rsid w:val="475C6A88"/>
    <w:rsid w:val="47613FA5"/>
    <w:rsid w:val="47705F96"/>
    <w:rsid w:val="47716EF0"/>
    <w:rsid w:val="479B74B7"/>
    <w:rsid w:val="47D31E1A"/>
    <w:rsid w:val="47ED5839"/>
    <w:rsid w:val="483B47F6"/>
    <w:rsid w:val="48961A2D"/>
    <w:rsid w:val="48B325DE"/>
    <w:rsid w:val="48BA5CCE"/>
    <w:rsid w:val="48E66C0F"/>
    <w:rsid w:val="4907292A"/>
    <w:rsid w:val="49156DF5"/>
    <w:rsid w:val="49A65073"/>
    <w:rsid w:val="49ED38CE"/>
    <w:rsid w:val="49FE1F7F"/>
    <w:rsid w:val="4A171D9E"/>
    <w:rsid w:val="4A4911A0"/>
    <w:rsid w:val="4A7E04C4"/>
    <w:rsid w:val="4AB8212E"/>
    <w:rsid w:val="4AF22A01"/>
    <w:rsid w:val="4B0435C5"/>
    <w:rsid w:val="4B686FE5"/>
    <w:rsid w:val="4B734150"/>
    <w:rsid w:val="4C0A0767"/>
    <w:rsid w:val="4C101AF6"/>
    <w:rsid w:val="4C1379BD"/>
    <w:rsid w:val="4C177328"/>
    <w:rsid w:val="4C765DFD"/>
    <w:rsid w:val="4C9C4613"/>
    <w:rsid w:val="4CB15087"/>
    <w:rsid w:val="4CB54D28"/>
    <w:rsid w:val="4CD3324F"/>
    <w:rsid w:val="4CE606B4"/>
    <w:rsid w:val="4D477799"/>
    <w:rsid w:val="4D677E3B"/>
    <w:rsid w:val="4D8E7869"/>
    <w:rsid w:val="4D974B3C"/>
    <w:rsid w:val="4DDD1480"/>
    <w:rsid w:val="4DE43A02"/>
    <w:rsid w:val="4DF47921"/>
    <w:rsid w:val="4E2A5CC0"/>
    <w:rsid w:val="4E825093"/>
    <w:rsid w:val="4EBD41B7"/>
    <w:rsid w:val="4ED47F2E"/>
    <w:rsid w:val="4EDB63EB"/>
    <w:rsid w:val="4F10078B"/>
    <w:rsid w:val="4F1017E5"/>
    <w:rsid w:val="4F110803"/>
    <w:rsid w:val="4F1418FD"/>
    <w:rsid w:val="4F31425D"/>
    <w:rsid w:val="4F324B13"/>
    <w:rsid w:val="4F6B3C13"/>
    <w:rsid w:val="4F974A08"/>
    <w:rsid w:val="4FDD6193"/>
    <w:rsid w:val="5015592D"/>
    <w:rsid w:val="501A73E7"/>
    <w:rsid w:val="501C4F0D"/>
    <w:rsid w:val="50485E90"/>
    <w:rsid w:val="5059420E"/>
    <w:rsid w:val="507516D4"/>
    <w:rsid w:val="50A9767D"/>
    <w:rsid w:val="50BA027D"/>
    <w:rsid w:val="50CE26AB"/>
    <w:rsid w:val="50FE158E"/>
    <w:rsid w:val="510F6820"/>
    <w:rsid w:val="513D17B5"/>
    <w:rsid w:val="5161464A"/>
    <w:rsid w:val="51695F30"/>
    <w:rsid w:val="52067C23"/>
    <w:rsid w:val="522375E6"/>
    <w:rsid w:val="530618DA"/>
    <w:rsid w:val="531D3476"/>
    <w:rsid w:val="531E7D30"/>
    <w:rsid w:val="533E519B"/>
    <w:rsid w:val="5364541B"/>
    <w:rsid w:val="53883BA0"/>
    <w:rsid w:val="53A476F3"/>
    <w:rsid w:val="53A707CC"/>
    <w:rsid w:val="53E421E6"/>
    <w:rsid w:val="54107C58"/>
    <w:rsid w:val="545A4256"/>
    <w:rsid w:val="5468705C"/>
    <w:rsid w:val="546D0CB0"/>
    <w:rsid w:val="54744B41"/>
    <w:rsid w:val="54857525"/>
    <w:rsid w:val="54B03E76"/>
    <w:rsid w:val="5539030F"/>
    <w:rsid w:val="55456CB4"/>
    <w:rsid w:val="55694FBD"/>
    <w:rsid w:val="55724B70"/>
    <w:rsid w:val="56065F00"/>
    <w:rsid w:val="56310FE7"/>
    <w:rsid w:val="566847A1"/>
    <w:rsid w:val="568A7075"/>
    <w:rsid w:val="56DC0F52"/>
    <w:rsid w:val="56E9366F"/>
    <w:rsid w:val="57133BC2"/>
    <w:rsid w:val="5717697A"/>
    <w:rsid w:val="576717CF"/>
    <w:rsid w:val="576C0528"/>
    <w:rsid w:val="57AA72A2"/>
    <w:rsid w:val="57D305A7"/>
    <w:rsid w:val="581C2119"/>
    <w:rsid w:val="584E15B4"/>
    <w:rsid w:val="588D4128"/>
    <w:rsid w:val="58911A95"/>
    <w:rsid w:val="58AC1A08"/>
    <w:rsid w:val="58FB6261"/>
    <w:rsid w:val="59083485"/>
    <w:rsid w:val="595C637A"/>
    <w:rsid w:val="59771406"/>
    <w:rsid w:val="597C07CB"/>
    <w:rsid w:val="599E4BE5"/>
    <w:rsid w:val="59E4105E"/>
    <w:rsid w:val="5A0C5FF2"/>
    <w:rsid w:val="5A19289A"/>
    <w:rsid w:val="5A227901"/>
    <w:rsid w:val="5A376445"/>
    <w:rsid w:val="5A5C1F93"/>
    <w:rsid w:val="5A9348C2"/>
    <w:rsid w:val="5A985AD8"/>
    <w:rsid w:val="5AC22B0A"/>
    <w:rsid w:val="5ACD5A46"/>
    <w:rsid w:val="5AD07F14"/>
    <w:rsid w:val="5B8B1199"/>
    <w:rsid w:val="5C0F5926"/>
    <w:rsid w:val="5C400F4A"/>
    <w:rsid w:val="5C434EF1"/>
    <w:rsid w:val="5C49708A"/>
    <w:rsid w:val="5C640D94"/>
    <w:rsid w:val="5C6914DA"/>
    <w:rsid w:val="5C8B76A2"/>
    <w:rsid w:val="5CCB5CF1"/>
    <w:rsid w:val="5CE45005"/>
    <w:rsid w:val="5CF35248"/>
    <w:rsid w:val="5CF92B22"/>
    <w:rsid w:val="5D2C3FDA"/>
    <w:rsid w:val="5D5C2DED"/>
    <w:rsid w:val="5D8D744A"/>
    <w:rsid w:val="5D9C1821"/>
    <w:rsid w:val="5DA12EF6"/>
    <w:rsid w:val="5DCA5FA9"/>
    <w:rsid w:val="5DCB1D21"/>
    <w:rsid w:val="5DCF3955"/>
    <w:rsid w:val="5E0B036F"/>
    <w:rsid w:val="5E376464"/>
    <w:rsid w:val="5EA06D09"/>
    <w:rsid w:val="5EB97DCB"/>
    <w:rsid w:val="5ED54C05"/>
    <w:rsid w:val="5EFF7ED4"/>
    <w:rsid w:val="5F0D0C25"/>
    <w:rsid w:val="5F5F2ED4"/>
    <w:rsid w:val="5F830B05"/>
    <w:rsid w:val="5F8403D9"/>
    <w:rsid w:val="601B5377"/>
    <w:rsid w:val="60714E01"/>
    <w:rsid w:val="60870181"/>
    <w:rsid w:val="60890A82"/>
    <w:rsid w:val="60BD0047"/>
    <w:rsid w:val="60D40EEC"/>
    <w:rsid w:val="60F477A5"/>
    <w:rsid w:val="61091C4C"/>
    <w:rsid w:val="61261CB7"/>
    <w:rsid w:val="61521822"/>
    <w:rsid w:val="61527CCB"/>
    <w:rsid w:val="619F774C"/>
    <w:rsid w:val="61A94127"/>
    <w:rsid w:val="61F5736C"/>
    <w:rsid w:val="620C1515"/>
    <w:rsid w:val="620F1D1A"/>
    <w:rsid w:val="62321143"/>
    <w:rsid w:val="627137D3"/>
    <w:rsid w:val="62960B4F"/>
    <w:rsid w:val="629923ED"/>
    <w:rsid w:val="630E6937"/>
    <w:rsid w:val="63124D62"/>
    <w:rsid w:val="631666C8"/>
    <w:rsid w:val="63260125"/>
    <w:rsid w:val="63617FBE"/>
    <w:rsid w:val="63676D1D"/>
    <w:rsid w:val="63D43A95"/>
    <w:rsid w:val="63DC07E4"/>
    <w:rsid w:val="6427659D"/>
    <w:rsid w:val="64462101"/>
    <w:rsid w:val="646F23AA"/>
    <w:rsid w:val="64AF5EF8"/>
    <w:rsid w:val="64DB6CED"/>
    <w:rsid w:val="64E717DD"/>
    <w:rsid w:val="64F953C5"/>
    <w:rsid w:val="65115F6F"/>
    <w:rsid w:val="651914D2"/>
    <w:rsid w:val="655469E6"/>
    <w:rsid w:val="65623337"/>
    <w:rsid w:val="65AE19FB"/>
    <w:rsid w:val="65D8147F"/>
    <w:rsid w:val="660B4FE0"/>
    <w:rsid w:val="66255E50"/>
    <w:rsid w:val="663A5C95"/>
    <w:rsid w:val="665054B9"/>
    <w:rsid w:val="665A4129"/>
    <w:rsid w:val="667E5B82"/>
    <w:rsid w:val="66A575B3"/>
    <w:rsid w:val="66C145A2"/>
    <w:rsid w:val="6707201B"/>
    <w:rsid w:val="671E1113"/>
    <w:rsid w:val="673426E5"/>
    <w:rsid w:val="67620F81"/>
    <w:rsid w:val="67817332"/>
    <w:rsid w:val="67BB23D1"/>
    <w:rsid w:val="67C1041C"/>
    <w:rsid w:val="67F24A7A"/>
    <w:rsid w:val="681A5D7E"/>
    <w:rsid w:val="681C3CF1"/>
    <w:rsid w:val="68213065"/>
    <w:rsid w:val="68222736"/>
    <w:rsid w:val="687F09E7"/>
    <w:rsid w:val="689418B7"/>
    <w:rsid w:val="68C83273"/>
    <w:rsid w:val="69096BB1"/>
    <w:rsid w:val="690A7BA1"/>
    <w:rsid w:val="695663AE"/>
    <w:rsid w:val="69BE2739"/>
    <w:rsid w:val="69F4762C"/>
    <w:rsid w:val="6A1E79B5"/>
    <w:rsid w:val="6A247220"/>
    <w:rsid w:val="6A9B2F97"/>
    <w:rsid w:val="6AAB1A1A"/>
    <w:rsid w:val="6ABF7029"/>
    <w:rsid w:val="6AE0505D"/>
    <w:rsid w:val="6B016D82"/>
    <w:rsid w:val="6B1752E4"/>
    <w:rsid w:val="6B272C8C"/>
    <w:rsid w:val="6B2A62D8"/>
    <w:rsid w:val="6B60471F"/>
    <w:rsid w:val="6B6C6A52"/>
    <w:rsid w:val="6B792DBC"/>
    <w:rsid w:val="6BD0341F"/>
    <w:rsid w:val="6C240F7A"/>
    <w:rsid w:val="6C6B4DFB"/>
    <w:rsid w:val="6CB21746"/>
    <w:rsid w:val="6CC32539"/>
    <w:rsid w:val="6CDA2932"/>
    <w:rsid w:val="6D2154B9"/>
    <w:rsid w:val="6D261239"/>
    <w:rsid w:val="6D2A6A64"/>
    <w:rsid w:val="6D37114C"/>
    <w:rsid w:val="6D4D4500"/>
    <w:rsid w:val="6D7C7E63"/>
    <w:rsid w:val="6D9D00B9"/>
    <w:rsid w:val="6DAE1443"/>
    <w:rsid w:val="6DB80313"/>
    <w:rsid w:val="6DD662A4"/>
    <w:rsid w:val="6E080427"/>
    <w:rsid w:val="6E6D6F00"/>
    <w:rsid w:val="6E761170"/>
    <w:rsid w:val="6E930D4C"/>
    <w:rsid w:val="6EC46A44"/>
    <w:rsid w:val="6EF235B1"/>
    <w:rsid w:val="6EFE405D"/>
    <w:rsid w:val="6F0B4673"/>
    <w:rsid w:val="6F35524C"/>
    <w:rsid w:val="6F506FDA"/>
    <w:rsid w:val="6FBC4FF3"/>
    <w:rsid w:val="702E6D7F"/>
    <w:rsid w:val="70C42D2B"/>
    <w:rsid w:val="70DA2BBA"/>
    <w:rsid w:val="71063344"/>
    <w:rsid w:val="7143063C"/>
    <w:rsid w:val="71724535"/>
    <w:rsid w:val="71BE1CFC"/>
    <w:rsid w:val="72051608"/>
    <w:rsid w:val="720C498A"/>
    <w:rsid w:val="728E091D"/>
    <w:rsid w:val="72B9080B"/>
    <w:rsid w:val="72CC383B"/>
    <w:rsid w:val="72F00643"/>
    <w:rsid w:val="730C2768"/>
    <w:rsid w:val="734C1296"/>
    <w:rsid w:val="7363074E"/>
    <w:rsid w:val="73920501"/>
    <w:rsid w:val="73A222DE"/>
    <w:rsid w:val="73F90F3E"/>
    <w:rsid w:val="73FD540D"/>
    <w:rsid w:val="74104CF9"/>
    <w:rsid w:val="741A351F"/>
    <w:rsid w:val="74624D35"/>
    <w:rsid w:val="747D391D"/>
    <w:rsid w:val="748F3650"/>
    <w:rsid w:val="74A21C72"/>
    <w:rsid w:val="74C0380A"/>
    <w:rsid w:val="74D9372B"/>
    <w:rsid w:val="75104791"/>
    <w:rsid w:val="753164B5"/>
    <w:rsid w:val="756845CD"/>
    <w:rsid w:val="76051367"/>
    <w:rsid w:val="76100D47"/>
    <w:rsid w:val="76197675"/>
    <w:rsid w:val="761A519B"/>
    <w:rsid w:val="76472434"/>
    <w:rsid w:val="7662101C"/>
    <w:rsid w:val="766C59F7"/>
    <w:rsid w:val="76AE4262"/>
    <w:rsid w:val="76AF1D88"/>
    <w:rsid w:val="76D25CE2"/>
    <w:rsid w:val="76E41A31"/>
    <w:rsid w:val="77040325"/>
    <w:rsid w:val="773A6F2D"/>
    <w:rsid w:val="77471504"/>
    <w:rsid w:val="77BE6726"/>
    <w:rsid w:val="77E376E2"/>
    <w:rsid w:val="77FA5285"/>
    <w:rsid w:val="78411105"/>
    <w:rsid w:val="79052723"/>
    <w:rsid w:val="790C0BE9"/>
    <w:rsid w:val="792F2C95"/>
    <w:rsid w:val="79316ED9"/>
    <w:rsid w:val="79461218"/>
    <w:rsid w:val="796B01E8"/>
    <w:rsid w:val="79932ACB"/>
    <w:rsid w:val="79B758AB"/>
    <w:rsid w:val="79C41AA8"/>
    <w:rsid w:val="79CC490C"/>
    <w:rsid w:val="79CC49FF"/>
    <w:rsid w:val="7A066163"/>
    <w:rsid w:val="7A097A01"/>
    <w:rsid w:val="7A265451"/>
    <w:rsid w:val="7A3564D9"/>
    <w:rsid w:val="7A4078C7"/>
    <w:rsid w:val="7A4163E3"/>
    <w:rsid w:val="7A4F18B8"/>
    <w:rsid w:val="7A5213A8"/>
    <w:rsid w:val="7A7D2348"/>
    <w:rsid w:val="7B4C229B"/>
    <w:rsid w:val="7B5E1514"/>
    <w:rsid w:val="7B6E0463"/>
    <w:rsid w:val="7C156B31"/>
    <w:rsid w:val="7C32323F"/>
    <w:rsid w:val="7C602CE5"/>
    <w:rsid w:val="7CAC1243"/>
    <w:rsid w:val="7CCA16C9"/>
    <w:rsid w:val="7CCB71F0"/>
    <w:rsid w:val="7D1943FF"/>
    <w:rsid w:val="7D226713"/>
    <w:rsid w:val="7D39684F"/>
    <w:rsid w:val="7D5F62B6"/>
    <w:rsid w:val="7D74110A"/>
    <w:rsid w:val="7D921593"/>
    <w:rsid w:val="7DA261A2"/>
    <w:rsid w:val="7DAE2D99"/>
    <w:rsid w:val="7DB30888"/>
    <w:rsid w:val="7DEB18F7"/>
    <w:rsid w:val="7E096221"/>
    <w:rsid w:val="7E0E3838"/>
    <w:rsid w:val="7E1075B0"/>
    <w:rsid w:val="7E4021D2"/>
    <w:rsid w:val="7E5F3EEE"/>
    <w:rsid w:val="7E6D67B0"/>
    <w:rsid w:val="7E721485"/>
    <w:rsid w:val="7EC9775F"/>
    <w:rsid w:val="7ED9146A"/>
    <w:rsid w:val="7EEE5888"/>
    <w:rsid w:val="7EFA18F3"/>
    <w:rsid w:val="7F0D7F93"/>
    <w:rsid w:val="7F3C6183"/>
    <w:rsid w:val="7F4343E1"/>
    <w:rsid w:val="7F71407E"/>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6"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1"/>
    <w:pPr>
      <w:keepNext/>
      <w:keepLines/>
      <w:spacing w:beforeLines="0" w:beforeAutospacing="0" w:afterLines="0" w:afterAutospacing="0" w:line="577" w:lineRule="exact"/>
      <w:ind w:firstLine="1446" w:firstLineChars="200"/>
      <w:outlineLvl w:val="0"/>
    </w:pPr>
    <w:rPr>
      <w:rFonts w:eastAsia="黑体"/>
      <w:kern w:val="44"/>
      <w:sz w:val="32"/>
    </w:rPr>
  </w:style>
  <w:style w:type="paragraph" w:styleId="3">
    <w:name w:val="heading 2"/>
    <w:basedOn w:val="1"/>
    <w:next w:val="1"/>
    <w:link w:val="114"/>
    <w:unhideWhenUsed/>
    <w:qFormat/>
    <w:uiPriority w:val="1"/>
    <w:pPr>
      <w:keepNext/>
      <w:keepLines/>
      <w:spacing w:line="579" w:lineRule="exact"/>
      <w:ind w:firstLine="1446" w:firstLineChars="200"/>
      <w:outlineLvl w:val="1"/>
    </w:pPr>
    <w:rPr>
      <w:rFonts w:ascii="Cambria" w:hAnsi="Cambria" w:eastAsia="仿宋_GB2312"/>
      <w:b/>
      <w:bCs/>
      <w:sz w:val="32"/>
      <w:szCs w:val="32"/>
    </w:rPr>
  </w:style>
  <w:style w:type="paragraph" w:styleId="4">
    <w:name w:val="heading 3"/>
    <w:basedOn w:val="1"/>
    <w:next w:val="1"/>
    <w:link w:val="124"/>
    <w:qFormat/>
    <w:uiPriority w:val="1"/>
    <w:pPr>
      <w:ind w:left="0" w:firstLine="1446" w:firstLineChars="200"/>
      <w:outlineLvl w:val="2"/>
    </w:pPr>
    <w:rPr>
      <w:rFonts w:ascii="宋体" w:hAnsi="宋体" w:cs="宋体"/>
      <w:b/>
      <w:sz w:val="32"/>
      <w:lang w:val="zh-CN" w:bidi="zh-CN"/>
    </w:rPr>
  </w:style>
  <w:style w:type="paragraph" w:styleId="5">
    <w:name w:val="heading 4"/>
    <w:basedOn w:val="1"/>
    <w:next w:val="1"/>
    <w:link w:val="115"/>
    <w:unhideWhenUsed/>
    <w:qFormat/>
    <w:uiPriority w:val="1"/>
    <w:pPr>
      <w:keepNext/>
      <w:keepLines/>
      <w:spacing w:before="280" w:after="290" w:line="376" w:lineRule="auto"/>
      <w:outlineLvl w:val="3"/>
    </w:pPr>
    <w:rPr>
      <w:rFonts w:ascii="Cambria" w:hAnsi="Cambria"/>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cs="Calibri"/>
      <w:sz w:val="18"/>
      <w:szCs w:val="18"/>
    </w:rPr>
  </w:style>
  <w:style w:type="paragraph" w:styleId="7">
    <w:name w:val="index 5"/>
    <w:basedOn w:val="1"/>
    <w:next w:val="1"/>
    <w:qFormat/>
    <w:uiPriority w:val="99"/>
    <w:pPr>
      <w:ind w:left="1680"/>
    </w:pPr>
  </w:style>
  <w:style w:type="paragraph" w:styleId="8">
    <w:name w:val="annotation text"/>
    <w:basedOn w:val="1"/>
    <w:link w:val="100"/>
    <w:qFormat/>
    <w:uiPriority w:val="0"/>
    <w:pPr>
      <w:jc w:val="left"/>
    </w:pPr>
  </w:style>
  <w:style w:type="paragraph" w:styleId="9">
    <w:name w:val="Body Text"/>
    <w:basedOn w:val="1"/>
    <w:qFormat/>
    <w:uiPriority w:val="1"/>
    <w:rPr>
      <w:rFonts w:ascii="宋体" w:hAnsi="宋体" w:cs="宋体"/>
      <w:sz w:val="22"/>
      <w:szCs w:val="22"/>
      <w:lang w:val="zh-CN" w:bidi="zh-CN"/>
    </w:rPr>
  </w:style>
  <w:style w:type="paragraph" w:styleId="10">
    <w:name w:val="Body Text Indent"/>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11">
    <w:name w:val="toc 5"/>
    <w:basedOn w:val="1"/>
    <w:next w:val="1"/>
    <w:qFormat/>
    <w:uiPriority w:val="0"/>
    <w:pPr>
      <w:ind w:left="840"/>
      <w:jc w:val="left"/>
    </w:pPr>
    <w:rPr>
      <w:rFonts w:ascii="Calibri" w:hAnsi="Calibri" w:cs="Calibri"/>
      <w:sz w:val="18"/>
      <w:szCs w:val="18"/>
    </w:rPr>
  </w:style>
  <w:style w:type="paragraph" w:styleId="12">
    <w:name w:val="toc 3"/>
    <w:basedOn w:val="1"/>
    <w:next w:val="1"/>
    <w:qFormat/>
    <w:uiPriority w:val="0"/>
    <w:pPr>
      <w:ind w:left="420"/>
      <w:jc w:val="left"/>
    </w:pPr>
    <w:rPr>
      <w:rFonts w:ascii="Calibri" w:hAnsi="Calibri" w:cs="Calibri"/>
      <w:i/>
      <w:iCs/>
      <w:sz w:val="20"/>
      <w:szCs w:val="20"/>
    </w:rPr>
  </w:style>
  <w:style w:type="paragraph" w:styleId="13">
    <w:name w:val="toc 8"/>
    <w:basedOn w:val="1"/>
    <w:next w:val="1"/>
    <w:qFormat/>
    <w:uiPriority w:val="0"/>
    <w:pPr>
      <w:ind w:left="1470"/>
      <w:jc w:val="left"/>
    </w:pPr>
    <w:rPr>
      <w:rFonts w:ascii="Calibri" w:hAnsi="Calibri" w:cs="Calibri"/>
      <w:sz w:val="18"/>
      <w:szCs w:val="18"/>
    </w:rPr>
  </w:style>
  <w:style w:type="paragraph" w:styleId="14">
    <w:name w:val="Body Text Indent 2"/>
    <w:basedOn w:val="1"/>
    <w:link w:val="116"/>
    <w:qFormat/>
    <w:uiPriority w:val="0"/>
    <w:pPr>
      <w:spacing w:line="500" w:lineRule="exact"/>
      <w:ind w:left="840"/>
    </w:pPr>
    <w:rPr>
      <w:rFonts w:ascii="宋体" w:hAnsi="宋体"/>
      <w:kern w:val="0"/>
      <w:sz w:val="28"/>
      <w:szCs w:val="28"/>
    </w:rPr>
  </w:style>
  <w:style w:type="paragraph" w:styleId="15">
    <w:name w:val="Balloon Text"/>
    <w:basedOn w:val="1"/>
    <w:link w:val="102"/>
    <w:qFormat/>
    <w:uiPriority w:val="0"/>
    <w:rPr>
      <w:sz w:val="18"/>
      <w:szCs w:val="18"/>
    </w:rPr>
  </w:style>
  <w:style w:type="paragraph" w:styleId="16">
    <w:name w:val="footer"/>
    <w:basedOn w:val="1"/>
    <w:link w:val="117"/>
    <w:qFormat/>
    <w:uiPriority w:val="99"/>
    <w:pPr>
      <w:tabs>
        <w:tab w:val="center" w:pos="4153"/>
        <w:tab w:val="right" w:pos="8306"/>
      </w:tabs>
      <w:snapToGrid w:val="0"/>
      <w:jc w:val="left"/>
    </w:pPr>
    <w:rPr>
      <w:sz w:val="18"/>
      <w:szCs w:val="18"/>
    </w:rPr>
  </w:style>
  <w:style w:type="paragraph" w:styleId="17">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line="360" w:lineRule="auto"/>
      <w:jc w:val="left"/>
    </w:pPr>
    <w:rPr>
      <w:rFonts w:ascii="Calibri" w:hAnsi="Calibri" w:cs="Calibri"/>
      <w:b/>
      <w:bCs/>
      <w:caps/>
      <w:szCs w:val="20"/>
    </w:rPr>
  </w:style>
  <w:style w:type="paragraph" w:styleId="19">
    <w:name w:val="toc 4"/>
    <w:basedOn w:val="1"/>
    <w:next w:val="1"/>
    <w:qFormat/>
    <w:uiPriority w:val="0"/>
    <w:pPr>
      <w:ind w:left="630"/>
      <w:jc w:val="left"/>
    </w:pPr>
    <w:rPr>
      <w:rFonts w:ascii="Calibri" w:hAnsi="Calibri" w:cs="Calibri"/>
      <w:sz w:val="18"/>
      <w:szCs w:val="18"/>
    </w:rPr>
  </w:style>
  <w:style w:type="paragraph" w:styleId="20">
    <w:name w:val="toc 6"/>
    <w:basedOn w:val="1"/>
    <w:next w:val="1"/>
    <w:qFormat/>
    <w:uiPriority w:val="0"/>
    <w:pPr>
      <w:ind w:left="1050"/>
      <w:jc w:val="left"/>
    </w:pPr>
    <w:rPr>
      <w:rFonts w:ascii="Calibri" w:hAnsi="Calibri" w:cs="Calibri"/>
      <w:sz w:val="18"/>
      <w:szCs w:val="18"/>
    </w:rPr>
  </w:style>
  <w:style w:type="paragraph" w:styleId="21">
    <w:name w:val="toc 2"/>
    <w:basedOn w:val="1"/>
    <w:next w:val="1"/>
    <w:qFormat/>
    <w:uiPriority w:val="39"/>
    <w:pPr>
      <w:ind w:left="210"/>
      <w:jc w:val="left"/>
    </w:pPr>
    <w:rPr>
      <w:rFonts w:ascii="Calibri" w:hAnsi="Calibri" w:cs="Calibri"/>
      <w:smallCaps/>
      <w:sz w:val="20"/>
      <w:szCs w:val="20"/>
    </w:rPr>
  </w:style>
  <w:style w:type="paragraph" w:styleId="22">
    <w:name w:val="toc 9"/>
    <w:basedOn w:val="1"/>
    <w:next w:val="1"/>
    <w:qFormat/>
    <w:uiPriority w:val="0"/>
    <w:pPr>
      <w:ind w:left="1680"/>
      <w:jc w:val="left"/>
    </w:pPr>
    <w:rPr>
      <w:rFonts w:ascii="Calibri" w:hAnsi="Calibri" w:cs="Calibri"/>
      <w:sz w:val="18"/>
      <w:szCs w:val="18"/>
    </w:rPr>
  </w:style>
  <w:style w:type="paragraph" w:styleId="23">
    <w:name w:val="HTML Preformatted"/>
    <w:basedOn w:val="1"/>
    <w:link w:val="10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qFormat/>
    <w:uiPriority w:val="0"/>
    <w:pPr>
      <w:widowControl/>
      <w:spacing w:before="100" w:beforeAutospacing="1" w:after="100" w:afterAutospacing="1"/>
      <w:jc w:val="left"/>
    </w:pPr>
    <w:rPr>
      <w:kern w:val="0"/>
      <w:sz w:val="24"/>
    </w:rPr>
  </w:style>
  <w:style w:type="paragraph" w:styleId="25">
    <w:name w:val="Title"/>
    <w:basedOn w:val="1"/>
    <w:next w:val="1"/>
    <w:link w:val="103"/>
    <w:qFormat/>
    <w:uiPriority w:val="0"/>
    <w:pPr>
      <w:spacing w:before="240" w:after="60"/>
      <w:jc w:val="center"/>
      <w:outlineLvl w:val="0"/>
    </w:pPr>
    <w:rPr>
      <w:rFonts w:ascii="Cambria" w:hAnsi="Cambria"/>
      <w:b/>
      <w:bCs/>
      <w:sz w:val="32"/>
      <w:szCs w:val="32"/>
    </w:rPr>
  </w:style>
  <w:style w:type="paragraph" w:styleId="26">
    <w:name w:val="annotation subject"/>
    <w:basedOn w:val="8"/>
    <w:next w:val="8"/>
    <w:link w:val="99"/>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99"/>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paragraph" w:customStyle="1" w:styleId="35">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reader-word-layer reader-word-s3-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列出段落1"/>
    <w:basedOn w:val="1"/>
    <w:qFormat/>
    <w:uiPriority w:val="0"/>
    <w:pPr>
      <w:ind w:firstLine="420" w:firstLineChars="200"/>
    </w:pPr>
    <w:rPr>
      <w:rFonts w:ascii="Calibri" w:hAnsi="Calibri"/>
      <w:szCs w:val="22"/>
    </w:rPr>
  </w:style>
  <w:style w:type="paragraph" w:customStyle="1" w:styleId="38">
    <w:name w:val="reader-word-layer reader-word-s1-26"/>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4-14"/>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4-2"/>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3"/>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4-20"/>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4-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表内容行距"/>
    <w:basedOn w:val="1"/>
    <w:link w:val="106"/>
    <w:qFormat/>
    <w:uiPriority w:val="0"/>
    <w:pPr>
      <w:spacing w:line="340" w:lineRule="exact"/>
      <w:ind w:firstLine="100" w:firstLineChars="100"/>
    </w:pPr>
    <w:rPr>
      <w:rFonts w:eastAsia="方正书宋简体"/>
      <w:szCs w:val="21"/>
    </w:rPr>
  </w:style>
  <w:style w:type="paragraph" w:customStyle="1" w:styleId="51">
    <w:name w:val="reader-word-layer reader-word-s1-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4-2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表格2"/>
    <w:basedOn w:val="54"/>
    <w:qFormat/>
    <w:uiPriority w:val="0"/>
    <w:pPr>
      <w:widowControl/>
      <w:spacing w:before="120" w:after="120" w:line="240" w:lineRule="auto"/>
      <w:ind w:firstLine="0" w:firstLineChars="0"/>
      <w:jc w:val="center"/>
    </w:pPr>
    <w:rPr>
      <w:rFonts w:eastAsia="宋体"/>
      <w:b/>
      <w:sz w:val="21"/>
      <w:szCs w:val="21"/>
      <w:lang w:eastAsia="en-US" w:bidi="en-US"/>
    </w:rPr>
  </w:style>
  <w:style w:type="paragraph" w:customStyle="1" w:styleId="54">
    <w:name w:val="表格文字"/>
    <w:basedOn w:val="1"/>
    <w:qFormat/>
    <w:uiPriority w:val="0"/>
    <w:pPr>
      <w:jc w:val="left"/>
    </w:pPr>
    <w:rPr>
      <w:kern w:val="0"/>
      <w:sz w:val="18"/>
    </w:rPr>
  </w:style>
  <w:style w:type="paragraph" w:customStyle="1" w:styleId="55">
    <w:name w:val="样式1"/>
    <w:basedOn w:val="1"/>
    <w:qFormat/>
    <w:uiPriority w:val="0"/>
    <w:pPr>
      <w:spacing w:line="240" w:lineRule="auto"/>
      <w:ind w:firstLine="0" w:firstLineChars="0"/>
    </w:pPr>
    <w:rPr>
      <w:sz w:val="21"/>
    </w:rPr>
  </w:style>
  <w:style w:type="paragraph" w:customStyle="1" w:styleId="56">
    <w:name w:val="reader-word-layer reader-word-s4-23"/>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表内容"/>
    <w:basedOn w:val="1"/>
    <w:link w:val="104"/>
    <w:qFormat/>
    <w:uiPriority w:val="0"/>
    <w:pPr>
      <w:spacing w:line="240" w:lineRule="exact"/>
      <w:ind w:firstLine="100" w:firstLineChars="100"/>
    </w:pPr>
    <w:rPr>
      <w:rFonts w:eastAsia="方正书宋简体"/>
      <w:szCs w:val="21"/>
    </w:rPr>
  </w:style>
  <w:style w:type="paragraph" w:customStyle="1" w:styleId="58">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reader-word-layer reader-word-s1-27"/>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reader-word-layer reader-word-s16-0"/>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reader-word-layer reader-word-s5-3"/>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reader-word-layer reader-word-s1-19 reader-word-s1-22"/>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reader-word-layer reader-word-s3-19"/>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reader-word-layer reader-word-s4-13"/>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p0"/>
    <w:basedOn w:val="1"/>
    <w:qFormat/>
    <w:uiPriority w:val="0"/>
    <w:pPr>
      <w:widowControl/>
    </w:pPr>
    <w:rPr>
      <w:kern w:val="0"/>
      <w:szCs w:val="21"/>
    </w:rPr>
  </w:style>
  <w:style w:type="paragraph" w:customStyle="1" w:styleId="69">
    <w:name w:val="reader-word-layer reader-word-s1-25"/>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2-17"/>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reader-word-layer reader-word-s2-26"/>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reader-word-layer reader-word-s4-18"/>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reader-word-layer reader-word-s5-1"/>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reader-word-layer reader-word-s1-20"/>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reader-word-layer reader-word-s2-19"/>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p17"/>
    <w:basedOn w:val="1"/>
    <w:qFormat/>
    <w:uiPriority w:val="0"/>
    <w:pPr>
      <w:widowControl/>
    </w:pPr>
    <w:rPr>
      <w:kern w:val="0"/>
      <w:szCs w:val="21"/>
    </w:rPr>
  </w:style>
  <w:style w:type="paragraph" w:customStyle="1" w:styleId="85">
    <w:name w:val="reader-word-layer reader-word-s3-1"/>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reader-word-layer reader-word-s4-19"/>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Table Paragraph"/>
    <w:basedOn w:val="1"/>
    <w:qFormat/>
    <w:uiPriority w:val="1"/>
    <w:rPr>
      <w:rFonts w:ascii="宋体" w:hAnsi="宋体" w:cs="宋体"/>
      <w:lang w:val="zh-CN" w:bidi="zh-CN"/>
    </w:rPr>
  </w:style>
  <w:style w:type="paragraph" w:customStyle="1" w:styleId="89">
    <w:name w:val="reader-word-layer reader-word-s16-3"/>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4-16"/>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reader-word-layer reader-word-s3-21"/>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reader-word-layer reader-word-s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reader-word-layer reader-word-s1-3 reader-word-s1-18"/>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Char Char1 Char Char Char Char"/>
    <w:basedOn w:val="1"/>
    <w:qFormat/>
    <w:uiPriority w:val="0"/>
  </w:style>
  <w:style w:type="paragraph" w:customStyle="1" w:styleId="97">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character" w:customStyle="1" w:styleId="98">
    <w:name w:val="apple-converted-space"/>
    <w:basedOn w:val="29"/>
    <w:qFormat/>
    <w:uiPriority w:val="0"/>
  </w:style>
  <w:style w:type="character" w:customStyle="1" w:styleId="99">
    <w:name w:val="批注主题 Char"/>
    <w:link w:val="26"/>
    <w:qFormat/>
    <w:uiPriority w:val="0"/>
    <w:rPr>
      <w:b/>
      <w:bCs/>
      <w:kern w:val="2"/>
      <w:sz w:val="21"/>
      <w:szCs w:val="24"/>
    </w:rPr>
  </w:style>
  <w:style w:type="character" w:customStyle="1" w:styleId="100">
    <w:name w:val="批注文字 Char"/>
    <w:link w:val="8"/>
    <w:qFormat/>
    <w:uiPriority w:val="0"/>
    <w:rPr>
      <w:kern w:val="2"/>
      <w:sz w:val="21"/>
      <w:szCs w:val="24"/>
    </w:rPr>
  </w:style>
  <w:style w:type="character" w:customStyle="1" w:styleId="101">
    <w:name w:val="HTML 预设格式 Char"/>
    <w:link w:val="23"/>
    <w:qFormat/>
    <w:uiPriority w:val="99"/>
    <w:rPr>
      <w:rFonts w:ascii="宋体" w:hAnsi="宋体" w:cs="宋体"/>
      <w:sz w:val="24"/>
      <w:szCs w:val="24"/>
    </w:rPr>
  </w:style>
  <w:style w:type="character" w:customStyle="1" w:styleId="102">
    <w:name w:val="批注框文本 Char"/>
    <w:link w:val="15"/>
    <w:qFormat/>
    <w:uiPriority w:val="0"/>
    <w:rPr>
      <w:kern w:val="2"/>
      <w:sz w:val="18"/>
      <w:szCs w:val="18"/>
    </w:rPr>
  </w:style>
  <w:style w:type="character" w:customStyle="1" w:styleId="103">
    <w:name w:val="标题 Char"/>
    <w:link w:val="25"/>
    <w:qFormat/>
    <w:uiPriority w:val="0"/>
    <w:rPr>
      <w:rFonts w:ascii="Cambria" w:hAnsi="Cambria" w:eastAsia="宋体"/>
      <w:b/>
      <w:bCs/>
      <w:kern w:val="2"/>
      <w:sz w:val="32"/>
      <w:szCs w:val="32"/>
      <w:lang w:val="en-US" w:eastAsia="zh-CN" w:bidi="ar-SA"/>
    </w:rPr>
  </w:style>
  <w:style w:type="character" w:customStyle="1" w:styleId="104">
    <w:name w:val="表内容 Char"/>
    <w:link w:val="57"/>
    <w:qFormat/>
    <w:uiPriority w:val="0"/>
    <w:rPr>
      <w:rFonts w:eastAsia="方正书宋简体"/>
      <w:kern w:val="2"/>
      <w:sz w:val="21"/>
      <w:szCs w:val="21"/>
      <w:lang w:val="en-US" w:eastAsia="zh-CN" w:bidi="ar-SA"/>
    </w:rPr>
  </w:style>
  <w:style w:type="character" w:customStyle="1" w:styleId="105">
    <w:name w:val="页眉 Char"/>
    <w:link w:val="17"/>
    <w:qFormat/>
    <w:uiPriority w:val="99"/>
    <w:rPr>
      <w:kern w:val="2"/>
      <w:sz w:val="18"/>
      <w:szCs w:val="18"/>
    </w:rPr>
  </w:style>
  <w:style w:type="character" w:customStyle="1" w:styleId="106">
    <w:name w:val="表内容行距 Char"/>
    <w:link w:val="50"/>
    <w:qFormat/>
    <w:uiPriority w:val="0"/>
    <w:rPr>
      <w:rFonts w:eastAsia="方正书宋简体"/>
      <w:kern w:val="2"/>
      <w:sz w:val="21"/>
      <w:szCs w:val="21"/>
      <w:lang w:val="en-US" w:eastAsia="zh-CN" w:bidi="ar-SA"/>
    </w:rPr>
  </w:style>
  <w:style w:type="paragraph" w:customStyle="1" w:styleId="107">
    <w:name w:val="石墨文档正文"/>
    <w:qFormat/>
    <w:uiPriority w:val="0"/>
    <w:rPr>
      <w:rFonts w:ascii="微软雅黑" w:hAnsi="微软雅黑" w:eastAsia="微软雅黑" w:cs="微软雅黑"/>
      <w:sz w:val="22"/>
      <w:szCs w:val="22"/>
      <w:lang w:val="en-US" w:eastAsia="zh-CN" w:bidi="ar-SA"/>
    </w:rPr>
  </w:style>
  <w:style w:type="paragraph" w:customStyle="1" w:styleId="108">
    <w:name w:val="列表段落1"/>
    <w:basedOn w:val="1"/>
    <w:qFormat/>
    <w:uiPriority w:val="0"/>
    <w:pPr>
      <w:ind w:firstLine="420" w:firstLineChars="200"/>
    </w:pPr>
  </w:style>
  <w:style w:type="character" w:customStyle="1" w:styleId="109">
    <w:name w:val="font41"/>
    <w:qFormat/>
    <w:uiPriority w:val="0"/>
    <w:rPr>
      <w:rFonts w:hint="eastAsia" w:ascii="宋体" w:hAnsi="宋体" w:eastAsia="宋体" w:cs="宋体"/>
      <w:color w:val="000000"/>
      <w:sz w:val="18"/>
      <w:szCs w:val="18"/>
      <w:u w:val="none"/>
    </w:rPr>
  </w:style>
  <w:style w:type="character" w:customStyle="1" w:styleId="110">
    <w:name w:val="font61"/>
    <w:qFormat/>
    <w:uiPriority w:val="0"/>
    <w:rPr>
      <w:rFonts w:hint="default" w:ascii="Calibri" w:hAnsi="Calibri" w:cs="Calibri"/>
      <w:color w:val="000000"/>
      <w:sz w:val="18"/>
      <w:szCs w:val="18"/>
      <w:u w:val="none"/>
    </w:rPr>
  </w:style>
  <w:style w:type="table" w:customStyle="1" w:styleId="111">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2"/>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14">
    <w:name w:val="标题 2 Char"/>
    <w:link w:val="3"/>
    <w:qFormat/>
    <w:uiPriority w:val="1"/>
    <w:rPr>
      <w:rFonts w:ascii="Cambria" w:hAnsi="Cambria" w:eastAsia="仿宋_GB2312"/>
      <w:b/>
      <w:bCs/>
      <w:kern w:val="2"/>
      <w:sz w:val="32"/>
      <w:szCs w:val="32"/>
    </w:rPr>
  </w:style>
  <w:style w:type="character" w:customStyle="1" w:styleId="115">
    <w:name w:val="标题 4 Char"/>
    <w:link w:val="5"/>
    <w:qFormat/>
    <w:uiPriority w:val="1"/>
    <w:rPr>
      <w:rFonts w:ascii="Cambria" w:hAnsi="Cambria"/>
      <w:b/>
      <w:bCs/>
      <w:kern w:val="2"/>
      <w:sz w:val="28"/>
      <w:szCs w:val="28"/>
    </w:rPr>
  </w:style>
  <w:style w:type="character" w:customStyle="1" w:styleId="116">
    <w:name w:val="正文文本缩进 2 Char"/>
    <w:link w:val="14"/>
    <w:qFormat/>
    <w:uiPriority w:val="0"/>
    <w:rPr>
      <w:rFonts w:ascii="宋体" w:hAnsi="宋体"/>
      <w:sz w:val="28"/>
      <w:szCs w:val="28"/>
    </w:rPr>
  </w:style>
  <w:style w:type="character" w:customStyle="1" w:styleId="117">
    <w:name w:val="页脚 Char"/>
    <w:link w:val="16"/>
    <w:qFormat/>
    <w:uiPriority w:val="99"/>
    <w:rPr>
      <w:kern w:val="2"/>
      <w:sz w:val="18"/>
      <w:szCs w:val="18"/>
    </w:rPr>
  </w:style>
  <w:style w:type="character" w:customStyle="1" w:styleId="118">
    <w:name w:val="_Style 3"/>
    <w:qFormat/>
    <w:uiPriority w:val="0"/>
    <w:rPr>
      <w:rFonts w:ascii="黑体" w:hAnsi="黑体" w:eastAsia="黑体" w:cs="Times New Roman"/>
      <w:sz w:val="21"/>
      <w:szCs w:val="21"/>
    </w:rPr>
  </w:style>
  <w:style w:type="character" w:customStyle="1" w:styleId="119">
    <w:name w:val="_Style 2"/>
    <w:qFormat/>
    <w:uiPriority w:val="0"/>
    <w:rPr>
      <w:rFonts w:ascii="黑体" w:hAnsi="黑体" w:eastAsia="黑体" w:cs="Times New Roman"/>
      <w:sz w:val="21"/>
      <w:szCs w:val="21"/>
    </w:rPr>
  </w:style>
  <w:style w:type="paragraph" w:customStyle="1" w:styleId="120">
    <w:name w:val="样式2"/>
    <w:basedOn w:val="1"/>
    <w:qFormat/>
    <w:uiPriority w:val="0"/>
    <w:pPr>
      <w:wordWrap w:val="0"/>
      <w:spacing w:before="50" w:beforeLines="50" w:after="50" w:afterLines="50" w:line="320" w:lineRule="exact"/>
      <w:jc w:val="center"/>
    </w:pPr>
    <w:rPr>
      <w:bCs/>
      <w:sz w:val="24"/>
    </w:rPr>
  </w:style>
  <w:style w:type="paragraph" w:styleId="121">
    <w:name w:val="List Paragraph"/>
    <w:basedOn w:val="1"/>
    <w:qFormat/>
    <w:uiPriority w:val="1"/>
    <w:pPr>
      <w:autoSpaceDE w:val="0"/>
      <w:autoSpaceDN w:val="0"/>
      <w:ind w:left="1492" w:hanging="554"/>
      <w:jc w:val="left"/>
    </w:pPr>
    <w:rPr>
      <w:rFonts w:ascii="宋体" w:hAnsi="宋体" w:cs="宋体"/>
      <w:kern w:val="0"/>
      <w:sz w:val="22"/>
      <w:szCs w:val="22"/>
      <w:lang w:val="zh-CN" w:bidi="zh-CN"/>
    </w:rPr>
  </w:style>
  <w:style w:type="paragraph" w:customStyle="1" w:styleId="122">
    <w:name w:val="WPSOffice手动目录 1"/>
    <w:qFormat/>
    <w:uiPriority w:val="0"/>
    <w:rPr>
      <w:rFonts w:ascii="Times New Roman" w:hAnsi="Times New Roman" w:eastAsia="宋体" w:cs="Times New Roman"/>
      <w:lang w:val="en-US" w:eastAsia="zh-CN" w:bidi="ar-SA"/>
    </w:rPr>
  </w:style>
  <w:style w:type="paragraph" w:customStyle="1" w:styleId="12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24">
    <w:name w:val="标题 3 字符"/>
    <w:link w:val="4"/>
    <w:qFormat/>
    <w:uiPriority w:val="0"/>
    <w:rPr>
      <w:rFonts w:ascii="宋体" w:hAnsi="宋体" w:cs="宋体"/>
      <w:b/>
      <w:sz w:val="32"/>
      <w:lang w:val="zh-CN" w:bidi="zh-CN"/>
    </w:rPr>
  </w:style>
  <w:style w:type="character" w:customStyle="1" w:styleId="125">
    <w:name w:val="font211"/>
    <w:basedOn w:val="29"/>
    <w:qFormat/>
    <w:uiPriority w:val="0"/>
    <w:rPr>
      <w:rFonts w:hint="eastAsia" w:ascii="宋体" w:hAnsi="宋体" w:eastAsia="宋体" w:cs="宋体"/>
      <w:b/>
      <w:color w:val="000000"/>
      <w:sz w:val="28"/>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CB4CF-C415-468D-A52C-E881A8B9B9C9}">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43</Pages>
  <Words>13575</Words>
  <Characters>13990</Characters>
  <Lines>1</Lines>
  <Paragraphs>1</Paragraphs>
  <TotalTime>1</TotalTime>
  <ScaleCrop>false</ScaleCrop>
  <LinksUpToDate>false</LinksUpToDate>
  <CharactersWithSpaces>14062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2021-05-11T09:38:00Z</dcterms:created>
  <dc:creator>微软用户</dc:creator>
  <cp:lastModifiedBy>酱紫</cp:lastModifiedBy>
  <cp:lastPrinted>2025-06-25T07:41:00Z</cp:lastPrinted>
  <dcterms:modified xsi:type="dcterms:W3CDTF">2025-07-01T03:14:48Z</dcterms:modified>
  <dc:title>全国中等职业学校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346CD225C58D448CB2A8982DB2A73A10_13</vt:lpwstr>
  </property>
  <property fmtid="{D5CDD505-2E9C-101B-9397-08002B2CF9AE}" pid="4" name="KSOTemplateDocerSaveRecord">
    <vt:lpwstr>eyJoZGlkIjoiOTY3YjMwMDlhYjE5MzVkZDA5MzIyZDJmYjQzOTUyNzQiLCJ1c2VySWQiOiIxNjQ3NzQ2ODE0In0=</vt:lpwstr>
  </property>
</Properties>
</file>