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061DF">
      <w:pPr>
        <w:spacing w:line="360" w:lineRule="auto"/>
        <w:jc w:val="center"/>
        <w:rPr>
          <w:b/>
          <w:sz w:val="72"/>
          <w:szCs w:val="72"/>
        </w:rPr>
      </w:pPr>
    </w:p>
    <w:p w14:paraId="72B74C63">
      <w:pPr>
        <w:bidi w:val="0"/>
        <w:jc w:val="center"/>
        <w:rPr>
          <w:rFonts w:hint="eastAsia" w:ascii="方正小标宋简体" w:hAnsi="方正小标宋简体" w:eastAsia="方正小标宋简体" w:cs="方正小标宋简体"/>
          <w:sz w:val="44"/>
          <w:szCs w:val="44"/>
        </w:rPr>
      </w:pPr>
    </w:p>
    <w:p w14:paraId="33BA331B">
      <w:pPr>
        <w:ind w:left="0" w:leftChars="0" w:firstLine="0" w:firstLineChars="0"/>
        <w:jc w:val="center"/>
        <w:rPr>
          <w:rFonts w:hint="eastAsia" w:asciiTheme="minorEastAsia" w:hAnsiTheme="minorEastAsia" w:eastAsiaTheme="minorEastAsia" w:cstheme="minorEastAsia"/>
          <w:b/>
          <w:bCs/>
          <w:sz w:val="72"/>
          <w:szCs w:val="72"/>
        </w:rPr>
      </w:pPr>
      <w:bookmarkStart w:id="0" w:name="_Toc25160"/>
      <w:r>
        <w:rPr>
          <w:rFonts w:hint="eastAsia" w:asciiTheme="minorEastAsia" w:hAnsiTheme="minorEastAsia" w:eastAsiaTheme="minorEastAsia" w:cstheme="minorEastAsia"/>
          <w:b/>
          <w:bCs/>
          <w:sz w:val="72"/>
          <w:szCs w:val="72"/>
          <w:lang w:val="en-US" w:eastAsia="zh-CN"/>
        </w:rPr>
        <w:t>2025级营养配餐</w:t>
      </w:r>
      <w:r>
        <w:rPr>
          <w:rFonts w:hint="eastAsia" w:asciiTheme="minorEastAsia" w:hAnsiTheme="minorEastAsia" w:eastAsiaTheme="minorEastAsia" w:cstheme="minorEastAsia"/>
          <w:b/>
          <w:bCs/>
          <w:sz w:val="72"/>
          <w:szCs w:val="72"/>
        </w:rPr>
        <w:t>专业</w:t>
      </w:r>
      <w:bookmarkEnd w:id="0"/>
    </w:p>
    <w:p w14:paraId="124430FB">
      <w:pPr>
        <w:ind w:left="0" w:leftChars="0" w:firstLine="0" w:firstLineChars="0"/>
        <w:jc w:val="center"/>
        <w:rPr>
          <w:rFonts w:ascii="Calibri" w:hAnsi="Calibri"/>
          <w:b/>
          <w:sz w:val="72"/>
          <w:szCs w:val="72"/>
        </w:rPr>
      </w:pPr>
      <w:bookmarkStart w:id="1" w:name="_Toc2956"/>
      <w:r>
        <w:rPr>
          <w:rFonts w:hint="eastAsia" w:asciiTheme="minorEastAsia" w:hAnsiTheme="minorEastAsia" w:eastAsiaTheme="minorEastAsia" w:cstheme="minorEastAsia"/>
          <w:b/>
          <w:bCs/>
          <w:sz w:val="72"/>
          <w:szCs w:val="72"/>
        </w:rPr>
        <w:t>人才培养方案</w:t>
      </w:r>
      <w:bookmarkEnd w:id="1"/>
    </w:p>
    <w:p w14:paraId="480ED5BA">
      <w:pPr>
        <w:spacing w:line="360" w:lineRule="auto"/>
        <w:jc w:val="center"/>
        <w:rPr>
          <w:b/>
          <w:sz w:val="24"/>
        </w:rPr>
      </w:pPr>
    </w:p>
    <w:p w14:paraId="4A321FB1">
      <w:pPr>
        <w:spacing w:line="360" w:lineRule="auto"/>
        <w:jc w:val="center"/>
        <w:rPr>
          <w:b/>
          <w:sz w:val="24"/>
        </w:rPr>
      </w:pPr>
    </w:p>
    <w:p w14:paraId="52C4E354">
      <w:pPr>
        <w:spacing w:line="360" w:lineRule="auto"/>
        <w:jc w:val="center"/>
        <w:rPr>
          <w:b/>
          <w:sz w:val="24"/>
        </w:rPr>
      </w:pPr>
    </w:p>
    <w:p w14:paraId="65E95C46">
      <w:pPr>
        <w:spacing w:line="360" w:lineRule="auto"/>
        <w:jc w:val="center"/>
        <w:rPr>
          <w:b/>
          <w:sz w:val="24"/>
        </w:rPr>
      </w:pPr>
    </w:p>
    <w:p w14:paraId="536409CC">
      <w:pPr>
        <w:spacing w:line="360" w:lineRule="auto"/>
        <w:jc w:val="center"/>
        <w:rPr>
          <w:b/>
          <w:sz w:val="24"/>
        </w:rPr>
      </w:pPr>
    </w:p>
    <w:p w14:paraId="5C39ADA1">
      <w:pPr>
        <w:spacing w:line="360" w:lineRule="auto"/>
        <w:jc w:val="center"/>
        <w:rPr>
          <w:b/>
          <w:sz w:val="24"/>
        </w:rPr>
      </w:pPr>
    </w:p>
    <w:p w14:paraId="79D78F80">
      <w:pPr>
        <w:spacing w:line="360" w:lineRule="auto"/>
        <w:jc w:val="center"/>
        <w:rPr>
          <w:b/>
          <w:sz w:val="24"/>
        </w:rPr>
      </w:pPr>
    </w:p>
    <w:p w14:paraId="2E0C7BAD">
      <w:pPr>
        <w:spacing w:line="360" w:lineRule="auto"/>
        <w:jc w:val="center"/>
        <w:rPr>
          <w:b/>
          <w:sz w:val="24"/>
        </w:rPr>
      </w:pPr>
    </w:p>
    <w:p w14:paraId="1EB2DF1F">
      <w:pPr>
        <w:spacing w:line="360" w:lineRule="auto"/>
        <w:jc w:val="center"/>
        <w:rPr>
          <w:b/>
          <w:sz w:val="24"/>
        </w:rPr>
      </w:pPr>
    </w:p>
    <w:p w14:paraId="43C3875D">
      <w:pPr>
        <w:spacing w:line="360" w:lineRule="auto"/>
        <w:jc w:val="center"/>
        <w:rPr>
          <w:b/>
          <w:sz w:val="24"/>
        </w:rPr>
      </w:pPr>
    </w:p>
    <w:p w14:paraId="688EFE86">
      <w:pPr>
        <w:spacing w:line="360" w:lineRule="auto"/>
        <w:jc w:val="center"/>
        <w:rPr>
          <w:b/>
          <w:sz w:val="24"/>
        </w:rPr>
      </w:pPr>
    </w:p>
    <w:p w14:paraId="2D4445AF">
      <w:pPr>
        <w:spacing w:line="360" w:lineRule="auto"/>
        <w:jc w:val="center"/>
        <w:rPr>
          <w:b/>
          <w:sz w:val="24"/>
        </w:rPr>
      </w:pPr>
    </w:p>
    <w:p w14:paraId="009EA167">
      <w:pPr>
        <w:spacing w:line="360" w:lineRule="auto"/>
        <w:jc w:val="center"/>
        <w:rPr>
          <w:b/>
          <w:sz w:val="24"/>
        </w:rPr>
      </w:pPr>
    </w:p>
    <w:p w14:paraId="1802A318">
      <w:pPr>
        <w:spacing w:line="360" w:lineRule="auto"/>
        <w:jc w:val="center"/>
        <w:rPr>
          <w:b/>
          <w:sz w:val="24"/>
        </w:rPr>
      </w:pPr>
    </w:p>
    <w:p w14:paraId="2C3075BC">
      <w:pPr>
        <w:spacing w:line="360" w:lineRule="auto"/>
        <w:ind w:firstLine="1446"/>
        <w:jc w:val="center"/>
        <w:rPr>
          <w:rFonts w:hint="eastAsia"/>
          <w:b/>
          <w:sz w:val="24"/>
        </w:rPr>
      </w:pPr>
      <w:bookmarkStart w:id="2" w:name="_Toc31242"/>
      <w:r>
        <w:rPr>
          <w:rFonts w:hint="eastAsia"/>
          <w:b/>
          <w:sz w:val="24"/>
        </w:rPr>
        <w:t>山东城市服务职业学院</w:t>
      </w:r>
      <w:bookmarkEnd w:id="2"/>
    </w:p>
    <w:p w14:paraId="065CA52E">
      <w:pPr>
        <w:spacing w:line="360" w:lineRule="auto"/>
        <w:ind w:firstLine="1446"/>
        <w:jc w:val="center"/>
        <w:rPr>
          <w:rFonts w:hint="eastAsia"/>
          <w:b/>
          <w:sz w:val="24"/>
        </w:rPr>
        <w:sectPr>
          <w:headerReference r:id="rId5" w:type="default"/>
          <w:footerReference r:id="rId6"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5</w:t>
      </w:r>
      <w:r>
        <w:rPr>
          <w:rFonts w:hint="eastAsia"/>
          <w:b/>
          <w:sz w:val="24"/>
        </w:rPr>
        <w:t>月</w:t>
      </w:r>
      <w:bookmarkStart w:id="3" w:name="_Toc22504"/>
    </w:p>
    <w:bookmarkEnd w:id="3"/>
    <w:p w14:paraId="7A164244">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rFonts w:hint="eastAsia" w:ascii="Calibri" w:hAnsi="Calibri" w:eastAsia="宋体" w:cs="Calibri"/>
          <w:b/>
          <w:bCs/>
          <w:caps/>
          <w:kern w:val="2"/>
          <w:sz w:val="28"/>
          <w:szCs w:val="20"/>
          <w:lang w:val="en-US" w:eastAsia="zh-CN" w:bidi="ar-SA"/>
        </w:rPr>
      </w:pPr>
      <w:bookmarkStart w:id="4" w:name="_Toc5025"/>
      <w:r>
        <w:rPr>
          <w:rFonts w:hint="eastAsia" w:ascii="Calibri" w:hAnsi="Calibri" w:eastAsia="宋体" w:cs="Calibri"/>
          <w:b/>
          <w:bCs/>
          <w:caps/>
          <w:kern w:val="2"/>
          <w:sz w:val="28"/>
          <w:szCs w:val="20"/>
          <w:lang w:val="en-US" w:eastAsia="zh-CN" w:bidi="ar-SA"/>
        </w:rPr>
        <w:t>目  录</w:t>
      </w:r>
      <w:bookmarkEnd w:id="4"/>
      <w:bookmarkStart w:id="5" w:name="_Toc29390"/>
      <w:bookmarkStart w:id="6" w:name="_Toc3714"/>
    </w:p>
    <w:p w14:paraId="555E2653">
      <w:pPr>
        <w:pStyle w:val="18"/>
        <w:tabs>
          <w:tab w:val="right" w:leader="dot" w:pos="8850"/>
        </w:tabs>
      </w:pPr>
      <w:r>
        <w:rPr>
          <w:rFonts w:hint="eastAsia" w:ascii="Calibri" w:hAnsi="Calibri" w:eastAsia="宋体" w:cs="Calibri"/>
          <w:b/>
          <w:bCs/>
          <w:caps/>
          <w:kern w:val="2"/>
          <w:sz w:val="28"/>
          <w:szCs w:val="20"/>
          <w:lang w:val="en-US" w:eastAsia="zh-CN" w:bidi="ar-SA"/>
        </w:rPr>
        <w:fldChar w:fldCharType="begin"/>
      </w:r>
      <w:r>
        <w:rPr>
          <w:rFonts w:hint="eastAsia" w:ascii="Calibri" w:hAnsi="Calibri" w:eastAsia="宋体" w:cs="Calibri"/>
          <w:b/>
          <w:bCs/>
          <w:caps/>
          <w:kern w:val="2"/>
          <w:sz w:val="28"/>
          <w:szCs w:val="20"/>
          <w:lang w:val="en-US" w:eastAsia="zh-CN" w:bidi="ar-SA"/>
        </w:rPr>
        <w:instrText xml:space="preserve">TOC \o "1-2" \h \u </w:instrText>
      </w:r>
      <w:r>
        <w:rPr>
          <w:rFonts w:hint="eastAsia" w:ascii="Calibri" w:hAnsi="Calibri" w:eastAsia="宋体" w:cs="Calibri"/>
          <w:b/>
          <w:bCs/>
          <w:caps/>
          <w:kern w:val="2"/>
          <w:sz w:val="28"/>
          <w:szCs w:val="20"/>
          <w:lang w:val="en-US" w:eastAsia="zh-CN" w:bidi="ar-SA"/>
        </w:rPr>
        <w:fldChar w:fldCharType="separate"/>
      </w: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_Toc19029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_Toc19029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35F704D3">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_Toc16911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_Toc16911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0B058F6">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_Toc31690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_Toc31690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2BE28C10">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_Toc15759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_Toc15759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540C8932">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_Toc30286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_Toc30286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7AA29FE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_Toc12568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_Toc12568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490375F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_Toc29719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_Toc29719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5F4F75A1">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_Toc10672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六、培养模式</w:t>
      </w:r>
      <w:r>
        <w:tab/>
      </w:r>
      <w:r>
        <w:fldChar w:fldCharType="begin"/>
      </w:r>
      <w:r>
        <w:instrText xml:space="preserve"> PAGEREF _Toc10672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2A6CA7D1">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_Toc17176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_Toc17176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2847326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_Toc26233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_Toc26233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0D91E6E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_Toc4854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_Toc4854 \h </w:instrText>
      </w:r>
      <w:r>
        <w:fldChar w:fldCharType="separate"/>
      </w:r>
      <w:r>
        <w:t>5</w:t>
      </w:r>
      <w:r>
        <w:fldChar w:fldCharType="end"/>
      </w:r>
      <w:r>
        <w:rPr>
          <w:rFonts w:hint="eastAsia" w:ascii="Calibri" w:hAnsi="Calibri" w:eastAsia="宋体" w:cs="Calibri"/>
          <w:bCs/>
          <w:caps/>
          <w:kern w:val="2"/>
          <w:szCs w:val="20"/>
          <w:lang w:val="en-US" w:eastAsia="zh-CN" w:bidi="ar-SA"/>
        </w:rPr>
        <w:fldChar w:fldCharType="end"/>
      </w:r>
    </w:p>
    <w:p w14:paraId="2CC7C893">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_Toc22862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_Toc22862 \h </w:instrText>
      </w:r>
      <w:r>
        <w:fldChar w:fldCharType="separate"/>
      </w:r>
      <w:r>
        <w:t>6</w:t>
      </w:r>
      <w:r>
        <w:fldChar w:fldCharType="end"/>
      </w:r>
      <w:r>
        <w:rPr>
          <w:rFonts w:hint="eastAsia" w:ascii="Calibri" w:hAnsi="Calibri" w:eastAsia="宋体" w:cs="Calibri"/>
          <w:bCs/>
          <w:caps/>
          <w:kern w:val="2"/>
          <w:szCs w:val="20"/>
          <w:lang w:val="en-US" w:eastAsia="zh-CN" w:bidi="ar-SA"/>
        </w:rPr>
        <w:fldChar w:fldCharType="end"/>
      </w:r>
    </w:p>
    <w:p w14:paraId="6ECACF18">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_Toc13257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_Toc13257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14:paraId="380AE636">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_Toc10499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_Toc10499 \h </w:instrText>
      </w:r>
      <w:r>
        <w:fldChar w:fldCharType="separate"/>
      </w:r>
      <w:r>
        <w:t>12</w:t>
      </w:r>
      <w:r>
        <w:fldChar w:fldCharType="end"/>
      </w:r>
      <w:r>
        <w:rPr>
          <w:rFonts w:hint="eastAsia" w:ascii="Calibri" w:hAnsi="Calibri" w:eastAsia="宋体" w:cs="Calibri"/>
          <w:bCs/>
          <w:caps/>
          <w:kern w:val="2"/>
          <w:szCs w:val="20"/>
          <w:lang w:val="en-US" w:eastAsia="zh-CN" w:bidi="ar-SA"/>
        </w:rPr>
        <w:fldChar w:fldCharType="end"/>
      </w:r>
    </w:p>
    <w:p w14:paraId="6503A72D">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_Toc21443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_Toc21443 \h </w:instrText>
      </w:r>
      <w:r>
        <w:fldChar w:fldCharType="separate"/>
      </w:r>
      <w:r>
        <w:t>18</w:t>
      </w:r>
      <w:r>
        <w:fldChar w:fldCharType="end"/>
      </w:r>
      <w:r>
        <w:rPr>
          <w:rFonts w:hint="eastAsia" w:ascii="Calibri" w:hAnsi="Calibri" w:eastAsia="宋体" w:cs="Calibri"/>
          <w:bCs/>
          <w:caps/>
          <w:kern w:val="2"/>
          <w:szCs w:val="20"/>
          <w:lang w:val="en-US" w:eastAsia="zh-CN" w:bidi="ar-SA"/>
        </w:rPr>
        <w:fldChar w:fldCharType="end"/>
      </w:r>
    </w:p>
    <w:p w14:paraId="74930397">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_Toc10986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_Toc10986 \h </w:instrText>
      </w:r>
      <w:r>
        <w:fldChar w:fldCharType="separate"/>
      </w:r>
      <w:r>
        <w:t>19</w:t>
      </w:r>
      <w:r>
        <w:fldChar w:fldCharType="end"/>
      </w:r>
      <w:r>
        <w:rPr>
          <w:rFonts w:hint="eastAsia" w:ascii="Calibri" w:hAnsi="Calibri" w:eastAsia="宋体" w:cs="Calibri"/>
          <w:bCs/>
          <w:caps/>
          <w:kern w:val="2"/>
          <w:szCs w:val="20"/>
          <w:lang w:val="en-US" w:eastAsia="zh-CN" w:bidi="ar-SA"/>
        </w:rPr>
        <w:fldChar w:fldCharType="end"/>
      </w:r>
    </w:p>
    <w:p w14:paraId="1E609D0E">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_Toc31539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_Toc31539 \h </w:instrText>
      </w:r>
      <w:r>
        <w:fldChar w:fldCharType="separate"/>
      </w:r>
      <w:r>
        <w:t>19</w:t>
      </w:r>
      <w:r>
        <w:fldChar w:fldCharType="end"/>
      </w:r>
      <w:r>
        <w:rPr>
          <w:rFonts w:hint="eastAsia" w:ascii="Calibri" w:hAnsi="Calibri" w:eastAsia="宋体" w:cs="Calibri"/>
          <w:bCs/>
          <w:caps/>
          <w:kern w:val="2"/>
          <w:szCs w:val="20"/>
          <w:lang w:val="en-US" w:eastAsia="zh-CN" w:bidi="ar-SA"/>
        </w:rPr>
        <w:fldChar w:fldCharType="end"/>
      </w:r>
    </w:p>
    <w:p w14:paraId="3CE5B83E">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_Toc13648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_Toc13648 \h </w:instrText>
      </w:r>
      <w:r>
        <w:fldChar w:fldCharType="separate"/>
      </w:r>
      <w:r>
        <w:t>20</w:t>
      </w:r>
      <w:r>
        <w:fldChar w:fldCharType="end"/>
      </w:r>
      <w:r>
        <w:rPr>
          <w:rFonts w:hint="eastAsia" w:ascii="Calibri" w:hAnsi="Calibri" w:eastAsia="宋体" w:cs="Calibri"/>
          <w:bCs/>
          <w:caps/>
          <w:kern w:val="2"/>
          <w:szCs w:val="20"/>
          <w:lang w:val="en-US" w:eastAsia="zh-CN" w:bidi="ar-SA"/>
        </w:rPr>
        <w:fldChar w:fldCharType="end"/>
      </w:r>
    </w:p>
    <w:p w14:paraId="7740B1E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_Toc16767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_Toc16767 \h </w:instrText>
      </w:r>
      <w:r>
        <w:fldChar w:fldCharType="separate"/>
      </w:r>
      <w:r>
        <w:t>25</w:t>
      </w:r>
      <w:r>
        <w:fldChar w:fldCharType="end"/>
      </w:r>
      <w:r>
        <w:rPr>
          <w:rFonts w:hint="eastAsia" w:ascii="Calibri" w:hAnsi="Calibri" w:eastAsia="宋体" w:cs="Calibri"/>
          <w:bCs/>
          <w:caps/>
          <w:kern w:val="2"/>
          <w:szCs w:val="20"/>
          <w:lang w:val="en-US" w:eastAsia="zh-CN" w:bidi="ar-SA"/>
        </w:rPr>
        <w:fldChar w:fldCharType="end"/>
      </w:r>
    </w:p>
    <w:p w14:paraId="16C5CED7">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_Toc31501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_Toc31501 \h </w:instrText>
      </w:r>
      <w:r>
        <w:fldChar w:fldCharType="separate"/>
      </w:r>
      <w:r>
        <w:t>27</w:t>
      </w:r>
      <w:r>
        <w:fldChar w:fldCharType="end"/>
      </w:r>
      <w:r>
        <w:rPr>
          <w:rFonts w:hint="eastAsia" w:ascii="Calibri" w:hAnsi="Calibri" w:eastAsia="宋体" w:cs="Calibri"/>
          <w:bCs/>
          <w:caps/>
          <w:kern w:val="2"/>
          <w:szCs w:val="20"/>
          <w:lang w:val="en-US" w:eastAsia="zh-CN" w:bidi="ar-SA"/>
        </w:rPr>
        <w:fldChar w:fldCharType="end"/>
      </w:r>
    </w:p>
    <w:p w14:paraId="601EDDD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_Toc19208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_Toc19208 \h </w:instrText>
      </w:r>
      <w:r>
        <w:fldChar w:fldCharType="separate"/>
      </w:r>
      <w:r>
        <w:t>28</w:t>
      </w:r>
      <w:r>
        <w:fldChar w:fldCharType="end"/>
      </w:r>
      <w:r>
        <w:rPr>
          <w:rFonts w:hint="eastAsia" w:ascii="Calibri" w:hAnsi="Calibri" w:eastAsia="宋体" w:cs="Calibri"/>
          <w:bCs/>
          <w:caps/>
          <w:kern w:val="2"/>
          <w:szCs w:val="20"/>
          <w:lang w:val="en-US" w:eastAsia="zh-CN" w:bidi="ar-SA"/>
        </w:rPr>
        <w:fldChar w:fldCharType="end"/>
      </w:r>
    </w:p>
    <w:p w14:paraId="3265FE3F">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_Toc24663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_Toc24663 \h </w:instrText>
      </w:r>
      <w:r>
        <w:fldChar w:fldCharType="separate"/>
      </w:r>
      <w:r>
        <w:t>29</w:t>
      </w:r>
      <w:r>
        <w:fldChar w:fldCharType="end"/>
      </w:r>
      <w:r>
        <w:rPr>
          <w:rFonts w:hint="eastAsia" w:ascii="Calibri" w:hAnsi="Calibri" w:eastAsia="宋体" w:cs="Calibri"/>
          <w:bCs/>
          <w:caps/>
          <w:kern w:val="2"/>
          <w:szCs w:val="20"/>
          <w:lang w:val="en-US" w:eastAsia="zh-CN" w:bidi="ar-SA"/>
        </w:rPr>
        <w:fldChar w:fldCharType="end"/>
      </w:r>
    </w:p>
    <w:p w14:paraId="1558F32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_Toc24343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（一）师资队伍</w:t>
      </w:r>
      <w:r>
        <w:tab/>
      </w:r>
      <w:r>
        <w:fldChar w:fldCharType="begin"/>
      </w:r>
      <w:r>
        <w:instrText xml:space="preserve"> PAGEREF _Toc24343 \h </w:instrText>
      </w:r>
      <w:r>
        <w:fldChar w:fldCharType="separate"/>
      </w:r>
      <w:r>
        <w:t>29</w:t>
      </w:r>
      <w:r>
        <w:fldChar w:fldCharType="end"/>
      </w:r>
      <w:r>
        <w:rPr>
          <w:rFonts w:hint="eastAsia" w:ascii="Calibri" w:hAnsi="Calibri" w:eastAsia="宋体" w:cs="Calibri"/>
          <w:bCs/>
          <w:caps/>
          <w:kern w:val="2"/>
          <w:szCs w:val="20"/>
          <w:lang w:val="en-US" w:eastAsia="zh-CN" w:bidi="ar-SA"/>
        </w:rPr>
        <w:fldChar w:fldCharType="end"/>
      </w:r>
    </w:p>
    <w:p w14:paraId="6474F01E">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_Toc31614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_Toc31614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0B896EDD">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_Toc7746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rPr>
        <w:t>（三）教学资源</w:t>
      </w:r>
      <w:r>
        <w:tab/>
      </w:r>
      <w:r>
        <w:fldChar w:fldCharType="begin"/>
      </w:r>
      <w:r>
        <w:instrText xml:space="preserve"> PAGEREF _Toc7746 \h </w:instrText>
      </w:r>
      <w:r>
        <w:fldChar w:fldCharType="separate"/>
      </w:r>
      <w:r>
        <w:t>33</w:t>
      </w:r>
      <w:r>
        <w:fldChar w:fldCharType="end"/>
      </w:r>
      <w:r>
        <w:rPr>
          <w:rFonts w:hint="eastAsia" w:ascii="Calibri" w:hAnsi="Calibri" w:eastAsia="宋体" w:cs="Calibri"/>
          <w:bCs/>
          <w:caps/>
          <w:kern w:val="2"/>
          <w:szCs w:val="20"/>
          <w:lang w:val="en-US" w:eastAsia="zh-CN" w:bidi="ar-SA"/>
        </w:rPr>
        <w:fldChar w:fldCharType="end"/>
      </w:r>
    </w:p>
    <w:p w14:paraId="3810DDF1">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_Toc18493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（四）教学方法</w:t>
      </w:r>
      <w:r>
        <w:tab/>
      </w:r>
      <w:r>
        <w:fldChar w:fldCharType="begin"/>
      </w:r>
      <w:r>
        <w:instrText xml:space="preserve"> PAGEREF _Toc18493 \h </w:instrText>
      </w:r>
      <w:r>
        <w:fldChar w:fldCharType="separate"/>
      </w:r>
      <w:r>
        <w:t>34</w:t>
      </w:r>
      <w:r>
        <w:fldChar w:fldCharType="end"/>
      </w:r>
      <w:r>
        <w:rPr>
          <w:rFonts w:hint="eastAsia" w:ascii="Calibri" w:hAnsi="Calibri" w:eastAsia="宋体" w:cs="Calibri"/>
          <w:bCs/>
          <w:caps/>
          <w:kern w:val="2"/>
          <w:szCs w:val="20"/>
          <w:lang w:val="en-US" w:eastAsia="zh-CN" w:bidi="ar-SA"/>
        </w:rPr>
        <w:fldChar w:fldCharType="end"/>
      </w:r>
    </w:p>
    <w:p w14:paraId="57D74B5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_Toc25833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rPr>
        <w:t>（五）学习评价</w:t>
      </w:r>
      <w:r>
        <w:tab/>
      </w:r>
      <w:r>
        <w:fldChar w:fldCharType="begin"/>
      </w:r>
      <w:r>
        <w:instrText xml:space="preserve"> PAGEREF _Toc25833 \h </w:instrText>
      </w:r>
      <w:r>
        <w:fldChar w:fldCharType="separate"/>
      </w:r>
      <w:r>
        <w:t>35</w:t>
      </w:r>
      <w:r>
        <w:fldChar w:fldCharType="end"/>
      </w:r>
      <w:r>
        <w:rPr>
          <w:rFonts w:hint="eastAsia" w:ascii="Calibri" w:hAnsi="Calibri" w:eastAsia="宋体" w:cs="Calibri"/>
          <w:bCs/>
          <w:caps/>
          <w:kern w:val="2"/>
          <w:szCs w:val="20"/>
          <w:lang w:val="en-US" w:eastAsia="zh-CN" w:bidi="ar-SA"/>
        </w:rPr>
        <w:fldChar w:fldCharType="end"/>
      </w:r>
    </w:p>
    <w:p w14:paraId="521AA08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_Toc2745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rPr>
        <w:t>（六）质量管理</w:t>
      </w:r>
      <w:r>
        <w:tab/>
      </w:r>
      <w:r>
        <w:fldChar w:fldCharType="begin"/>
      </w:r>
      <w:r>
        <w:instrText xml:space="preserve"> PAGEREF _Toc2745 \h </w:instrText>
      </w:r>
      <w:r>
        <w:fldChar w:fldCharType="separate"/>
      </w:r>
      <w:r>
        <w:t>36</w:t>
      </w:r>
      <w:r>
        <w:fldChar w:fldCharType="end"/>
      </w:r>
      <w:r>
        <w:rPr>
          <w:rFonts w:hint="eastAsia" w:ascii="Calibri" w:hAnsi="Calibri" w:eastAsia="宋体" w:cs="Calibri"/>
          <w:bCs/>
          <w:caps/>
          <w:kern w:val="2"/>
          <w:szCs w:val="20"/>
          <w:lang w:val="en-US" w:eastAsia="zh-CN" w:bidi="ar-SA"/>
        </w:rPr>
        <w:fldChar w:fldCharType="end"/>
      </w:r>
    </w:p>
    <w:p w14:paraId="07FEEBA0">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_Toc705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十一、毕业要求</w:t>
      </w:r>
      <w:r>
        <w:tab/>
      </w:r>
      <w:r>
        <w:fldChar w:fldCharType="begin"/>
      </w:r>
      <w:r>
        <w:instrText xml:space="preserve"> PAGEREF _Toc705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54F96276">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sz w:val="24"/>
          <w:szCs w:val="24"/>
        </w:rPr>
        <w:sectPr>
          <w:headerReference r:id="rId7" w:type="default"/>
          <w:footerReference r:id="rId8"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kern w:val="2"/>
          <w:szCs w:val="20"/>
          <w:lang w:val="en-US" w:eastAsia="zh-CN" w:bidi="ar-SA"/>
        </w:rPr>
        <w:fldChar w:fldCharType="end"/>
      </w:r>
      <w:bookmarkEnd w:id="5"/>
    </w:p>
    <w:p w14:paraId="4DE6E8D9">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eastAsia="zh-CN"/>
        </w:rPr>
      </w:pPr>
      <w:bookmarkStart w:id="7" w:name="_Toc6215"/>
      <w:bookmarkStart w:id="8" w:name="_Toc19029"/>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14:paraId="1B12238E">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lang w:val="en-US" w:eastAsia="zh-CN"/>
        </w:rPr>
      </w:pPr>
      <w:bookmarkStart w:id="9" w:name="_Toc1859"/>
      <w:bookmarkStart w:id="10" w:name="_Toc16458"/>
      <w:r>
        <w:rPr>
          <w:rFonts w:hint="eastAsia"/>
          <w:sz w:val="24"/>
          <w:szCs w:val="22"/>
          <w:lang w:val="en-US" w:eastAsia="zh-CN"/>
        </w:rPr>
        <w:t>营养配餐</w:t>
      </w:r>
      <w:bookmarkEnd w:id="9"/>
      <w:r>
        <w:rPr>
          <w:rFonts w:hint="eastAsia"/>
          <w:sz w:val="24"/>
          <w:szCs w:val="22"/>
          <w:lang w:val="en-US" w:eastAsia="zh-CN"/>
        </w:rPr>
        <w:t xml:space="preserve"> 540205</w:t>
      </w:r>
    </w:p>
    <w:p w14:paraId="0D85FE0A">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1" w:name="_Toc16911"/>
      <w:r>
        <w:rPr>
          <w:rFonts w:hint="eastAsia" w:asciiTheme="majorEastAsia" w:hAnsiTheme="majorEastAsia" w:eastAsiaTheme="majorEastAsia" w:cstheme="majorEastAsia"/>
          <w:b/>
          <w:bCs/>
          <w:sz w:val="30"/>
          <w:szCs w:val="30"/>
          <w:lang w:val="en-US" w:eastAsia="zh-CN"/>
        </w:rPr>
        <w:t>二、</w:t>
      </w:r>
      <w:r>
        <w:rPr>
          <w:rFonts w:hint="eastAsia" w:asciiTheme="majorEastAsia" w:hAnsiTheme="majorEastAsia" w:eastAsiaTheme="majorEastAsia" w:cstheme="majorEastAsia"/>
          <w:b/>
          <w:bCs/>
          <w:sz w:val="30"/>
          <w:szCs w:val="30"/>
        </w:rPr>
        <w:t>入学要求</w:t>
      </w:r>
      <w:bookmarkEnd w:id="10"/>
      <w:bookmarkEnd w:id="11"/>
    </w:p>
    <w:p w14:paraId="2CE63898">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sz w:val="24"/>
          <w:szCs w:val="22"/>
          <w:lang w:eastAsia="zh-CN"/>
        </w:rPr>
      </w:pPr>
      <w:bookmarkStart w:id="12" w:name="_Toc22943"/>
      <w:r>
        <w:rPr>
          <w:rFonts w:hint="eastAsia"/>
          <w:sz w:val="24"/>
          <w:szCs w:val="22"/>
        </w:rPr>
        <w:t>普通高级中学毕业、中等职业学校毕业或具备同等学力。</w:t>
      </w:r>
      <w:bookmarkEnd w:id="12"/>
    </w:p>
    <w:p w14:paraId="7D39C945">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3" w:name="_Toc31690"/>
      <w:bookmarkStart w:id="14" w:name="_Toc16973"/>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修业年限</w:t>
      </w:r>
      <w:bookmarkEnd w:id="13"/>
      <w:bookmarkEnd w:id="14"/>
    </w:p>
    <w:p w14:paraId="4B5DD9D3">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rPr>
      </w:pPr>
      <w:bookmarkStart w:id="15" w:name="_Toc810"/>
      <w:r>
        <w:rPr>
          <w:rFonts w:hint="eastAsia"/>
          <w:sz w:val="24"/>
          <w:szCs w:val="22"/>
        </w:rPr>
        <w:t>三年制，可以根据学生灵活学习需求合理、弹性安排学习时间。</w:t>
      </w:r>
      <w:bookmarkEnd w:id="15"/>
    </w:p>
    <w:p w14:paraId="2AB32843">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6" w:name="_Toc15759"/>
      <w:bookmarkStart w:id="17" w:name="_Toc14926"/>
      <w:r>
        <w:rPr>
          <w:rFonts w:hint="eastAsia" w:asciiTheme="majorEastAsia" w:hAnsiTheme="majorEastAsia" w:eastAsiaTheme="majorEastAsia" w:cstheme="majorEastAsia"/>
          <w:b/>
          <w:bCs/>
          <w:kern w:val="44"/>
          <w:sz w:val="30"/>
          <w:szCs w:val="30"/>
          <w:lang w:val="en-US" w:eastAsia="zh-CN" w:bidi="ar-SA"/>
        </w:rPr>
        <w:t>四、</w:t>
      </w:r>
      <w:r>
        <w:rPr>
          <w:rFonts w:hint="eastAsia" w:asciiTheme="majorEastAsia" w:hAnsiTheme="majorEastAsia" w:eastAsiaTheme="majorEastAsia" w:cstheme="majorEastAsia"/>
          <w:b/>
          <w:bCs/>
          <w:sz w:val="30"/>
          <w:szCs w:val="30"/>
        </w:rPr>
        <w:t>职业面向</w:t>
      </w:r>
      <w:bookmarkEnd w:id="16"/>
      <w:bookmarkEnd w:id="17"/>
    </w:p>
    <w:p w14:paraId="142BB352">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sz w:val="21"/>
          <w:szCs w:val="21"/>
          <w:lang w:val="en-US" w:eastAsia="zh-CN"/>
        </w:rPr>
      </w:pPr>
      <w:r>
        <w:rPr>
          <w:rFonts w:hint="eastAsia" w:ascii="宋体" w:hAnsi="宋体" w:cs="宋体"/>
          <w:b/>
          <w:sz w:val="21"/>
          <w:szCs w:val="21"/>
          <w:lang w:val="en-US" w:eastAsia="zh-CN"/>
        </w:rPr>
        <w:t>表4-1 营养配餐专业职业面向</w:t>
      </w:r>
    </w:p>
    <w:tbl>
      <w:tblPr>
        <w:tblStyle w:val="29"/>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6201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34BB7BED">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所属专业大类（代码）</w:t>
            </w:r>
          </w:p>
        </w:tc>
        <w:tc>
          <w:tcPr>
            <w:tcW w:w="1134" w:type="dxa"/>
            <w:shd w:val="clear" w:color="auto" w:fill="B8CCE4" w:themeFill="accent1" w:themeFillTint="66"/>
            <w:vAlign w:val="center"/>
          </w:tcPr>
          <w:p w14:paraId="743B961B">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所属专业类（代码）</w:t>
            </w:r>
          </w:p>
        </w:tc>
        <w:tc>
          <w:tcPr>
            <w:tcW w:w="1199" w:type="dxa"/>
            <w:shd w:val="clear" w:color="auto" w:fill="B8CCE4" w:themeFill="accent1" w:themeFillTint="66"/>
            <w:vAlign w:val="center"/>
          </w:tcPr>
          <w:p w14:paraId="18EA2BC8">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对应行业</w:t>
            </w:r>
          </w:p>
          <w:p w14:paraId="583F5D9C">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778" w:type="dxa"/>
            <w:shd w:val="clear" w:color="auto" w:fill="B8CCE4" w:themeFill="accent1" w:themeFillTint="66"/>
            <w:vAlign w:val="center"/>
          </w:tcPr>
          <w:p w14:paraId="24AD9FD2">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主要职业类别</w:t>
            </w:r>
          </w:p>
          <w:p w14:paraId="4D7C9636">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922" w:type="dxa"/>
            <w:shd w:val="clear" w:color="auto" w:fill="B8CCE4" w:themeFill="accent1" w:themeFillTint="66"/>
            <w:vAlign w:val="center"/>
          </w:tcPr>
          <w:p w14:paraId="1619EB59">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主要岗位类别</w:t>
            </w:r>
          </w:p>
          <w:p w14:paraId="31D98605">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（或技术领域）</w:t>
            </w:r>
          </w:p>
        </w:tc>
        <w:tc>
          <w:tcPr>
            <w:tcW w:w="1905" w:type="dxa"/>
            <w:shd w:val="clear" w:color="auto" w:fill="B8CCE4" w:themeFill="accent1" w:themeFillTint="66"/>
            <w:vAlign w:val="center"/>
          </w:tcPr>
          <w:p w14:paraId="737EB31D">
            <w:pPr>
              <w:pStyle w:val="55"/>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职业资格证书或技能等级证书举例</w:t>
            </w:r>
          </w:p>
        </w:tc>
      </w:tr>
      <w:tr w14:paraId="6A7C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2A84CF5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sz w:val="21"/>
                <w:szCs w:val="21"/>
              </w:rPr>
              <w:t>旅游（54）</w:t>
            </w:r>
          </w:p>
        </w:tc>
        <w:tc>
          <w:tcPr>
            <w:tcW w:w="1134" w:type="dxa"/>
            <w:shd w:val="clear" w:color="auto" w:fill="auto"/>
            <w:vAlign w:val="center"/>
          </w:tcPr>
          <w:p w14:paraId="5AC475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szCs w:val="21"/>
              </w:rPr>
            </w:pPr>
            <w:r>
              <w:rPr>
                <w:rFonts w:hint="eastAsia" w:asciiTheme="minorEastAsia" w:hAnsiTheme="minorEastAsia" w:eastAsiaTheme="minorEastAsia"/>
                <w:sz w:val="21"/>
                <w:szCs w:val="21"/>
              </w:rPr>
              <w:t>餐饮（5402）</w:t>
            </w:r>
          </w:p>
        </w:tc>
        <w:tc>
          <w:tcPr>
            <w:tcW w:w="1199" w:type="dxa"/>
            <w:shd w:val="clear" w:color="auto" w:fill="auto"/>
            <w:vAlign w:val="center"/>
          </w:tcPr>
          <w:p w14:paraId="7D6672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szCs w:val="21"/>
              </w:rPr>
            </w:pPr>
            <w:r>
              <w:rPr>
                <w:rFonts w:hint="eastAsia" w:asciiTheme="minorEastAsia" w:hAnsiTheme="minorEastAsia" w:eastAsiaTheme="minorEastAsia"/>
                <w:sz w:val="21"/>
                <w:szCs w:val="21"/>
              </w:rPr>
              <w:t>餐饮</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62</w:t>
            </w:r>
            <w:r>
              <w:rPr>
                <w:rFonts w:hint="eastAsia" w:asciiTheme="minorEastAsia" w:hAnsiTheme="minorEastAsia" w:eastAsiaTheme="minorEastAsia"/>
                <w:sz w:val="21"/>
                <w:szCs w:val="21"/>
                <w:lang w:eastAsia="zh-CN"/>
              </w:rPr>
              <w:t>）</w:t>
            </w:r>
          </w:p>
        </w:tc>
        <w:tc>
          <w:tcPr>
            <w:tcW w:w="1778" w:type="dxa"/>
            <w:shd w:val="clear" w:color="auto" w:fill="auto"/>
            <w:vAlign w:val="center"/>
          </w:tcPr>
          <w:p w14:paraId="69FB9B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营养配餐员</w:t>
            </w:r>
          </w:p>
          <w:p w14:paraId="0724A223">
            <w:pPr>
              <w:pStyle w:val="2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餐饮服务人员</w:t>
            </w:r>
          </w:p>
          <w:p w14:paraId="798F37FA">
            <w:pPr>
              <w:pStyle w:val="2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szCs w:val="21"/>
              </w:rPr>
            </w:pPr>
            <w:r>
              <w:rPr>
                <w:rFonts w:hint="eastAsia" w:asciiTheme="minorEastAsia" w:hAnsiTheme="minorEastAsia" w:eastAsiaTheme="minorEastAsia"/>
                <w:sz w:val="21"/>
                <w:szCs w:val="21"/>
              </w:rPr>
              <w:t>健康咨询服务人员</w:t>
            </w:r>
          </w:p>
        </w:tc>
        <w:tc>
          <w:tcPr>
            <w:tcW w:w="1922" w:type="dxa"/>
            <w:shd w:val="clear" w:color="auto" w:fill="auto"/>
            <w:vAlign w:val="center"/>
          </w:tcPr>
          <w:p w14:paraId="1BE19B3D">
            <w:pPr>
              <w:pStyle w:val="90"/>
              <w:keepNext w:val="0"/>
              <w:keepLines w:val="0"/>
              <w:pageBreakBefore w:val="0"/>
              <w:widowControl w:val="0"/>
              <w:kinsoku/>
              <w:wordWrap/>
              <w:overflowPunct/>
              <w:topLinePunct w:val="0"/>
              <w:autoSpaceDE/>
              <w:autoSpaceDN/>
              <w:bidi w:val="0"/>
              <w:adjustRightInd/>
              <w:snapToGrid/>
              <w:spacing w:before="107" w:line="360" w:lineRule="exact"/>
              <w:ind w:right="197" w:firstLine="0" w:firstLineChars="0"/>
              <w:jc w:val="center"/>
              <w:textAlignment w:val="auto"/>
              <w:rPr>
                <w:rFonts w:cs="Times New Roman" w:asciiTheme="minorEastAsia" w:hAnsiTheme="minorEastAsia" w:eastAsiaTheme="minorEastAsia"/>
                <w:sz w:val="21"/>
                <w:szCs w:val="21"/>
                <w:lang w:val="en-US" w:bidi="ar-SA"/>
              </w:rPr>
            </w:pPr>
            <w:r>
              <w:rPr>
                <w:rFonts w:hint="eastAsia" w:cs="Times New Roman" w:asciiTheme="minorEastAsia" w:hAnsiTheme="minorEastAsia" w:eastAsiaTheme="minorEastAsia"/>
                <w:sz w:val="21"/>
                <w:szCs w:val="21"/>
                <w:lang w:val="en-US" w:bidi="ar-SA"/>
              </w:rPr>
              <w:t>初始岗位：</w:t>
            </w:r>
          </w:p>
          <w:p w14:paraId="55541F73">
            <w:pPr>
              <w:pStyle w:val="90"/>
              <w:keepNext w:val="0"/>
              <w:keepLines w:val="0"/>
              <w:pageBreakBefore w:val="0"/>
              <w:widowControl w:val="0"/>
              <w:kinsoku/>
              <w:wordWrap/>
              <w:overflowPunct/>
              <w:topLinePunct w:val="0"/>
              <w:autoSpaceDE/>
              <w:autoSpaceDN/>
              <w:bidi w:val="0"/>
              <w:adjustRightInd/>
              <w:snapToGrid/>
              <w:spacing w:before="107" w:line="360" w:lineRule="exact"/>
              <w:ind w:right="197" w:firstLine="0" w:firstLineChars="0"/>
              <w:jc w:val="center"/>
              <w:textAlignment w:val="auto"/>
              <w:rPr>
                <w:rFonts w:cs="Times New Roman" w:asciiTheme="minorEastAsia" w:hAnsiTheme="minorEastAsia" w:eastAsiaTheme="minorEastAsia"/>
                <w:sz w:val="21"/>
                <w:szCs w:val="21"/>
                <w:lang w:val="en-US" w:bidi="ar-SA"/>
              </w:rPr>
            </w:pPr>
            <w:r>
              <w:rPr>
                <w:rFonts w:hint="eastAsia" w:cs="Times New Roman" w:asciiTheme="minorEastAsia" w:hAnsiTheme="minorEastAsia" w:eastAsiaTheme="minorEastAsia"/>
                <w:sz w:val="21"/>
                <w:szCs w:val="21"/>
                <w:lang w:val="en-US" w:bidi="ar-SA"/>
              </w:rPr>
              <w:t>营养配餐员</w:t>
            </w:r>
          </w:p>
          <w:p w14:paraId="0A2D2B77">
            <w:pPr>
              <w:pStyle w:val="90"/>
              <w:keepNext w:val="0"/>
              <w:keepLines w:val="0"/>
              <w:pageBreakBefore w:val="0"/>
              <w:widowControl w:val="0"/>
              <w:kinsoku/>
              <w:wordWrap/>
              <w:overflowPunct/>
              <w:topLinePunct w:val="0"/>
              <w:autoSpaceDE/>
              <w:autoSpaceDN/>
              <w:bidi w:val="0"/>
              <w:adjustRightInd/>
              <w:snapToGrid/>
              <w:spacing w:before="107" w:line="360" w:lineRule="exact"/>
              <w:ind w:right="197" w:firstLine="0" w:firstLineChars="0"/>
              <w:jc w:val="center"/>
              <w:textAlignment w:val="auto"/>
              <w:rPr>
                <w:rFonts w:cs="Times New Roman" w:asciiTheme="minorEastAsia" w:hAnsiTheme="minorEastAsia" w:eastAsiaTheme="minorEastAsia"/>
                <w:sz w:val="21"/>
                <w:szCs w:val="21"/>
                <w:lang w:val="en-US" w:bidi="ar-SA"/>
              </w:rPr>
            </w:pPr>
            <w:r>
              <w:rPr>
                <w:rFonts w:hint="eastAsia" w:cs="Times New Roman" w:asciiTheme="minorEastAsia" w:hAnsiTheme="minorEastAsia" w:eastAsiaTheme="minorEastAsia"/>
                <w:sz w:val="21"/>
                <w:szCs w:val="21"/>
                <w:lang w:val="en-US" w:bidi="ar-SA"/>
              </w:rPr>
              <w:t>发展岗位：</w:t>
            </w:r>
          </w:p>
          <w:p w14:paraId="0F878D81">
            <w:pPr>
              <w:pStyle w:val="90"/>
              <w:keepNext w:val="0"/>
              <w:keepLines w:val="0"/>
              <w:pageBreakBefore w:val="0"/>
              <w:widowControl w:val="0"/>
              <w:kinsoku/>
              <w:wordWrap/>
              <w:overflowPunct/>
              <w:topLinePunct w:val="0"/>
              <w:autoSpaceDE/>
              <w:autoSpaceDN/>
              <w:bidi w:val="0"/>
              <w:adjustRightInd/>
              <w:snapToGrid/>
              <w:spacing w:before="107" w:line="360" w:lineRule="exact"/>
              <w:ind w:right="197" w:firstLine="0" w:firstLineChars="0"/>
              <w:jc w:val="center"/>
              <w:textAlignment w:val="auto"/>
              <w:rPr>
                <w:rFonts w:cs="Times New Roman" w:asciiTheme="minorEastAsia" w:hAnsiTheme="minorEastAsia" w:eastAsiaTheme="minorEastAsia"/>
                <w:sz w:val="21"/>
                <w:szCs w:val="21"/>
                <w:lang w:val="en-US" w:bidi="ar-SA"/>
              </w:rPr>
            </w:pPr>
            <w:r>
              <w:rPr>
                <w:rFonts w:hint="eastAsia" w:cs="Times New Roman" w:asciiTheme="minorEastAsia" w:hAnsiTheme="minorEastAsia" w:eastAsiaTheme="minorEastAsia"/>
                <w:sz w:val="21"/>
                <w:szCs w:val="21"/>
                <w:lang w:val="en-US" w:bidi="ar-SA"/>
              </w:rPr>
              <w:t>餐饮营养主管</w:t>
            </w:r>
          </w:p>
          <w:p w14:paraId="28EE8ECB">
            <w:pPr>
              <w:pStyle w:val="90"/>
              <w:keepNext w:val="0"/>
              <w:keepLines w:val="0"/>
              <w:pageBreakBefore w:val="0"/>
              <w:widowControl w:val="0"/>
              <w:kinsoku/>
              <w:wordWrap/>
              <w:overflowPunct/>
              <w:topLinePunct w:val="0"/>
              <w:autoSpaceDE/>
              <w:autoSpaceDN/>
              <w:bidi w:val="0"/>
              <w:adjustRightInd/>
              <w:snapToGrid/>
              <w:spacing w:before="107" w:line="360" w:lineRule="exact"/>
              <w:ind w:right="197" w:firstLine="0" w:firstLineChars="0"/>
              <w:jc w:val="center"/>
              <w:textAlignment w:val="auto"/>
              <w:rPr>
                <w:rFonts w:cs="Times New Roman" w:asciiTheme="minorEastAsia" w:hAnsiTheme="minorEastAsia" w:eastAsiaTheme="minorEastAsia"/>
                <w:sz w:val="21"/>
                <w:szCs w:val="21"/>
                <w:lang w:val="en-US" w:bidi="ar-SA"/>
              </w:rPr>
            </w:pPr>
            <w:r>
              <w:rPr>
                <w:rFonts w:hint="eastAsia" w:cs="Times New Roman" w:asciiTheme="minorEastAsia" w:hAnsiTheme="minorEastAsia" w:eastAsiaTheme="minorEastAsia"/>
                <w:sz w:val="21"/>
                <w:szCs w:val="21"/>
                <w:lang w:val="en-US" w:bidi="ar-SA"/>
              </w:rPr>
              <w:t>迁移岗位：</w:t>
            </w:r>
          </w:p>
          <w:p w14:paraId="3DF5CF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szCs w:val="21"/>
              </w:rPr>
            </w:pPr>
            <w:r>
              <w:rPr>
                <w:rFonts w:hint="eastAsia" w:asciiTheme="minorEastAsia" w:hAnsiTheme="minorEastAsia" w:eastAsiaTheme="minorEastAsia"/>
                <w:sz w:val="21"/>
                <w:szCs w:val="21"/>
              </w:rPr>
              <w:t>餐饮企业创业与经营、</w:t>
            </w:r>
            <w:r>
              <w:rPr>
                <w:rFonts w:asciiTheme="minorEastAsia" w:hAnsiTheme="minorEastAsia" w:eastAsiaTheme="minorEastAsia"/>
                <w:sz w:val="21"/>
                <w:szCs w:val="21"/>
              </w:rPr>
              <w:t>厨房管理</w:t>
            </w:r>
          </w:p>
        </w:tc>
        <w:tc>
          <w:tcPr>
            <w:tcW w:w="1905" w:type="dxa"/>
            <w:shd w:val="clear" w:color="auto" w:fill="auto"/>
            <w:vAlign w:val="center"/>
          </w:tcPr>
          <w:p w14:paraId="5338E3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西式烹调师</w:t>
            </w:r>
          </w:p>
          <w:p w14:paraId="65D56A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西式面点师</w:t>
            </w:r>
          </w:p>
          <w:p w14:paraId="543EBC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中式烹调师</w:t>
            </w:r>
          </w:p>
          <w:p w14:paraId="53301E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公共营养师</w:t>
            </w:r>
          </w:p>
          <w:p w14:paraId="6037B1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营养配餐员</w:t>
            </w:r>
          </w:p>
          <w:p w14:paraId="444EE3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调酒师</w:t>
            </w:r>
          </w:p>
          <w:p w14:paraId="0DDE0A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宋体" w:hAnsi="宋体"/>
                <w:szCs w:val="21"/>
              </w:rPr>
            </w:pPr>
            <w:r>
              <w:rPr>
                <w:rFonts w:hint="eastAsia" w:asciiTheme="minorEastAsia" w:hAnsiTheme="minorEastAsia" w:eastAsiaTheme="minorEastAsia"/>
                <w:sz w:val="21"/>
                <w:szCs w:val="21"/>
              </w:rPr>
              <w:t>咖啡师</w:t>
            </w:r>
          </w:p>
        </w:tc>
      </w:tr>
    </w:tbl>
    <w:p w14:paraId="75F08C31">
      <w:pPr>
        <w:pStyle w:val="2"/>
        <w:pageBreakBefore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asciiTheme="majorEastAsia" w:hAnsiTheme="majorEastAsia" w:eastAsiaTheme="majorEastAsia" w:cstheme="majorEastAsia"/>
          <w:b/>
          <w:bCs/>
          <w:sz w:val="30"/>
          <w:szCs w:val="30"/>
          <w:lang w:val="en-US" w:eastAsia="zh-CN"/>
        </w:rPr>
      </w:pPr>
      <w:bookmarkStart w:id="18" w:name="_Toc21410"/>
    </w:p>
    <w:p w14:paraId="3E826E64">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9" w:name="_Toc30286"/>
      <w:r>
        <w:rPr>
          <w:rFonts w:hint="eastAsia" w:asciiTheme="majorEastAsia" w:hAnsiTheme="majorEastAsia" w:eastAsiaTheme="majorEastAsia" w:cstheme="majorEastAsia"/>
          <w:b/>
          <w:bCs/>
          <w:sz w:val="30"/>
          <w:szCs w:val="30"/>
          <w:lang w:val="en-US" w:eastAsia="zh-CN"/>
        </w:rPr>
        <w:t>五、</w:t>
      </w:r>
      <w:r>
        <w:rPr>
          <w:rFonts w:hint="eastAsia" w:asciiTheme="majorEastAsia" w:hAnsiTheme="majorEastAsia" w:eastAsiaTheme="majorEastAsia" w:cstheme="majorEastAsia"/>
          <w:b/>
          <w:bCs/>
          <w:sz w:val="30"/>
          <w:szCs w:val="30"/>
        </w:rPr>
        <w:t>培养目标与培养规格</w:t>
      </w:r>
      <w:bookmarkEnd w:id="18"/>
      <w:bookmarkEnd w:id="19"/>
    </w:p>
    <w:p w14:paraId="7904F0B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0" w:name="_Toc20815"/>
      <w:bookmarkStart w:id="21" w:name="_Toc12568"/>
      <w:r>
        <w:rPr>
          <w:rFonts w:hint="eastAsia" w:asciiTheme="minorEastAsia" w:hAnsiTheme="minorEastAsia" w:eastAsiaTheme="minorEastAsia" w:cstheme="minorEastAsia"/>
          <w:sz w:val="28"/>
          <w:szCs w:val="28"/>
          <w:lang w:val="en-US" w:eastAsia="zh-CN"/>
        </w:rPr>
        <w:t>（一）培养目标</w:t>
      </w:r>
      <w:bookmarkEnd w:id="20"/>
      <w:bookmarkEnd w:id="21"/>
    </w:p>
    <w:p w14:paraId="7A20CFE4">
      <w:pPr>
        <w:ind w:firstLine="480"/>
        <w:rPr>
          <w:sz w:val="24"/>
          <w:szCs w:val="22"/>
        </w:rPr>
      </w:pPr>
      <w:bookmarkStart w:id="22" w:name="_Toc21053"/>
      <w:r>
        <w:rPr>
          <w:sz w:val="24"/>
        </w:rPr>
        <w:t>本专业培养德智体美劳全面发展，掌握扎实的科学文化基础和饮食营养、烹饪原料、烹饪工艺等知识，具备营养膳食食谱设计、营养膳食制作、餐饮食品安全控制等能力，具有工匠精神和信息素养，能够从事营养膳食设计</w:t>
      </w:r>
      <w:r>
        <w:rPr>
          <w:rFonts w:hint="eastAsia"/>
          <w:sz w:val="24"/>
        </w:rPr>
        <w:t>与制作、</w:t>
      </w:r>
      <w:r>
        <w:rPr>
          <w:sz w:val="24"/>
        </w:rPr>
        <w:t>厨房管理工作和餐饮经营管理工作的高素质技术技能人才。</w:t>
      </w:r>
    </w:p>
    <w:p w14:paraId="2376C11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3" w:name="_Toc29719"/>
      <w:r>
        <w:rPr>
          <w:rFonts w:hint="eastAsia" w:asciiTheme="minorEastAsia" w:hAnsiTheme="minorEastAsia" w:eastAsiaTheme="minorEastAsia" w:cstheme="minorEastAsia"/>
          <w:sz w:val="28"/>
          <w:szCs w:val="28"/>
          <w:lang w:val="en-US" w:eastAsia="zh-CN"/>
        </w:rPr>
        <w:t>（二）培养规格</w:t>
      </w:r>
      <w:bookmarkEnd w:id="22"/>
      <w:bookmarkEnd w:id="23"/>
    </w:p>
    <w:p w14:paraId="1F525BA4">
      <w:pPr>
        <w:pStyle w:val="4"/>
        <w:ind w:firstLine="482"/>
        <w:rPr>
          <w:sz w:val="24"/>
        </w:rPr>
      </w:pPr>
      <w:bookmarkStart w:id="24" w:name="_Toc3546"/>
      <w:bookmarkStart w:id="25" w:name="_Toc25791"/>
      <w:r>
        <w:rPr>
          <w:rFonts w:hint="eastAsia"/>
          <w:sz w:val="24"/>
        </w:rPr>
        <w:t>1.素质方面</w:t>
      </w:r>
      <w:bookmarkEnd w:id="24"/>
    </w:p>
    <w:p w14:paraId="575C8151">
      <w:pPr>
        <w:ind w:firstLine="480"/>
        <w:rPr>
          <w:sz w:val="24"/>
          <w:szCs w:val="22"/>
        </w:rPr>
      </w:pPr>
      <w:bookmarkStart w:id="26" w:name="_Toc20318"/>
      <w:r>
        <w:rPr>
          <w:rFonts w:hint="eastAsia"/>
          <w:sz w:val="24"/>
          <w:szCs w:val="22"/>
        </w:rPr>
        <w:t>（1）</w:t>
      </w:r>
      <w:r>
        <w:rPr>
          <w:rFonts w:hint="eastAsia" w:ascii="宋体" w:hAnsi="宋体" w:cs="宋体"/>
          <w:sz w:val="24"/>
          <w:shd w:val="clear" w:color="auto" w:fill="FFFFFF"/>
        </w:rPr>
        <w:t>具有良好的职业道德和信誉、敬业精神和责任心、健康的心理和体魄</w:t>
      </w:r>
      <w:r>
        <w:rPr>
          <w:rFonts w:hint="eastAsia"/>
          <w:sz w:val="24"/>
          <w:szCs w:val="22"/>
        </w:rPr>
        <w:t>；</w:t>
      </w:r>
      <w:bookmarkEnd w:id="26"/>
    </w:p>
    <w:p w14:paraId="7E003F5D">
      <w:pPr>
        <w:ind w:firstLine="480"/>
        <w:rPr>
          <w:sz w:val="24"/>
          <w:szCs w:val="22"/>
        </w:rPr>
      </w:pPr>
      <w:bookmarkStart w:id="27" w:name="_Toc22107"/>
      <w:r>
        <w:rPr>
          <w:rFonts w:hint="eastAsia"/>
          <w:sz w:val="24"/>
          <w:szCs w:val="22"/>
        </w:rPr>
        <w:t>（2）</w:t>
      </w:r>
      <w:r>
        <w:rPr>
          <w:rFonts w:hint="eastAsia" w:ascii="宋体" w:hAnsi="宋体" w:cs="宋体"/>
          <w:sz w:val="24"/>
          <w:shd w:val="clear" w:color="auto" w:fill="FFFFFF"/>
        </w:rPr>
        <w:t>具有良好的工作态度、工作作风、表达能力和适应能力</w:t>
      </w:r>
      <w:r>
        <w:rPr>
          <w:rFonts w:hint="eastAsia"/>
          <w:sz w:val="24"/>
          <w:szCs w:val="22"/>
        </w:rPr>
        <w:t>；</w:t>
      </w:r>
      <w:bookmarkEnd w:id="27"/>
    </w:p>
    <w:p w14:paraId="7B0CA89E">
      <w:pPr>
        <w:ind w:firstLine="480"/>
        <w:rPr>
          <w:sz w:val="24"/>
          <w:szCs w:val="22"/>
        </w:rPr>
      </w:pPr>
      <w:bookmarkStart w:id="28" w:name="_Toc18481"/>
      <w:r>
        <w:rPr>
          <w:rFonts w:hint="eastAsia"/>
          <w:sz w:val="24"/>
          <w:szCs w:val="22"/>
        </w:rPr>
        <w:t>（3）</w:t>
      </w:r>
      <w:r>
        <w:rPr>
          <w:rFonts w:hint="eastAsia" w:ascii="宋体" w:hAnsi="宋体" w:cs="宋体"/>
          <w:sz w:val="24"/>
          <w:shd w:val="clear" w:color="auto" w:fill="FFFFFF"/>
        </w:rPr>
        <w:t>具有良好保密意识和对企业的忠诚度</w:t>
      </w:r>
      <w:r>
        <w:rPr>
          <w:rFonts w:hint="eastAsia"/>
          <w:sz w:val="24"/>
          <w:szCs w:val="22"/>
        </w:rPr>
        <w:t>；</w:t>
      </w:r>
      <w:bookmarkEnd w:id="28"/>
    </w:p>
    <w:p w14:paraId="1CE4A43B">
      <w:pPr>
        <w:ind w:firstLine="480"/>
        <w:rPr>
          <w:sz w:val="24"/>
          <w:szCs w:val="22"/>
        </w:rPr>
      </w:pPr>
      <w:bookmarkStart w:id="29" w:name="_Toc25080"/>
      <w:r>
        <w:rPr>
          <w:rFonts w:hint="eastAsia"/>
          <w:sz w:val="24"/>
          <w:szCs w:val="22"/>
        </w:rPr>
        <w:t>（4）</w:t>
      </w:r>
      <w:r>
        <w:rPr>
          <w:rFonts w:hint="eastAsia" w:ascii="宋体" w:hAnsi="宋体" w:cs="宋体"/>
          <w:sz w:val="24"/>
          <w:shd w:val="clear" w:color="auto" w:fill="FFFFFF"/>
        </w:rPr>
        <w:t>具有良好的人际交往能力、团队合作精神和优质服务意识</w:t>
      </w:r>
      <w:r>
        <w:rPr>
          <w:rFonts w:hint="eastAsia"/>
          <w:sz w:val="24"/>
          <w:szCs w:val="22"/>
        </w:rPr>
        <w:t>；</w:t>
      </w:r>
      <w:bookmarkEnd w:id="29"/>
    </w:p>
    <w:p w14:paraId="298F31CA">
      <w:pPr>
        <w:ind w:firstLine="480"/>
        <w:rPr>
          <w:sz w:val="24"/>
          <w:szCs w:val="22"/>
        </w:rPr>
      </w:pPr>
      <w:bookmarkStart w:id="30" w:name="_Toc31674"/>
      <w:r>
        <w:rPr>
          <w:rFonts w:hint="eastAsia"/>
          <w:sz w:val="24"/>
          <w:szCs w:val="22"/>
        </w:rPr>
        <w:t>（5）</w:t>
      </w:r>
      <w:r>
        <w:rPr>
          <w:rFonts w:hint="eastAsia" w:ascii="宋体" w:hAnsi="宋体" w:cs="宋体"/>
          <w:sz w:val="24"/>
          <w:shd w:val="clear" w:color="auto" w:fill="FFFFFF"/>
        </w:rPr>
        <w:t>具有安全、环保、节能意识和严格按照行业安全工作规程进行操作的意识</w:t>
      </w:r>
      <w:r>
        <w:rPr>
          <w:rFonts w:hint="eastAsia"/>
          <w:sz w:val="24"/>
          <w:szCs w:val="22"/>
        </w:rPr>
        <w:t>；</w:t>
      </w:r>
      <w:bookmarkEnd w:id="30"/>
    </w:p>
    <w:p w14:paraId="12867278">
      <w:pPr>
        <w:ind w:firstLine="480"/>
        <w:rPr>
          <w:sz w:val="24"/>
          <w:szCs w:val="22"/>
        </w:rPr>
      </w:pPr>
      <w:r>
        <w:rPr>
          <w:rFonts w:hint="eastAsia"/>
          <w:sz w:val="24"/>
          <w:szCs w:val="22"/>
        </w:rPr>
        <w:t>（6）</w:t>
      </w:r>
      <w:r>
        <w:rPr>
          <w:rFonts w:hint="eastAsia" w:ascii="宋体" w:hAnsi="宋体" w:cs="宋体"/>
          <w:sz w:val="24"/>
          <w:shd w:val="clear" w:color="auto" w:fill="FFFFFF"/>
        </w:rPr>
        <w:t>具有对新知识、新技能的学习能力，能适应不断变化的工作需求；</w:t>
      </w:r>
    </w:p>
    <w:p w14:paraId="2AD4C2F8">
      <w:pPr>
        <w:ind w:firstLine="480"/>
        <w:rPr>
          <w:sz w:val="24"/>
          <w:szCs w:val="22"/>
        </w:rPr>
      </w:pPr>
      <w:bookmarkStart w:id="31" w:name="_Toc6753"/>
      <w:r>
        <w:rPr>
          <w:rFonts w:hint="eastAsia"/>
          <w:sz w:val="24"/>
          <w:szCs w:val="22"/>
        </w:rPr>
        <w:t>（7）</w:t>
      </w:r>
      <w:bookmarkEnd w:id="31"/>
      <w:bookmarkStart w:id="32" w:name="_Toc22296"/>
      <w:r>
        <w:rPr>
          <w:rFonts w:hint="eastAsia" w:ascii="宋体" w:hAnsi="宋体" w:cs="宋体"/>
          <w:sz w:val="24"/>
          <w:shd w:val="clear" w:color="auto" w:fill="FFFFFF"/>
        </w:rPr>
        <w:t>具有良好的执行能力、职业竞争和创新意识</w:t>
      </w:r>
      <w:r>
        <w:rPr>
          <w:rFonts w:hint="eastAsia"/>
          <w:sz w:val="24"/>
          <w:szCs w:val="22"/>
        </w:rPr>
        <w:t>。</w:t>
      </w:r>
      <w:bookmarkEnd w:id="32"/>
    </w:p>
    <w:p w14:paraId="6C9339D3">
      <w:pPr>
        <w:pStyle w:val="4"/>
        <w:ind w:firstLine="482"/>
        <w:rPr>
          <w:sz w:val="24"/>
        </w:rPr>
      </w:pPr>
      <w:bookmarkStart w:id="33" w:name="_Toc417"/>
      <w:r>
        <w:rPr>
          <w:rFonts w:hint="eastAsia"/>
          <w:sz w:val="24"/>
        </w:rPr>
        <w:t>2.知识方面</w:t>
      </w:r>
      <w:bookmarkEnd w:id="33"/>
    </w:p>
    <w:p w14:paraId="3F2D0E39">
      <w:pPr>
        <w:ind w:firstLine="480"/>
        <w:rPr>
          <w:sz w:val="24"/>
          <w:szCs w:val="22"/>
        </w:rPr>
      </w:pPr>
      <w:r>
        <w:rPr>
          <w:rFonts w:hint="eastAsia"/>
          <w:sz w:val="24"/>
          <w:szCs w:val="22"/>
        </w:rPr>
        <w:t>（1）</w:t>
      </w:r>
      <w:r>
        <w:rPr>
          <w:rFonts w:ascii="宋体" w:hAnsi="宋体" w:cs="宋体"/>
          <w:sz w:val="24"/>
          <w:shd w:val="clear" w:color="auto" w:fill="FFFFFF"/>
        </w:rPr>
        <w:t>掌握必备的思想政治理论、科学文化基础知识和中华优秀传统文化知识</w:t>
      </w:r>
      <w:r>
        <w:rPr>
          <w:rFonts w:hint="eastAsia"/>
          <w:sz w:val="24"/>
          <w:szCs w:val="22"/>
        </w:rPr>
        <w:t>；</w:t>
      </w:r>
    </w:p>
    <w:p w14:paraId="2BE80C7D">
      <w:pPr>
        <w:ind w:firstLine="480"/>
        <w:rPr>
          <w:sz w:val="24"/>
          <w:szCs w:val="22"/>
        </w:rPr>
      </w:pPr>
      <w:r>
        <w:rPr>
          <w:rFonts w:hint="eastAsia"/>
          <w:sz w:val="24"/>
          <w:szCs w:val="22"/>
        </w:rPr>
        <w:t>（2）</w:t>
      </w:r>
      <w:r>
        <w:rPr>
          <w:rFonts w:ascii="宋体" w:hAnsi="宋体" w:cs="宋体"/>
          <w:sz w:val="24"/>
          <w:shd w:val="clear" w:color="auto" w:fill="FFFFFF"/>
        </w:rPr>
        <w:t>理解与本专业相关的法律法规以及环境保护、安全消防和食品类相关标准</w:t>
      </w:r>
      <w:r>
        <w:rPr>
          <w:rFonts w:hint="eastAsia"/>
          <w:sz w:val="24"/>
          <w:szCs w:val="22"/>
        </w:rPr>
        <w:t>；</w:t>
      </w:r>
    </w:p>
    <w:p w14:paraId="50DB5042">
      <w:pPr>
        <w:ind w:firstLine="480"/>
        <w:rPr>
          <w:sz w:val="24"/>
          <w:szCs w:val="22"/>
        </w:rPr>
      </w:pPr>
      <w:r>
        <w:rPr>
          <w:rFonts w:hint="eastAsia"/>
          <w:sz w:val="24"/>
          <w:szCs w:val="22"/>
        </w:rPr>
        <w:t>（3）</w:t>
      </w:r>
      <w:r>
        <w:rPr>
          <w:rFonts w:ascii="宋体" w:hAnsi="宋体" w:cs="宋体"/>
          <w:sz w:val="24"/>
          <w:shd w:val="clear" w:color="auto" w:fill="FFFFFF"/>
        </w:rPr>
        <w:t>掌握食品科学和营养科学领域的基础知识</w:t>
      </w:r>
      <w:r>
        <w:rPr>
          <w:rFonts w:hint="eastAsia"/>
          <w:sz w:val="24"/>
          <w:szCs w:val="22"/>
        </w:rPr>
        <w:t>；</w:t>
      </w:r>
    </w:p>
    <w:p w14:paraId="71A6A202">
      <w:pPr>
        <w:ind w:firstLine="480"/>
        <w:rPr>
          <w:sz w:val="24"/>
          <w:szCs w:val="22"/>
        </w:rPr>
      </w:pPr>
      <w:r>
        <w:rPr>
          <w:rFonts w:hint="eastAsia"/>
          <w:sz w:val="24"/>
          <w:szCs w:val="22"/>
        </w:rPr>
        <w:t>（4）</w:t>
      </w:r>
      <w:r>
        <w:rPr>
          <w:rFonts w:ascii="宋体" w:hAnsi="宋体" w:cs="宋体"/>
          <w:sz w:val="24"/>
          <w:shd w:val="clear" w:color="auto" w:fill="FFFFFF"/>
        </w:rPr>
        <w:t>掌握各类食品营养价值，常用营养强化剂和保健品功效作用，以及合理营养的基本要求</w:t>
      </w:r>
      <w:r>
        <w:rPr>
          <w:rFonts w:hint="eastAsia"/>
          <w:sz w:val="24"/>
          <w:szCs w:val="22"/>
        </w:rPr>
        <w:t>；</w:t>
      </w:r>
    </w:p>
    <w:p w14:paraId="7CA9C83E">
      <w:pPr>
        <w:ind w:firstLine="480"/>
        <w:rPr>
          <w:sz w:val="24"/>
          <w:szCs w:val="22"/>
        </w:rPr>
      </w:pPr>
      <w:r>
        <w:rPr>
          <w:rFonts w:hint="eastAsia"/>
          <w:sz w:val="24"/>
          <w:szCs w:val="22"/>
        </w:rPr>
        <w:t>（5）</w:t>
      </w:r>
      <w:r>
        <w:rPr>
          <w:rFonts w:ascii="宋体" w:hAnsi="宋体" w:cs="宋体"/>
          <w:sz w:val="24"/>
          <w:shd w:val="clear" w:color="auto" w:fill="FFFFFF"/>
        </w:rPr>
        <w:t>掌握膳食调查、营养配餐及食谱编制的原则和方法</w:t>
      </w:r>
      <w:r>
        <w:rPr>
          <w:rFonts w:hint="eastAsia"/>
          <w:sz w:val="24"/>
          <w:szCs w:val="22"/>
        </w:rPr>
        <w:t>；</w:t>
      </w:r>
    </w:p>
    <w:p w14:paraId="2FE0F5BB">
      <w:pPr>
        <w:ind w:firstLine="480"/>
        <w:rPr>
          <w:sz w:val="24"/>
          <w:szCs w:val="22"/>
        </w:rPr>
      </w:pPr>
      <w:r>
        <w:rPr>
          <w:rFonts w:hint="eastAsia"/>
          <w:sz w:val="24"/>
          <w:szCs w:val="22"/>
        </w:rPr>
        <w:t>（6）</w:t>
      </w:r>
      <w:r>
        <w:rPr>
          <w:rFonts w:ascii="宋体" w:hAnsi="宋体" w:cs="宋体"/>
          <w:sz w:val="24"/>
          <w:shd w:val="clear" w:color="auto" w:fill="FFFFFF"/>
        </w:rPr>
        <w:t>掌握各类特殊人群的营养需要与膳食原则，熟悉常见慢性疾病的营养代谢特点与营养干预的方法</w:t>
      </w:r>
      <w:r>
        <w:rPr>
          <w:rFonts w:hint="eastAsia"/>
          <w:sz w:val="24"/>
          <w:szCs w:val="22"/>
        </w:rPr>
        <w:t>；</w:t>
      </w:r>
    </w:p>
    <w:p w14:paraId="7674325D">
      <w:pPr>
        <w:ind w:firstLine="480"/>
        <w:rPr>
          <w:sz w:val="24"/>
          <w:szCs w:val="22"/>
        </w:rPr>
      </w:pPr>
      <w:r>
        <w:rPr>
          <w:rFonts w:hint="eastAsia"/>
          <w:sz w:val="24"/>
          <w:szCs w:val="22"/>
        </w:rPr>
        <w:t>（7）</w:t>
      </w:r>
      <w:r>
        <w:rPr>
          <w:rFonts w:ascii="宋体" w:hAnsi="宋体" w:cs="宋体"/>
          <w:sz w:val="24"/>
          <w:shd w:val="clear" w:color="auto" w:fill="FFFFFF"/>
        </w:rPr>
        <w:t>掌握食品污染与预防、食品质量安全管理与控制的基本知识和方法</w:t>
      </w:r>
      <w:r>
        <w:rPr>
          <w:rFonts w:hint="eastAsia"/>
          <w:sz w:val="24"/>
          <w:szCs w:val="22"/>
        </w:rPr>
        <w:t>；</w:t>
      </w:r>
    </w:p>
    <w:p w14:paraId="277DA45F">
      <w:pPr>
        <w:ind w:firstLine="480"/>
        <w:rPr>
          <w:rFonts w:ascii="宋体" w:hAnsi="宋体" w:cs="宋体"/>
          <w:sz w:val="24"/>
          <w:shd w:val="clear" w:color="auto" w:fill="FFFFFF"/>
        </w:rPr>
      </w:pPr>
      <w:r>
        <w:rPr>
          <w:rFonts w:hint="eastAsia"/>
          <w:sz w:val="24"/>
          <w:szCs w:val="22"/>
        </w:rPr>
        <w:t>（8）</w:t>
      </w:r>
      <w:r>
        <w:rPr>
          <w:rFonts w:ascii="宋体" w:hAnsi="宋体" w:cs="宋体"/>
          <w:sz w:val="24"/>
          <w:shd w:val="clear" w:color="auto" w:fill="FFFFFF"/>
        </w:rPr>
        <w:t>理解食品毒理及常见食源性疾病相关知识，熟悉食品加工工艺流程及过程控制；</w:t>
      </w:r>
    </w:p>
    <w:p w14:paraId="2CFBFD9A">
      <w:pPr>
        <w:ind w:firstLine="480"/>
        <w:rPr>
          <w:rFonts w:ascii="宋体" w:hAnsi="宋体" w:cs="宋体"/>
          <w:bCs/>
          <w:sz w:val="24"/>
          <w:shd w:val="clear" w:color="auto" w:fill="FFFFFF"/>
        </w:rPr>
      </w:pPr>
      <w:r>
        <w:rPr>
          <w:rFonts w:hint="eastAsia" w:ascii="宋体" w:hAnsi="宋体" w:cs="宋体"/>
          <w:sz w:val="24"/>
          <w:shd w:val="clear" w:color="auto" w:fill="FFFFFF"/>
        </w:rPr>
        <w:t>（9）</w:t>
      </w:r>
      <w:r>
        <w:rPr>
          <w:rFonts w:hint="eastAsia" w:ascii="宋体" w:hAnsi="宋体" w:cs="宋体"/>
          <w:bCs/>
          <w:sz w:val="24"/>
          <w:shd w:val="clear" w:color="auto" w:fill="FFFFFF"/>
        </w:rPr>
        <w:t>掌握烹调工艺知识，熟悉现代烹饪设备知识和厨房运行控制知识；</w:t>
      </w:r>
    </w:p>
    <w:p w14:paraId="6F840634">
      <w:pPr>
        <w:ind w:firstLine="480"/>
        <w:rPr>
          <w:sz w:val="24"/>
          <w:szCs w:val="22"/>
        </w:rPr>
      </w:pPr>
      <w:r>
        <w:rPr>
          <w:rFonts w:hint="eastAsia" w:ascii="宋体" w:hAnsi="宋体" w:cs="宋体"/>
          <w:bCs/>
          <w:sz w:val="24"/>
          <w:shd w:val="clear" w:color="auto" w:fill="FFFFFF"/>
        </w:rPr>
        <w:t>（10）</w:t>
      </w:r>
      <w:r>
        <w:rPr>
          <w:rFonts w:hint="eastAsia" w:ascii="宋体" w:hAnsi="宋体" w:cs="宋体"/>
          <w:sz w:val="24"/>
          <w:shd w:val="clear" w:color="auto" w:fill="FFFFFF"/>
        </w:rPr>
        <w:t>了解饮食消费心理、饮食保健、食疗康养宣教知识。</w:t>
      </w:r>
    </w:p>
    <w:p w14:paraId="1CECE8F7">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r>
        <w:rPr>
          <w:rFonts w:hint="eastAsia"/>
          <w:sz w:val="24"/>
          <w:szCs w:val="24"/>
        </w:rPr>
        <w:t>3.能力方面</w:t>
      </w:r>
      <w:bookmarkEnd w:id="25"/>
    </w:p>
    <w:p w14:paraId="7E507BD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eastAsia="zh-CN"/>
        </w:rPr>
        <w:t>（</w:t>
      </w:r>
      <w:r>
        <w:rPr>
          <w:rFonts w:hint="eastAsia"/>
          <w:sz w:val="24"/>
          <w:szCs w:val="22"/>
          <w:lang w:val="en-US" w:eastAsia="zh-CN"/>
        </w:rPr>
        <w:t>1</w:t>
      </w:r>
      <w:r>
        <w:rPr>
          <w:rFonts w:hint="eastAsia"/>
          <w:sz w:val="24"/>
          <w:szCs w:val="22"/>
          <w:lang w:eastAsia="zh-CN"/>
        </w:rPr>
        <w:t>）</w:t>
      </w:r>
      <w:r>
        <w:rPr>
          <w:rFonts w:hint="eastAsia"/>
          <w:sz w:val="24"/>
          <w:szCs w:val="22"/>
          <w:lang w:val="en-US" w:eastAsia="zh-CN"/>
        </w:rPr>
        <w:t>通用能力</w:t>
      </w:r>
    </w:p>
    <w:p w14:paraId="4751F90B">
      <w:pPr>
        <w:numPr>
          <w:ilvl w:val="0"/>
          <w:numId w:val="1"/>
        </w:numPr>
        <w:ind w:left="1260" w:leftChars="0" w:hanging="420" w:firstLineChars="0"/>
        <w:rPr>
          <w:rFonts w:hint="eastAsia"/>
          <w:lang w:val="en-US" w:eastAsia="zh-CN"/>
        </w:rPr>
      </w:pPr>
      <w:r>
        <w:rPr>
          <w:rFonts w:ascii="宋体" w:hAnsi="宋体" w:cs="宋体"/>
          <w:sz w:val="24"/>
          <w:shd w:val="clear" w:color="auto" w:fill="FFFFFF"/>
        </w:rPr>
        <w:t>具备</w:t>
      </w:r>
      <w:r>
        <w:rPr>
          <w:rFonts w:hint="eastAsia" w:ascii="宋体" w:hAnsi="宋体" w:cs="宋体"/>
          <w:sz w:val="24"/>
          <w:shd w:val="clear" w:color="auto" w:fill="FFFFFF"/>
        </w:rPr>
        <w:t>探究学习、终身学习、分析问题和解决问题的能力</w:t>
      </w:r>
    </w:p>
    <w:p w14:paraId="10B9F054">
      <w:pPr>
        <w:numPr>
          <w:ilvl w:val="0"/>
          <w:numId w:val="1"/>
        </w:numPr>
        <w:ind w:left="1260" w:leftChars="0" w:hanging="420" w:firstLineChars="0"/>
        <w:rPr>
          <w:rFonts w:hint="eastAsia"/>
          <w:lang w:val="en-US" w:eastAsia="zh-CN"/>
        </w:rPr>
      </w:pPr>
      <w:r>
        <w:rPr>
          <w:rFonts w:ascii="宋体" w:hAnsi="宋体" w:cs="宋体"/>
          <w:sz w:val="24"/>
          <w:shd w:val="clear" w:color="auto" w:fill="FFFFFF"/>
        </w:rPr>
        <w:t>具备</w:t>
      </w:r>
      <w:r>
        <w:rPr>
          <w:rFonts w:hint="eastAsia" w:ascii="宋体" w:hAnsi="宋体" w:cs="宋体"/>
          <w:bCs/>
          <w:sz w:val="24"/>
          <w:shd w:val="clear" w:color="auto" w:fill="FFFFFF"/>
        </w:rPr>
        <w:t>良好的语言、文字表达能力和沟通能力</w:t>
      </w:r>
    </w:p>
    <w:p w14:paraId="2EDD80BC">
      <w:pPr>
        <w:numPr>
          <w:ilvl w:val="0"/>
          <w:numId w:val="1"/>
        </w:numPr>
        <w:ind w:left="1260" w:leftChars="0" w:hanging="420" w:firstLineChars="0"/>
        <w:rPr>
          <w:rFonts w:hint="eastAsia"/>
          <w:lang w:val="en-US" w:eastAsia="zh-CN"/>
        </w:rPr>
      </w:pPr>
      <w:r>
        <w:rPr>
          <w:rFonts w:hint="eastAsia" w:ascii="宋体" w:hAnsi="宋体" w:cs="宋体"/>
          <w:bCs/>
          <w:sz w:val="24"/>
          <w:shd w:val="clear" w:color="auto" w:fill="FFFFFF"/>
          <w:lang w:val="en-US" w:eastAsia="zh-CN"/>
        </w:rPr>
        <w:t>具备使用新技术、数字软件的能力</w:t>
      </w:r>
    </w:p>
    <w:p w14:paraId="4AFD53E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val="en-US" w:eastAsia="zh-CN"/>
        </w:rPr>
        <w:t>（2）专业能力</w:t>
      </w:r>
    </w:p>
    <w:p w14:paraId="11DDA111">
      <w:pPr>
        <w:numPr>
          <w:ilvl w:val="0"/>
          <w:numId w:val="1"/>
        </w:numPr>
        <w:ind w:left="1260" w:leftChars="0" w:hanging="420" w:firstLineChars="0"/>
        <w:rPr>
          <w:rFonts w:hint="eastAsia"/>
          <w:lang w:val="en-US" w:eastAsia="zh-CN"/>
        </w:rPr>
      </w:pPr>
      <w:r>
        <w:rPr>
          <w:rFonts w:ascii="宋体" w:hAnsi="宋体" w:cs="宋体"/>
          <w:sz w:val="24"/>
          <w:shd w:val="clear" w:color="auto" w:fill="FFFFFF"/>
        </w:rPr>
        <w:t>具备科学识别、鉴别、保藏及合理选择烹饪原料的能力</w:t>
      </w:r>
    </w:p>
    <w:p w14:paraId="0BC77E4C">
      <w:pPr>
        <w:numPr>
          <w:ilvl w:val="0"/>
          <w:numId w:val="1"/>
        </w:numPr>
        <w:ind w:left="1260" w:leftChars="0" w:hanging="420" w:firstLineChars="0"/>
        <w:rPr>
          <w:rFonts w:hint="eastAsia"/>
          <w:lang w:val="en-US" w:eastAsia="zh-CN"/>
        </w:rPr>
      </w:pPr>
      <w:r>
        <w:rPr>
          <w:rFonts w:hint="eastAsia" w:ascii="宋体" w:hAnsi="宋体" w:cs="宋体"/>
          <w:sz w:val="24"/>
          <w:shd w:val="clear" w:color="auto" w:fill="FFFFFF"/>
        </w:rPr>
        <w:t>具备开展膳食调查与评价、人体营养状况评价、营养风险分析等工作的能力</w:t>
      </w:r>
    </w:p>
    <w:p w14:paraId="64E43061">
      <w:pPr>
        <w:numPr>
          <w:ilvl w:val="0"/>
          <w:numId w:val="1"/>
        </w:numPr>
        <w:ind w:left="1260" w:leftChars="0" w:hanging="420" w:firstLineChars="0"/>
        <w:rPr>
          <w:sz w:val="24"/>
          <w:szCs w:val="22"/>
        </w:rPr>
      </w:pPr>
      <w:r>
        <w:rPr>
          <w:rFonts w:hint="eastAsia" w:ascii="宋体" w:hAnsi="宋体" w:cs="宋体"/>
          <w:sz w:val="24"/>
          <w:shd w:val="clear" w:color="auto" w:fill="FFFFFF"/>
        </w:rPr>
        <w:t>具备营养膳食设计能力，能够针对特定人群计算营养素及能量需求,设计营养膳食食谱</w:t>
      </w:r>
    </w:p>
    <w:p w14:paraId="5E2786F9">
      <w:pPr>
        <w:numPr>
          <w:ilvl w:val="0"/>
          <w:numId w:val="1"/>
        </w:numPr>
        <w:ind w:left="1260" w:leftChars="0" w:hanging="420" w:firstLineChars="0"/>
        <w:rPr>
          <w:rFonts w:hint="eastAsia"/>
          <w:lang w:val="en-US" w:eastAsia="zh-CN"/>
        </w:rPr>
      </w:pPr>
      <w:r>
        <w:rPr>
          <w:rFonts w:hint="eastAsia" w:ascii="宋体" w:hAnsi="宋体" w:cs="宋体"/>
          <w:sz w:val="24"/>
          <w:shd w:val="clear" w:color="auto" w:fill="FFFFFF"/>
        </w:rPr>
        <w:t>具备营养膳食开发能力，能够根据地域、季节针对特定人群进行营养膳食研制</w:t>
      </w:r>
    </w:p>
    <w:p w14:paraId="20A8BCA4">
      <w:pPr>
        <w:numPr>
          <w:ilvl w:val="0"/>
          <w:numId w:val="1"/>
        </w:numPr>
        <w:ind w:left="1260" w:leftChars="0" w:hanging="420" w:firstLineChars="0"/>
        <w:rPr>
          <w:rFonts w:hint="eastAsia"/>
          <w:lang w:val="en-US" w:eastAsia="zh-CN"/>
        </w:rPr>
      </w:pPr>
      <w:r>
        <w:rPr>
          <w:rFonts w:hint="eastAsia" w:ascii="宋体" w:hAnsi="宋体" w:cs="宋体"/>
          <w:sz w:val="24"/>
          <w:shd w:val="clear" w:color="auto" w:fill="FFFFFF"/>
        </w:rPr>
        <w:t>具备营养膳食加工工艺设计能力，能够进行烹饪设施设备选择，</w:t>
      </w:r>
      <w:r>
        <w:rPr>
          <w:rFonts w:ascii="宋体" w:hAnsi="宋体" w:cs="宋体"/>
          <w:sz w:val="24"/>
          <w:shd w:val="clear" w:color="auto" w:fill="FFFFFF"/>
        </w:rPr>
        <w:t>使用现代化烹饪设施设备制作营养膳食</w:t>
      </w:r>
    </w:p>
    <w:p w14:paraId="15BEDBFC">
      <w:pPr>
        <w:numPr>
          <w:ilvl w:val="0"/>
          <w:numId w:val="1"/>
        </w:numPr>
        <w:ind w:left="1260" w:leftChars="0" w:hanging="420" w:firstLineChars="0"/>
        <w:rPr>
          <w:rFonts w:hint="eastAsia"/>
          <w:lang w:val="en-US" w:eastAsia="zh-CN"/>
        </w:rPr>
      </w:pPr>
      <w:r>
        <w:rPr>
          <w:rFonts w:hint="eastAsia" w:ascii="宋体" w:hAnsi="宋体" w:cs="宋体"/>
          <w:sz w:val="24"/>
          <w:shd w:val="clear" w:color="auto" w:fill="FFFFFF"/>
        </w:rPr>
        <w:t>具备营养膳食成本和质量管控能力，能够对</w:t>
      </w:r>
      <w:r>
        <w:rPr>
          <w:rFonts w:ascii="宋体" w:hAnsi="宋体" w:cs="宋体"/>
          <w:sz w:val="24"/>
          <w:shd w:val="clear" w:color="auto" w:fill="FFFFFF"/>
        </w:rPr>
        <w:t>餐饮食品进行安全监控和管理</w:t>
      </w:r>
    </w:p>
    <w:p w14:paraId="43F50961">
      <w:pPr>
        <w:numPr>
          <w:ilvl w:val="0"/>
          <w:numId w:val="1"/>
        </w:numPr>
        <w:ind w:left="1260" w:leftChars="0" w:hanging="420" w:firstLineChars="0"/>
        <w:rPr>
          <w:rFonts w:hint="eastAsia"/>
          <w:lang w:val="en-US" w:eastAsia="zh-CN"/>
        </w:rPr>
      </w:pPr>
      <w:r>
        <w:rPr>
          <w:rFonts w:hint="eastAsia" w:ascii="宋体" w:hAnsi="宋体" w:cs="宋体"/>
          <w:sz w:val="24"/>
          <w:shd w:val="clear" w:color="auto" w:fill="FFFFFF"/>
        </w:rPr>
        <w:t>具备膳食与营养管理的业务软件操作能力，能够</w:t>
      </w:r>
      <w:r>
        <w:rPr>
          <w:rFonts w:ascii="宋体" w:hAnsi="宋体" w:cs="宋体"/>
          <w:sz w:val="24"/>
          <w:shd w:val="clear" w:color="auto" w:fill="FFFFFF"/>
        </w:rPr>
        <w:t>操作智能营养监测设备、智能配餐软件使用等数字技术</w:t>
      </w:r>
    </w:p>
    <w:p w14:paraId="2B166248">
      <w:pPr>
        <w:numPr>
          <w:ilvl w:val="0"/>
          <w:numId w:val="1"/>
        </w:numPr>
        <w:ind w:left="1260" w:leftChars="0" w:hanging="420" w:firstLineChars="0"/>
        <w:rPr>
          <w:rFonts w:hint="eastAsia"/>
          <w:lang w:val="en-US" w:eastAsia="zh-CN"/>
        </w:rPr>
      </w:pPr>
      <w:r>
        <w:rPr>
          <w:rFonts w:hint="eastAsia" w:ascii="宋体" w:hAnsi="宋体" w:cs="宋体"/>
          <w:sz w:val="24"/>
          <w:shd w:val="clear" w:color="auto" w:fill="FFFFFF"/>
        </w:rPr>
        <w:t>具备营养膳食与康养的宣传教育和指导能力</w:t>
      </w:r>
    </w:p>
    <w:p w14:paraId="3C632C58">
      <w:pPr>
        <w:numPr>
          <w:ilvl w:val="0"/>
          <w:numId w:val="1"/>
        </w:numPr>
        <w:ind w:left="1260" w:leftChars="0" w:hanging="420" w:firstLineChars="0"/>
        <w:rPr>
          <w:rFonts w:hint="eastAsia"/>
          <w:lang w:val="en-US" w:eastAsia="zh-CN"/>
        </w:rPr>
      </w:pPr>
      <w:r>
        <w:rPr>
          <w:rFonts w:hint="eastAsia" w:ascii="宋体" w:hAnsi="宋体" w:cs="宋体"/>
          <w:sz w:val="24"/>
          <w:shd w:val="clear" w:color="auto" w:fill="FFFFFF"/>
        </w:rPr>
        <w:t>具备营养膳食产品与服务的营销推广能力</w:t>
      </w:r>
    </w:p>
    <w:p w14:paraId="1E7195B7">
      <w:pPr>
        <w:numPr>
          <w:ilvl w:val="0"/>
          <w:numId w:val="1"/>
        </w:numPr>
        <w:ind w:left="1260" w:leftChars="0" w:hanging="420" w:firstLineChars="0"/>
        <w:rPr>
          <w:rFonts w:hint="eastAsia"/>
          <w:lang w:val="en-US" w:eastAsia="zh-CN"/>
        </w:rPr>
      </w:pPr>
      <w:r>
        <w:rPr>
          <w:rFonts w:ascii="宋体" w:hAnsi="宋体" w:cs="宋体"/>
          <w:sz w:val="24"/>
          <w:shd w:val="clear" w:color="auto" w:fill="FFFFFF"/>
        </w:rPr>
        <w:t>具备餐饮人员和物资配备、营养膳食菜单制作与食品成本控制、厨房生产管理能力</w:t>
      </w:r>
    </w:p>
    <w:p w14:paraId="5DD9DA7A">
      <w:pPr>
        <w:numPr>
          <w:ilvl w:val="0"/>
          <w:numId w:val="1"/>
        </w:numPr>
        <w:ind w:left="1260" w:leftChars="0" w:hanging="420" w:firstLineChars="0"/>
        <w:rPr>
          <w:rFonts w:hint="eastAsia"/>
          <w:lang w:val="en-US" w:eastAsia="zh-CN"/>
        </w:rPr>
      </w:pPr>
      <w:r>
        <w:rPr>
          <w:rFonts w:ascii="宋体" w:hAnsi="宋体" w:cs="宋体"/>
          <w:sz w:val="24"/>
          <w:shd w:val="clear" w:color="auto" w:fill="FFFFFF"/>
        </w:rPr>
        <w:t>具备餐饮行业绿色生产、环境保护、安全防护、质量管理及法律法规应用能力</w:t>
      </w:r>
    </w:p>
    <w:p w14:paraId="15FD1FB0">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default" w:asciiTheme="majorEastAsia" w:hAnsiTheme="majorEastAsia" w:eastAsiaTheme="majorEastAsia" w:cstheme="majorEastAsia"/>
          <w:b/>
          <w:bCs/>
          <w:sz w:val="30"/>
          <w:szCs w:val="30"/>
          <w:lang w:val="en-US" w:eastAsia="zh-CN"/>
        </w:rPr>
      </w:pPr>
      <w:bookmarkStart w:id="34" w:name="_Toc10672"/>
      <w:bookmarkStart w:id="35" w:name="_Toc7364"/>
      <w:r>
        <w:rPr>
          <w:rFonts w:hint="eastAsia" w:asciiTheme="majorEastAsia" w:hAnsiTheme="majorEastAsia" w:eastAsiaTheme="majorEastAsia" w:cstheme="majorEastAsia"/>
          <w:b/>
          <w:bCs/>
          <w:sz w:val="30"/>
          <w:szCs w:val="30"/>
          <w:lang w:val="en-US" w:eastAsia="zh-CN"/>
        </w:rPr>
        <w:t>六、培养模式</w:t>
      </w:r>
      <w:bookmarkEnd w:id="34"/>
    </w:p>
    <w:p w14:paraId="354887EA">
      <w:pPr>
        <w:bidi w:val="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高职营养配餐专业采用"三阶四维"人才培养模式，通过基础理论、核心技能和综合实战三阶段递进培养，融合专业技能、技术应用、管理能力和职业素养四维能力。课程体系对接1+X证书标准，实践教学依托校内仿真实训室和校企合作基地，重点培养膳食设计、营养评估和智能配餐等核心能力，实现"岗课赛证"融通。</w:t>
      </w:r>
    </w:p>
    <w:p w14:paraId="59BABF98">
      <w:pPr>
        <w:bidi w:val="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该模式以数字化技术赋能传统营养配餐教学，突出实践性和创新性，通过模块化课程、项目化实训和多元化评价，培养懂营养、精配餐、强管理的复合型人才。毕业生可胜任餐饮企业、健康管理机构和医疗单位等多领域岗位需求，满足行业对高素质技术技能人才的需求。</w:t>
      </w:r>
    </w:p>
    <w:p w14:paraId="2FF2ED75">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36" w:name="_Toc17176"/>
      <w:r>
        <w:rPr>
          <w:rFonts w:hint="eastAsia" w:asciiTheme="majorEastAsia" w:hAnsiTheme="majorEastAsia" w:eastAsiaTheme="majorEastAsia" w:cstheme="majorEastAsia"/>
          <w:b/>
          <w:bCs/>
          <w:sz w:val="30"/>
          <w:szCs w:val="30"/>
          <w:lang w:val="en-US" w:eastAsia="zh-CN"/>
        </w:rPr>
        <w:t>七、课程设置及要求</w:t>
      </w:r>
      <w:bookmarkEnd w:id="35"/>
      <w:bookmarkEnd w:id="36"/>
    </w:p>
    <w:p w14:paraId="3BC1A156">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highlight w:val="none"/>
          <w:lang w:val="en-US" w:eastAsia="zh-CN"/>
        </w:rPr>
      </w:pPr>
      <w:bookmarkStart w:id="37" w:name="_Toc26233"/>
      <w:bookmarkStart w:id="38" w:name="_Toc25517"/>
      <w:bookmarkStart w:id="39" w:name="_Toc8509"/>
      <w:bookmarkStart w:id="40" w:name="_Hlk126484141"/>
      <w:r>
        <w:rPr>
          <w:rFonts w:hint="eastAsia" w:asciiTheme="minorEastAsia" w:hAnsiTheme="minorEastAsia" w:eastAsiaTheme="minorEastAsia" w:cstheme="minorEastAsia"/>
          <w:sz w:val="28"/>
          <w:szCs w:val="28"/>
          <w:highlight w:val="none"/>
          <w:lang w:val="en-US" w:eastAsia="zh-CN"/>
        </w:rPr>
        <w:t>（一）课程体系构建思路</w:t>
      </w:r>
      <w:bookmarkEnd w:id="37"/>
    </w:p>
    <w:p w14:paraId="75ACFB37">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eastAsia"/>
          <w:sz w:val="24"/>
          <w:szCs w:val="22"/>
          <w:highlight w:val="none"/>
          <w:lang w:val="en-US" w:eastAsia="zh-CN"/>
        </w:rPr>
        <w:t>构建厚基础、宽口径、精方向；三层互融、产教融合、课程思政的专业群课程体系。</w:t>
      </w:r>
    </w:p>
    <w:p w14:paraId="610427FC">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r>
        <w:drawing>
          <wp:inline distT="0" distB="0" distL="114300" distR="114300">
            <wp:extent cx="5245100" cy="3357880"/>
            <wp:effectExtent l="0" t="0" r="12700" b="139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rcRect l="5778" t="227" b="1722"/>
                    <a:stretch>
                      <a:fillRect/>
                    </a:stretch>
                  </pic:blipFill>
                  <pic:spPr>
                    <a:xfrm>
                      <a:off x="0" y="0"/>
                      <a:ext cx="5245100" cy="3357880"/>
                    </a:xfrm>
                    <a:prstGeom prst="rect">
                      <a:avLst/>
                    </a:prstGeom>
                  </pic:spPr>
                </pic:pic>
              </a:graphicData>
            </a:graphic>
          </wp:inline>
        </w:drawing>
      </w:r>
    </w:p>
    <w:p w14:paraId="205CB03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图7-1 营养配餐专业课程体系结构图</w:t>
      </w:r>
    </w:p>
    <w:p w14:paraId="51C4D8D2">
      <w:pPr>
        <w:bidi w:val="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绘制图职业岗位、典型工作任务及学习领域划分图：</w:t>
      </w:r>
    </w:p>
    <w:p w14:paraId="36E35B20">
      <w:pPr>
        <w:bidi w:val="0"/>
        <w:ind w:left="0" w:leftChars="0" w:firstLine="0" w:firstLineChars="0"/>
        <w:rPr>
          <w:rFonts w:hint="default"/>
          <w:lang w:val="en-US" w:eastAsia="zh-CN"/>
        </w:rPr>
      </w:pPr>
      <w:r>
        <w:drawing>
          <wp:inline distT="0" distB="0" distL="114300" distR="114300">
            <wp:extent cx="5426075" cy="3308350"/>
            <wp:effectExtent l="0" t="0" r="3175"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5426075" cy="3308350"/>
                    </a:xfrm>
                    <a:prstGeom prst="rect">
                      <a:avLst/>
                    </a:prstGeom>
                    <a:noFill/>
                    <a:ln>
                      <a:noFill/>
                    </a:ln>
                  </pic:spPr>
                </pic:pic>
              </a:graphicData>
            </a:graphic>
          </wp:inline>
        </w:drawing>
      </w:r>
    </w:p>
    <w:p w14:paraId="7F86382C">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图7-2  营养配餐专业的职业岗位、典型工作任务及学习领域划分</w:t>
      </w:r>
    </w:p>
    <w:p w14:paraId="18FBF27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7D1A873B">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6AA88E7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5E98C0C8">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157EEE63">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3D04DE1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表7-1   典型工作任务与课程支撑关系表</w:t>
      </w:r>
    </w:p>
    <w:tbl>
      <w:tblPr>
        <w:tblStyle w:val="29"/>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2850"/>
        <w:gridCol w:w="3124"/>
        <w:gridCol w:w="2287"/>
      </w:tblGrid>
      <w:tr w14:paraId="5532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1" w:type="dxa"/>
            <w:shd w:val="clear" w:color="auto" w:fill="B8CCE4" w:themeFill="accent1" w:themeFillTint="66"/>
            <w:noWrap w:val="0"/>
            <w:vAlign w:val="center"/>
          </w:tcPr>
          <w:p w14:paraId="61B04F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序号</w:t>
            </w:r>
          </w:p>
        </w:tc>
        <w:tc>
          <w:tcPr>
            <w:tcW w:w="2850" w:type="dxa"/>
            <w:shd w:val="clear" w:color="auto" w:fill="B8CCE4" w:themeFill="accent1" w:themeFillTint="66"/>
            <w:noWrap w:val="0"/>
            <w:vAlign w:val="center"/>
          </w:tcPr>
          <w:p w14:paraId="4E7AB9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典型工作任务</w:t>
            </w:r>
          </w:p>
        </w:tc>
        <w:tc>
          <w:tcPr>
            <w:tcW w:w="3124" w:type="dxa"/>
            <w:shd w:val="clear" w:color="auto" w:fill="B8CCE4" w:themeFill="accent1" w:themeFillTint="66"/>
            <w:noWrap w:val="0"/>
            <w:vAlign w:val="center"/>
          </w:tcPr>
          <w:p w14:paraId="2E8A21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职业能力</w:t>
            </w:r>
          </w:p>
        </w:tc>
        <w:tc>
          <w:tcPr>
            <w:tcW w:w="2287" w:type="dxa"/>
            <w:shd w:val="clear" w:color="auto" w:fill="B8CCE4" w:themeFill="accent1" w:themeFillTint="66"/>
            <w:noWrap w:val="0"/>
            <w:vAlign w:val="center"/>
          </w:tcPr>
          <w:p w14:paraId="3A6488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培养途径（主要课程）</w:t>
            </w:r>
          </w:p>
        </w:tc>
      </w:tr>
      <w:tr w14:paraId="2CCC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1" w:type="dxa"/>
            <w:noWrap w:val="0"/>
            <w:vAlign w:val="center"/>
          </w:tcPr>
          <w:p w14:paraId="33A5F8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1</w:t>
            </w:r>
          </w:p>
        </w:tc>
        <w:tc>
          <w:tcPr>
            <w:tcW w:w="2850" w:type="dxa"/>
            <w:shd w:val="clear" w:color="auto" w:fill="auto"/>
            <w:noWrap w:val="0"/>
            <w:vAlign w:val="center"/>
          </w:tcPr>
          <w:p w14:paraId="1F6548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营养食谱编制、主食品种设计、营养菜肴品种设计营养食谱分析与评价、营养产品组合设计</w:t>
            </w:r>
          </w:p>
        </w:tc>
        <w:tc>
          <w:tcPr>
            <w:tcW w:w="3124" w:type="dxa"/>
            <w:shd w:val="clear" w:color="auto" w:fill="auto"/>
            <w:noWrap w:val="0"/>
            <w:vAlign w:val="center"/>
          </w:tcPr>
          <w:p w14:paraId="759039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具备开展膳食调查与评价、人体营养状况评价、营养风险分析等工作的能力；具备营养膳食设计能力，能够针对特定人群计算营养素及能量需求,设计营养膳食食谱；具备营养膳食加工工艺设计能力，能够进行烹饪设施设备选择。</w:t>
            </w:r>
          </w:p>
        </w:tc>
        <w:tc>
          <w:tcPr>
            <w:tcW w:w="2287" w:type="dxa"/>
            <w:shd w:val="clear" w:color="auto" w:fill="auto"/>
            <w:noWrap w:val="0"/>
            <w:vAlign w:val="center"/>
          </w:tcPr>
          <w:p w14:paraId="3AF73EF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烹饪原料</w:t>
            </w:r>
            <w:r>
              <w:rPr>
                <w:rFonts w:hint="eastAsia" w:cs="Times New Roman" w:asciiTheme="minorEastAsia" w:hAnsiTheme="minorEastAsia" w:eastAsiaTheme="minorEastAsia"/>
                <w:sz w:val="21"/>
                <w:szCs w:val="21"/>
              </w:rPr>
              <w:t>基础、营养膳食设计</w:t>
            </w:r>
            <w:r>
              <w:rPr>
                <w:rFonts w:hint="eastAsia" w:cs="Times New Roman" w:asciiTheme="minorEastAsia" w:hAnsiTheme="minorEastAsia" w:eastAsiaTheme="minorEastAsia"/>
                <w:sz w:val="21"/>
                <w:szCs w:val="21"/>
                <w:lang w:val="en-US" w:eastAsia="zh-CN"/>
              </w:rPr>
              <w:t>与制作</w:t>
            </w:r>
            <w:r>
              <w:rPr>
                <w:rFonts w:hint="eastAsia" w:cs="Times New Roman" w:asciiTheme="minorEastAsia" w:hAnsiTheme="minorEastAsia" w:eastAsiaTheme="minorEastAsia"/>
                <w:sz w:val="21"/>
                <w:szCs w:val="21"/>
              </w:rPr>
              <w:t>、烹调工艺</w:t>
            </w:r>
            <w:r>
              <w:rPr>
                <w:rFonts w:hint="eastAsia" w:cs="Times New Roman" w:asciiTheme="minorEastAsia" w:hAnsiTheme="minorEastAsia" w:eastAsiaTheme="minorEastAsia"/>
                <w:sz w:val="21"/>
                <w:szCs w:val="21"/>
                <w:lang w:val="en-US" w:eastAsia="zh-CN"/>
              </w:rPr>
              <w:t>基础与实务</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val="en-US" w:eastAsia="zh-CN"/>
              </w:rPr>
              <w:t>面点工艺基础与实务、食品营养与健康</w:t>
            </w:r>
            <w:r>
              <w:rPr>
                <w:rFonts w:hint="eastAsia" w:cs="Times New Roman" w:asciiTheme="minorEastAsia" w:hAnsiTheme="minorEastAsia" w:eastAsiaTheme="minorEastAsia"/>
                <w:sz w:val="21"/>
                <w:szCs w:val="21"/>
              </w:rPr>
              <w:t>、健康服务与管理</w:t>
            </w:r>
          </w:p>
        </w:tc>
      </w:tr>
      <w:tr w14:paraId="486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1" w:type="dxa"/>
            <w:noWrap w:val="0"/>
            <w:vAlign w:val="center"/>
          </w:tcPr>
          <w:p w14:paraId="72FDFE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w:t>
            </w:r>
          </w:p>
        </w:tc>
        <w:tc>
          <w:tcPr>
            <w:tcW w:w="2850" w:type="dxa"/>
            <w:shd w:val="clear" w:color="auto" w:fill="auto"/>
            <w:noWrap w:val="0"/>
            <w:vAlign w:val="center"/>
          </w:tcPr>
          <w:p w14:paraId="491BD1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营养餐制作品质管控、食品安全与卫生督导、营养餐成本核算、营养菜点研发、客户关系维护</w:t>
            </w:r>
          </w:p>
        </w:tc>
        <w:tc>
          <w:tcPr>
            <w:tcW w:w="3124" w:type="dxa"/>
            <w:shd w:val="clear" w:color="auto" w:fill="auto"/>
            <w:noWrap w:val="0"/>
            <w:vAlign w:val="center"/>
          </w:tcPr>
          <w:p w14:paraId="0ACBF1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具有探究学习、终身学习、分析问题和解决问题的能力。具备营养膳食开发能力，能够根据地域、季节针对特定人群进行营养膳食研制；具备营养膳食成本和质量管控能力；具备膳食与营养管理的业务软件操作能力。</w:t>
            </w:r>
          </w:p>
        </w:tc>
        <w:tc>
          <w:tcPr>
            <w:tcW w:w="2287" w:type="dxa"/>
            <w:shd w:val="clear" w:color="auto" w:fill="auto"/>
            <w:noWrap w:val="0"/>
            <w:vAlign w:val="center"/>
          </w:tcPr>
          <w:p w14:paraId="1FBA998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烹饪原料、营养膳食设计、中式烹调工艺、营养膳食制作、食疗养生</w:t>
            </w:r>
            <w:r>
              <w:rPr>
                <w:rFonts w:hint="eastAsia" w:cs="Times New Roman" w:asciiTheme="minorEastAsia" w:hAnsiTheme="minorEastAsia" w:eastAsiaTheme="minorEastAsia"/>
                <w:sz w:val="21"/>
                <w:szCs w:val="21"/>
                <w:lang w:val="en-US" w:eastAsia="zh-CN"/>
              </w:rPr>
              <w:t>与保健</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eastAsia="zh-CN"/>
              </w:rPr>
              <w:t>餐饮</w:t>
            </w:r>
            <w:r>
              <w:rPr>
                <w:rFonts w:hint="eastAsia" w:cs="Times New Roman" w:asciiTheme="minorEastAsia" w:hAnsiTheme="minorEastAsia" w:eastAsiaTheme="minorEastAsia"/>
                <w:sz w:val="21"/>
                <w:szCs w:val="21"/>
                <w:lang w:val="en-US" w:eastAsia="zh-CN"/>
              </w:rPr>
              <w:t>卫生与食品安全、数字化配餐软件技术应用</w:t>
            </w:r>
          </w:p>
        </w:tc>
      </w:tr>
      <w:tr w14:paraId="02D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1" w:type="dxa"/>
            <w:noWrap w:val="0"/>
            <w:vAlign w:val="center"/>
          </w:tcPr>
          <w:p w14:paraId="2A6205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rPr>
            </w:pPr>
          </w:p>
        </w:tc>
        <w:tc>
          <w:tcPr>
            <w:tcW w:w="2850" w:type="dxa"/>
            <w:noWrap w:val="0"/>
            <w:vAlign w:val="center"/>
          </w:tcPr>
          <w:p w14:paraId="28254D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营养餐厅选址；食养餐饮设施规划；营养餐厅设计，营养菜单设计；食养餐饮品牌策划与推广</w:t>
            </w:r>
          </w:p>
        </w:tc>
        <w:tc>
          <w:tcPr>
            <w:tcW w:w="3124" w:type="dxa"/>
            <w:noWrap w:val="0"/>
            <w:vAlign w:val="center"/>
          </w:tcPr>
          <w:p w14:paraId="0E1D96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具有良好的语言、文字表达能力和沟通能力；具备营养膳食与康养的宣传教育和指导能力；具备营养膳食产品与服务的营销推广能力。</w:t>
            </w:r>
          </w:p>
          <w:p w14:paraId="7AB44DE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imes New Roman" w:asciiTheme="minorEastAsia" w:hAnsiTheme="minorEastAsia" w:eastAsiaTheme="minorEastAsia"/>
                <w:sz w:val="21"/>
                <w:szCs w:val="21"/>
              </w:rPr>
            </w:pPr>
          </w:p>
        </w:tc>
        <w:tc>
          <w:tcPr>
            <w:tcW w:w="2287" w:type="dxa"/>
            <w:noWrap w:val="0"/>
            <w:vAlign w:val="center"/>
          </w:tcPr>
          <w:p w14:paraId="7977424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人际沟通、创新创业教育、职业发展与就业指导、</w:t>
            </w:r>
            <w:r>
              <w:rPr>
                <w:rFonts w:hint="eastAsia" w:cs="Times New Roman" w:asciiTheme="minorEastAsia" w:hAnsiTheme="minorEastAsia" w:eastAsiaTheme="minorEastAsia"/>
                <w:sz w:val="21"/>
                <w:szCs w:val="21"/>
              </w:rPr>
              <w:t>功能性菜点开发与创新、</w:t>
            </w:r>
            <w:r>
              <w:rPr>
                <w:rFonts w:hint="eastAsia" w:cs="Times New Roman" w:asciiTheme="minorEastAsia" w:hAnsiTheme="minorEastAsia" w:eastAsiaTheme="minorEastAsia"/>
                <w:sz w:val="21"/>
                <w:szCs w:val="21"/>
                <w:lang w:val="en-US" w:eastAsia="zh-CN"/>
              </w:rPr>
              <w:t>餐饮食品质量检测</w:t>
            </w: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val="en-US" w:eastAsia="zh-CN"/>
              </w:rPr>
              <w:t>配餐成本与质量控制</w:t>
            </w:r>
            <w:r>
              <w:rPr>
                <w:rFonts w:hint="eastAsia" w:cs="Times New Roman" w:asciiTheme="minorEastAsia" w:hAnsiTheme="minorEastAsia" w:eastAsiaTheme="minorEastAsia"/>
                <w:sz w:val="21"/>
                <w:szCs w:val="21"/>
              </w:rPr>
              <w:t>、餐饮</w:t>
            </w:r>
            <w:r>
              <w:rPr>
                <w:rFonts w:hint="eastAsia" w:cs="Times New Roman" w:asciiTheme="minorEastAsia" w:hAnsiTheme="minorEastAsia" w:eastAsiaTheme="minorEastAsia"/>
                <w:sz w:val="21"/>
                <w:szCs w:val="21"/>
                <w:lang w:val="en-US" w:eastAsia="zh-CN"/>
              </w:rPr>
              <w:t>企业经营与产品营销实务</w:t>
            </w:r>
          </w:p>
        </w:tc>
      </w:tr>
    </w:tbl>
    <w:p w14:paraId="1DA6EF3A">
      <w:pPr>
        <w:rPr>
          <w:rFonts w:hint="eastAsia"/>
          <w:lang w:val="en-US" w:eastAsia="zh-CN"/>
        </w:rPr>
      </w:pPr>
    </w:p>
    <w:p w14:paraId="6F5AD381">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41" w:name="_Toc4854"/>
      <w:r>
        <w:rPr>
          <w:rFonts w:hint="eastAsia" w:asciiTheme="minorEastAsia" w:hAnsiTheme="minorEastAsia" w:eastAsiaTheme="minorEastAsia" w:cstheme="minorEastAsia"/>
          <w:sz w:val="28"/>
          <w:szCs w:val="28"/>
          <w:lang w:val="en-US" w:eastAsia="zh-CN"/>
        </w:rPr>
        <w:t>（二）</w:t>
      </w:r>
      <w:bookmarkEnd w:id="38"/>
      <w:bookmarkEnd w:id="39"/>
      <w:r>
        <w:rPr>
          <w:rFonts w:hint="eastAsia" w:asciiTheme="minorEastAsia" w:hAnsiTheme="minorEastAsia" w:eastAsiaTheme="minorEastAsia" w:cstheme="minorEastAsia"/>
          <w:sz w:val="28"/>
          <w:szCs w:val="28"/>
          <w:lang w:val="en-US" w:eastAsia="zh-CN"/>
        </w:rPr>
        <w:t>课程体系架构</w:t>
      </w:r>
      <w:bookmarkEnd w:id="41"/>
    </w:p>
    <w:p w14:paraId="66B59C3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40"/>
      <w:bookmarkStart w:id="42" w:name="_Toc12329"/>
    </w:p>
    <w:p w14:paraId="0ECB5FCA">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p>
    <w:p w14:paraId="57CBEB2B">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p>
    <w:p w14:paraId="1AED3BB8">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p>
    <w:p w14:paraId="1CF1D774">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p>
    <w:p w14:paraId="40EDE1C5">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p>
    <w:p w14:paraId="60D72551">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p>
    <w:p w14:paraId="34D5AD82">
      <w:pPr>
        <w:pageBreakBefore w:val="0"/>
        <w:kinsoku/>
        <w:wordWrap/>
        <w:overflowPunct/>
        <w:topLinePunct w:val="0"/>
        <w:autoSpaceDE/>
        <w:autoSpaceDN/>
        <w:bidi w:val="0"/>
        <w:spacing w:line="360" w:lineRule="auto"/>
        <w:ind w:left="0" w:right="0" w:rightChars="0"/>
        <w:jc w:val="center"/>
        <w:outlineLvl w:val="2"/>
        <w:rPr>
          <w:rFonts w:hint="eastAsia" w:eastAsia="宋体"/>
          <w:sz w:val="21"/>
          <w:szCs w:val="21"/>
          <w:lang w:val="en-US"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课程体系构成及学分分配表</w:t>
      </w:r>
    </w:p>
    <w:tbl>
      <w:tblPr>
        <w:tblStyle w:val="29"/>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561"/>
        <w:gridCol w:w="1092"/>
        <w:gridCol w:w="944"/>
        <w:gridCol w:w="951"/>
        <w:gridCol w:w="971"/>
        <w:gridCol w:w="918"/>
        <w:gridCol w:w="846"/>
      </w:tblGrid>
      <w:tr w14:paraId="460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9" w:type="dxa"/>
            <w:gridSpan w:val="2"/>
            <w:shd w:val="clear" w:color="auto" w:fill="B8CCE4" w:themeFill="accent1" w:themeFillTint="66"/>
            <w:noWrap w:val="0"/>
            <w:vAlign w:val="center"/>
          </w:tcPr>
          <w:p w14:paraId="2A1969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课程类别</w:t>
            </w:r>
          </w:p>
        </w:tc>
        <w:tc>
          <w:tcPr>
            <w:tcW w:w="1105" w:type="dxa"/>
            <w:shd w:val="clear" w:color="auto" w:fill="B8CCE4" w:themeFill="accent1" w:themeFillTint="66"/>
            <w:noWrap w:val="0"/>
            <w:vAlign w:val="center"/>
          </w:tcPr>
          <w:p w14:paraId="79F76A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学分</w:t>
            </w:r>
          </w:p>
        </w:tc>
        <w:tc>
          <w:tcPr>
            <w:tcW w:w="951" w:type="dxa"/>
            <w:shd w:val="clear" w:color="auto" w:fill="B8CCE4" w:themeFill="accent1" w:themeFillTint="66"/>
            <w:noWrap w:val="0"/>
            <w:vAlign w:val="center"/>
          </w:tcPr>
          <w:p w14:paraId="5FFBEF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学时</w:t>
            </w:r>
          </w:p>
        </w:tc>
        <w:tc>
          <w:tcPr>
            <w:tcW w:w="863" w:type="dxa"/>
            <w:shd w:val="clear" w:color="auto" w:fill="B8CCE4" w:themeFill="accent1" w:themeFillTint="66"/>
            <w:noWrap w:val="0"/>
            <w:vAlign w:val="center"/>
          </w:tcPr>
          <w:p w14:paraId="4D0759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占比</w:t>
            </w:r>
          </w:p>
        </w:tc>
        <w:tc>
          <w:tcPr>
            <w:tcW w:w="979" w:type="dxa"/>
            <w:shd w:val="clear" w:color="auto" w:fill="B8CCE4" w:themeFill="accent1" w:themeFillTint="66"/>
            <w:noWrap w:val="0"/>
            <w:vAlign w:val="center"/>
          </w:tcPr>
          <w:p w14:paraId="3B3E27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必修</w:t>
            </w:r>
          </w:p>
        </w:tc>
        <w:tc>
          <w:tcPr>
            <w:tcW w:w="924" w:type="dxa"/>
            <w:shd w:val="clear" w:color="auto" w:fill="B8CCE4" w:themeFill="accent1" w:themeFillTint="66"/>
            <w:noWrap w:val="0"/>
            <w:vAlign w:val="center"/>
          </w:tcPr>
          <w:p w14:paraId="23B7DF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限选</w:t>
            </w:r>
          </w:p>
        </w:tc>
        <w:tc>
          <w:tcPr>
            <w:tcW w:w="851" w:type="dxa"/>
            <w:shd w:val="clear" w:color="auto" w:fill="B8CCE4" w:themeFill="accent1" w:themeFillTint="66"/>
            <w:noWrap w:val="0"/>
            <w:vAlign w:val="center"/>
          </w:tcPr>
          <w:p w14:paraId="2974B9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任选</w:t>
            </w:r>
          </w:p>
        </w:tc>
      </w:tr>
      <w:tr w14:paraId="6CAF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39" w:type="dxa"/>
            <w:gridSpan w:val="2"/>
            <w:noWrap w:val="0"/>
            <w:vAlign w:val="center"/>
          </w:tcPr>
          <w:p w14:paraId="697625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公共基础课程</w:t>
            </w:r>
          </w:p>
        </w:tc>
        <w:tc>
          <w:tcPr>
            <w:tcW w:w="1105" w:type="dxa"/>
            <w:noWrap w:val="0"/>
            <w:vAlign w:val="center"/>
          </w:tcPr>
          <w:p w14:paraId="2A834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48</w:t>
            </w:r>
          </w:p>
        </w:tc>
        <w:tc>
          <w:tcPr>
            <w:tcW w:w="951" w:type="dxa"/>
            <w:noWrap w:val="0"/>
            <w:vAlign w:val="center"/>
          </w:tcPr>
          <w:p w14:paraId="5EDAA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886</w:t>
            </w:r>
          </w:p>
        </w:tc>
        <w:tc>
          <w:tcPr>
            <w:tcW w:w="863" w:type="dxa"/>
            <w:noWrap w:val="0"/>
            <w:vAlign w:val="center"/>
          </w:tcPr>
          <w:p w14:paraId="4A66EF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32.08%</w:t>
            </w:r>
          </w:p>
        </w:tc>
        <w:tc>
          <w:tcPr>
            <w:tcW w:w="979" w:type="dxa"/>
            <w:noWrap w:val="0"/>
            <w:vAlign w:val="center"/>
          </w:tcPr>
          <w:p w14:paraId="2D13B8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39</w:t>
            </w:r>
          </w:p>
        </w:tc>
        <w:tc>
          <w:tcPr>
            <w:tcW w:w="924" w:type="dxa"/>
            <w:noWrap w:val="0"/>
            <w:vAlign w:val="center"/>
          </w:tcPr>
          <w:p w14:paraId="068A5A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51" w:type="dxa"/>
            <w:noWrap w:val="0"/>
            <w:vAlign w:val="center"/>
          </w:tcPr>
          <w:p w14:paraId="3C67B0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6E1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2" w:type="dxa"/>
            <w:vMerge w:val="restart"/>
            <w:noWrap w:val="0"/>
            <w:vAlign w:val="center"/>
          </w:tcPr>
          <w:p w14:paraId="77C986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专业（技能）课程</w:t>
            </w:r>
          </w:p>
        </w:tc>
        <w:tc>
          <w:tcPr>
            <w:tcW w:w="1587" w:type="dxa"/>
            <w:noWrap w:val="0"/>
            <w:vAlign w:val="center"/>
          </w:tcPr>
          <w:p w14:paraId="64CAE9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专业基础课</w:t>
            </w:r>
          </w:p>
        </w:tc>
        <w:tc>
          <w:tcPr>
            <w:tcW w:w="1105" w:type="dxa"/>
            <w:noWrap w:val="0"/>
            <w:vAlign w:val="center"/>
          </w:tcPr>
          <w:p w14:paraId="48983C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951" w:type="dxa"/>
            <w:noWrap w:val="0"/>
            <w:vAlign w:val="center"/>
          </w:tcPr>
          <w:p w14:paraId="67C273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160</w:t>
            </w:r>
          </w:p>
        </w:tc>
        <w:tc>
          <w:tcPr>
            <w:tcW w:w="863" w:type="dxa"/>
            <w:noWrap w:val="0"/>
            <w:vAlign w:val="center"/>
          </w:tcPr>
          <w:p w14:paraId="100228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5.79%</w:t>
            </w:r>
          </w:p>
        </w:tc>
        <w:tc>
          <w:tcPr>
            <w:tcW w:w="979" w:type="dxa"/>
            <w:noWrap w:val="0"/>
            <w:vAlign w:val="center"/>
          </w:tcPr>
          <w:p w14:paraId="522A96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924" w:type="dxa"/>
            <w:noWrap w:val="0"/>
            <w:vAlign w:val="center"/>
          </w:tcPr>
          <w:p w14:paraId="797E3F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1" w:type="dxa"/>
            <w:noWrap w:val="0"/>
            <w:vAlign w:val="center"/>
          </w:tcPr>
          <w:p w14:paraId="69D3D7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4A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2" w:type="dxa"/>
            <w:vMerge w:val="continue"/>
            <w:noWrap w:val="0"/>
            <w:vAlign w:val="center"/>
          </w:tcPr>
          <w:p w14:paraId="5ABFA0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587" w:type="dxa"/>
            <w:noWrap w:val="0"/>
            <w:vAlign w:val="center"/>
          </w:tcPr>
          <w:p w14:paraId="3CA5DA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专业核心课</w:t>
            </w:r>
          </w:p>
        </w:tc>
        <w:tc>
          <w:tcPr>
            <w:tcW w:w="1105" w:type="dxa"/>
            <w:noWrap w:val="0"/>
            <w:vAlign w:val="center"/>
          </w:tcPr>
          <w:p w14:paraId="199F93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44</w:t>
            </w:r>
          </w:p>
        </w:tc>
        <w:tc>
          <w:tcPr>
            <w:tcW w:w="951" w:type="dxa"/>
            <w:noWrap w:val="0"/>
            <w:vAlign w:val="center"/>
          </w:tcPr>
          <w:p w14:paraId="60696E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1012</w:t>
            </w:r>
          </w:p>
        </w:tc>
        <w:tc>
          <w:tcPr>
            <w:tcW w:w="863" w:type="dxa"/>
            <w:noWrap w:val="0"/>
            <w:vAlign w:val="center"/>
          </w:tcPr>
          <w:p w14:paraId="1EFF89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36.64%</w:t>
            </w:r>
          </w:p>
        </w:tc>
        <w:tc>
          <w:tcPr>
            <w:tcW w:w="979" w:type="dxa"/>
            <w:noWrap w:val="0"/>
            <w:vAlign w:val="center"/>
          </w:tcPr>
          <w:p w14:paraId="2C2763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44</w:t>
            </w:r>
          </w:p>
        </w:tc>
        <w:tc>
          <w:tcPr>
            <w:tcW w:w="924" w:type="dxa"/>
            <w:noWrap w:val="0"/>
            <w:vAlign w:val="center"/>
          </w:tcPr>
          <w:p w14:paraId="18D38B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1" w:type="dxa"/>
            <w:noWrap w:val="0"/>
            <w:vAlign w:val="center"/>
          </w:tcPr>
          <w:p w14:paraId="5C0584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2D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52" w:type="dxa"/>
            <w:vMerge w:val="continue"/>
            <w:noWrap w:val="0"/>
            <w:vAlign w:val="center"/>
          </w:tcPr>
          <w:p w14:paraId="01A91E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587" w:type="dxa"/>
            <w:noWrap w:val="0"/>
            <w:vAlign w:val="center"/>
          </w:tcPr>
          <w:p w14:paraId="412FA6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eastAsia="zh-CN"/>
              </w:rPr>
              <w:t>专业实践课</w:t>
            </w:r>
          </w:p>
        </w:tc>
        <w:tc>
          <w:tcPr>
            <w:tcW w:w="1105" w:type="dxa"/>
            <w:noWrap w:val="0"/>
            <w:vAlign w:val="center"/>
          </w:tcPr>
          <w:p w14:paraId="4BEE01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34</w:t>
            </w:r>
          </w:p>
        </w:tc>
        <w:tc>
          <w:tcPr>
            <w:tcW w:w="951" w:type="dxa"/>
            <w:noWrap w:val="0"/>
            <w:vAlign w:val="center"/>
          </w:tcPr>
          <w:p w14:paraId="15CF16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544</w:t>
            </w:r>
          </w:p>
        </w:tc>
        <w:tc>
          <w:tcPr>
            <w:tcW w:w="863" w:type="dxa"/>
            <w:noWrap w:val="0"/>
            <w:vAlign w:val="center"/>
          </w:tcPr>
          <w:p w14:paraId="773513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19.70%</w:t>
            </w:r>
          </w:p>
        </w:tc>
        <w:tc>
          <w:tcPr>
            <w:tcW w:w="979" w:type="dxa"/>
            <w:noWrap w:val="0"/>
            <w:vAlign w:val="center"/>
          </w:tcPr>
          <w:p w14:paraId="432FE0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34</w:t>
            </w:r>
          </w:p>
        </w:tc>
        <w:tc>
          <w:tcPr>
            <w:tcW w:w="924" w:type="dxa"/>
            <w:noWrap w:val="0"/>
            <w:vAlign w:val="center"/>
          </w:tcPr>
          <w:p w14:paraId="5902E0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1" w:type="dxa"/>
            <w:noWrap w:val="0"/>
            <w:vAlign w:val="center"/>
          </w:tcPr>
          <w:p w14:paraId="20A56A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E3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52" w:type="dxa"/>
            <w:vMerge w:val="continue"/>
            <w:noWrap w:val="0"/>
            <w:vAlign w:val="center"/>
          </w:tcPr>
          <w:p w14:paraId="7F0DF6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587" w:type="dxa"/>
            <w:noWrap w:val="0"/>
            <w:vAlign w:val="center"/>
          </w:tcPr>
          <w:p w14:paraId="3C7810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专业方向课</w:t>
            </w:r>
          </w:p>
        </w:tc>
        <w:tc>
          <w:tcPr>
            <w:tcW w:w="1105" w:type="dxa"/>
            <w:noWrap w:val="0"/>
            <w:vAlign w:val="center"/>
          </w:tcPr>
          <w:p w14:paraId="0CC9D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951" w:type="dxa"/>
            <w:noWrap w:val="0"/>
            <w:vAlign w:val="center"/>
          </w:tcPr>
          <w:p w14:paraId="4E0098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96</w:t>
            </w:r>
          </w:p>
        </w:tc>
        <w:tc>
          <w:tcPr>
            <w:tcW w:w="863" w:type="dxa"/>
            <w:noWrap w:val="0"/>
            <w:vAlign w:val="center"/>
          </w:tcPr>
          <w:p w14:paraId="4C2BDB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3.48%</w:t>
            </w:r>
          </w:p>
        </w:tc>
        <w:tc>
          <w:tcPr>
            <w:tcW w:w="979" w:type="dxa"/>
            <w:noWrap w:val="0"/>
            <w:vAlign w:val="center"/>
          </w:tcPr>
          <w:p w14:paraId="36167B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24" w:type="dxa"/>
            <w:noWrap w:val="0"/>
            <w:vAlign w:val="center"/>
          </w:tcPr>
          <w:p w14:paraId="78EA0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51" w:type="dxa"/>
            <w:noWrap w:val="0"/>
            <w:vAlign w:val="center"/>
          </w:tcPr>
          <w:p w14:paraId="7C8AB1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F7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39" w:type="dxa"/>
            <w:gridSpan w:val="2"/>
            <w:noWrap w:val="0"/>
            <w:vAlign w:val="center"/>
          </w:tcPr>
          <w:p w14:paraId="4119DF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素质拓展课</w:t>
            </w:r>
          </w:p>
        </w:tc>
        <w:tc>
          <w:tcPr>
            <w:tcW w:w="1105" w:type="dxa"/>
            <w:noWrap w:val="0"/>
            <w:vAlign w:val="center"/>
          </w:tcPr>
          <w:p w14:paraId="513E08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951" w:type="dxa"/>
            <w:noWrap w:val="0"/>
            <w:vAlign w:val="center"/>
          </w:tcPr>
          <w:p w14:paraId="497C80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64</w:t>
            </w:r>
          </w:p>
        </w:tc>
        <w:tc>
          <w:tcPr>
            <w:tcW w:w="863" w:type="dxa"/>
            <w:noWrap w:val="0"/>
            <w:vAlign w:val="center"/>
          </w:tcPr>
          <w:p w14:paraId="56867A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2.32%</w:t>
            </w:r>
          </w:p>
        </w:tc>
        <w:tc>
          <w:tcPr>
            <w:tcW w:w="979" w:type="dxa"/>
            <w:noWrap w:val="0"/>
            <w:vAlign w:val="center"/>
          </w:tcPr>
          <w:p w14:paraId="7D6480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24" w:type="dxa"/>
            <w:noWrap w:val="0"/>
            <w:vAlign w:val="center"/>
          </w:tcPr>
          <w:p w14:paraId="61233E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1" w:type="dxa"/>
            <w:noWrap w:val="0"/>
            <w:vAlign w:val="center"/>
          </w:tcPr>
          <w:p w14:paraId="59BC03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14E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9" w:type="dxa"/>
            <w:gridSpan w:val="2"/>
            <w:noWrap w:val="0"/>
            <w:vAlign w:val="center"/>
          </w:tcPr>
          <w:p w14:paraId="567103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合计</w:t>
            </w:r>
          </w:p>
        </w:tc>
        <w:tc>
          <w:tcPr>
            <w:tcW w:w="1105" w:type="dxa"/>
            <w:noWrap w:val="0"/>
            <w:vAlign w:val="center"/>
          </w:tcPr>
          <w:p w14:paraId="24E431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146</w:t>
            </w:r>
          </w:p>
        </w:tc>
        <w:tc>
          <w:tcPr>
            <w:tcW w:w="951" w:type="dxa"/>
            <w:noWrap w:val="0"/>
            <w:vAlign w:val="center"/>
          </w:tcPr>
          <w:p w14:paraId="6EB64B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2762</w:t>
            </w:r>
          </w:p>
        </w:tc>
        <w:tc>
          <w:tcPr>
            <w:tcW w:w="863" w:type="dxa"/>
            <w:noWrap w:val="0"/>
            <w:vAlign w:val="center"/>
          </w:tcPr>
          <w:p w14:paraId="22443B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100.00%</w:t>
            </w:r>
          </w:p>
        </w:tc>
        <w:tc>
          <w:tcPr>
            <w:tcW w:w="979" w:type="dxa"/>
            <w:noWrap w:val="0"/>
            <w:vAlign w:val="center"/>
          </w:tcPr>
          <w:p w14:paraId="6A06F8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126</w:t>
            </w:r>
          </w:p>
        </w:tc>
        <w:tc>
          <w:tcPr>
            <w:tcW w:w="924" w:type="dxa"/>
            <w:noWrap w:val="0"/>
            <w:vAlign w:val="center"/>
          </w:tcPr>
          <w:p w14:paraId="2E696B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851" w:type="dxa"/>
            <w:noWrap w:val="0"/>
            <w:vAlign w:val="center"/>
          </w:tcPr>
          <w:p w14:paraId="0C63F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r>
    </w:tbl>
    <w:p w14:paraId="07A561CA">
      <w:pPr>
        <w:pageBreakBefore w:val="0"/>
        <w:kinsoku/>
        <w:wordWrap/>
        <w:overflowPunct/>
        <w:topLinePunct w:val="0"/>
        <w:autoSpaceDE/>
        <w:autoSpaceDN/>
        <w:bidi w:val="0"/>
        <w:spacing w:line="360" w:lineRule="auto"/>
        <w:ind w:left="0" w:right="0" w:rightChars="0"/>
        <w:rPr>
          <w:rFonts w:hint="eastAsia"/>
          <w:lang w:val="en-US" w:eastAsia="zh-CN"/>
        </w:rPr>
      </w:pPr>
    </w:p>
    <w:p w14:paraId="4309FBB9">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3" w:name="_Toc22862"/>
      <w:r>
        <w:rPr>
          <w:rFonts w:hint="eastAsia" w:asciiTheme="minorEastAsia" w:hAnsiTheme="minorEastAsia" w:eastAsiaTheme="minorEastAsia" w:cstheme="minorEastAsia"/>
          <w:sz w:val="28"/>
          <w:szCs w:val="28"/>
          <w:lang w:val="en-US" w:eastAsia="zh-CN"/>
        </w:rPr>
        <w:t>（三）公共基础课程</w:t>
      </w:r>
      <w:bookmarkEnd w:id="42"/>
      <w:bookmarkEnd w:id="43"/>
    </w:p>
    <w:p w14:paraId="5AAF3ED3">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公共基础课程</w:t>
      </w:r>
      <w:r>
        <w:rPr>
          <w:rFonts w:hint="default"/>
          <w:sz w:val="24"/>
          <w:szCs w:val="22"/>
          <w:lang w:eastAsia="zh-CN"/>
        </w:rPr>
        <w:t>4</w:t>
      </w:r>
      <w:r>
        <w:rPr>
          <w:rFonts w:hint="eastAsia"/>
          <w:sz w:val="24"/>
          <w:szCs w:val="22"/>
          <w:lang w:val="en-US" w:eastAsia="zh-CN"/>
        </w:rPr>
        <w:t>8</w:t>
      </w:r>
      <w:r>
        <w:rPr>
          <w:rFonts w:hint="eastAsia"/>
          <w:sz w:val="24"/>
          <w:szCs w:val="22"/>
        </w:rPr>
        <w:t>学分，具体包括公共必修课程（必修）、公共限选课程（限选）和公共任选课程（任选）。</w:t>
      </w:r>
    </w:p>
    <w:p w14:paraId="50C96190">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w:t>
      </w:r>
      <w:r>
        <w:rPr>
          <w:rFonts w:hint="eastAsia"/>
          <w:sz w:val="24"/>
          <w:szCs w:val="24"/>
          <w:lang w:val="en-US" w:eastAsia="zh-CN"/>
        </w:rPr>
        <w:t>公共</w:t>
      </w:r>
      <w:r>
        <w:rPr>
          <w:rFonts w:hint="eastAsia"/>
          <w:sz w:val="24"/>
          <w:szCs w:val="24"/>
        </w:rPr>
        <w:t>必修课</w:t>
      </w:r>
    </w:p>
    <w:p w14:paraId="31D4FB82">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本专业开设的公共必修课，</w:t>
      </w:r>
      <w:r>
        <w:rPr>
          <w:rFonts w:hint="eastAsia"/>
          <w:sz w:val="24"/>
          <w:szCs w:val="22"/>
        </w:rPr>
        <w:t>具体情况详见表</w:t>
      </w:r>
      <w:r>
        <w:rPr>
          <w:rFonts w:hint="eastAsia"/>
          <w:sz w:val="24"/>
          <w:szCs w:val="22"/>
          <w:lang w:val="en-US" w:eastAsia="zh-CN"/>
        </w:rPr>
        <w:t>7-3。</w:t>
      </w:r>
    </w:p>
    <w:p w14:paraId="51A8BABF">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公共必修课程一览表</w:t>
      </w:r>
    </w:p>
    <w:tbl>
      <w:tblPr>
        <w:tblStyle w:val="29"/>
        <w:tblW w:w="4997"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989"/>
        <w:gridCol w:w="680"/>
        <w:gridCol w:w="677"/>
        <w:gridCol w:w="2191"/>
        <w:gridCol w:w="2012"/>
        <w:gridCol w:w="707"/>
      </w:tblGrid>
      <w:tr w14:paraId="15BCCD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290" w:type="pct"/>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2F8BD80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序号</w:t>
            </w:r>
          </w:p>
        </w:tc>
        <w:tc>
          <w:tcPr>
            <w:tcW w:w="1134"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FFC874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课程名称</w:t>
            </w:r>
          </w:p>
        </w:tc>
        <w:tc>
          <w:tcPr>
            <w:tcW w:w="388"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7AE41B5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学时</w:t>
            </w:r>
          </w:p>
        </w:tc>
        <w:tc>
          <w:tcPr>
            <w:tcW w:w="386"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5B1FDB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学分</w:t>
            </w:r>
          </w:p>
        </w:tc>
        <w:tc>
          <w:tcPr>
            <w:tcW w:w="1249"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4B1DE09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统筹学院</w:t>
            </w:r>
          </w:p>
        </w:tc>
        <w:tc>
          <w:tcPr>
            <w:tcW w:w="1147"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17AC223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开设学期</w:t>
            </w:r>
          </w:p>
        </w:tc>
        <w:tc>
          <w:tcPr>
            <w:tcW w:w="403"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0B2445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备注</w:t>
            </w:r>
          </w:p>
        </w:tc>
      </w:tr>
      <w:tr w14:paraId="5410B2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5FEB00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2483B7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5A95F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6F8540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766647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4FED66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2D6627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760EC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029F2B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110DEA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1ADAEA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3056FB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6F3D1B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041FAF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279134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CE330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090572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7DD286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B9962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773516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4B7E0DD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15AC2D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3D45AA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C0C55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28136A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16CD50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2AF036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5F051B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682986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74BC1D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38FE94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1492D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7CBC11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3F2B3C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17F910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22674D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2BB49A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77947ED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3C89EC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AC493A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43A157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43CCD5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186428B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557090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6E0FE7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3CEE3A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365BFE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6437181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vMerge w:val="restart"/>
            <w:tcBorders>
              <w:top w:val="single" w:color="000000" w:sz="4" w:space="0"/>
              <w:left w:val="single" w:color="auto" w:sz="4" w:space="0"/>
              <w:right w:val="single" w:color="000000" w:sz="4" w:space="0"/>
            </w:tcBorders>
            <w:noWrap w:val="0"/>
            <w:vAlign w:val="center"/>
          </w:tcPr>
          <w:p w14:paraId="0188DF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3CAD6B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388" w:type="pct"/>
            <w:vMerge w:val="restart"/>
            <w:tcBorders>
              <w:top w:val="single" w:color="000000" w:sz="4" w:space="0"/>
              <w:left w:val="single" w:color="000000" w:sz="4" w:space="0"/>
              <w:right w:val="single" w:color="000000" w:sz="4" w:space="0"/>
            </w:tcBorders>
            <w:noWrap w:val="0"/>
            <w:vAlign w:val="center"/>
          </w:tcPr>
          <w:p w14:paraId="4C3564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386" w:type="pct"/>
            <w:vMerge w:val="restart"/>
            <w:tcBorders>
              <w:top w:val="single" w:color="000000" w:sz="4" w:space="0"/>
              <w:left w:val="single" w:color="000000" w:sz="4" w:space="0"/>
              <w:right w:val="single" w:color="auto" w:sz="4" w:space="0"/>
            </w:tcBorders>
            <w:noWrap w:val="0"/>
            <w:vAlign w:val="center"/>
          </w:tcPr>
          <w:p w14:paraId="6834B8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249" w:type="pct"/>
            <w:vMerge w:val="restart"/>
            <w:tcBorders>
              <w:top w:val="single" w:color="000000" w:sz="4" w:space="0"/>
              <w:left w:val="single" w:color="000000" w:sz="4" w:space="0"/>
              <w:right w:val="single" w:color="auto" w:sz="4" w:space="0"/>
            </w:tcBorders>
            <w:noWrap w:val="0"/>
            <w:vAlign w:val="center"/>
          </w:tcPr>
          <w:p w14:paraId="65AE86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vMerge w:val="restart"/>
            <w:tcBorders>
              <w:top w:val="single" w:color="000000" w:sz="4" w:space="0"/>
              <w:left w:val="single" w:color="000000" w:sz="4" w:space="0"/>
              <w:right w:val="single" w:color="auto" w:sz="4" w:space="0"/>
            </w:tcBorders>
            <w:noWrap w:val="0"/>
            <w:vAlign w:val="center"/>
          </w:tcPr>
          <w:p w14:paraId="21ABDF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03" w:type="pct"/>
            <w:vMerge w:val="restart"/>
            <w:tcBorders>
              <w:top w:val="single" w:color="000000" w:sz="4" w:space="0"/>
              <w:left w:val="single" w:color="000000" w:sz="4" w:space="0"/>
              <w:right w:val="single" w:color="auto" w:sz="4" w:space="0"/>
            </w:tcBorders>
            <w:noWrap w:val="0"/>
            <w:vAlign w:val="center"/>
          </w:tcPr>
          <w:p w14:paraId="2C767F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4A1BE3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290" w:type="pct"/>
            <w:vMerge w:val="continue"/>
            <w:tcBorders>
              <w:left w:val="single" w:color="auto" w:sz="4" w:space="0"/>
              <w:bottom w:val="single" w:color="000000" w:sz="4" w:space="0"/>
              <w:right w:val="single" w:color="000000" w:sz="4" w:space="0"/>
            </w:tcBorders>
            <w:noWrap w:val="0"/>
            <w:vAlign w:val="center"/>
          </w:tcPr>
          <w:p w14:paraId="669185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E00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388" w:type="pct"/>
            <w:vMerge w:val="continue"/>
            <w:tcBorders>
              <w:left w:val="single" w:color="000000" w:sz="4" w:space="0"/>
              <w:bottom w:val="single" w:color="000000" w:sz="4" w:space="0"/>
              <w:right w:val="single" w:color="000000" w:sz="4" w:space="0"/>
            </w:tcBorders>
            <w:shd w:val="clear" w:color="auto" w:fill="auto"/>
            <w:noWrap w:val="0"/>
            <w:vAlign w:val="center"/>
          </w:tcPr>
          <w:p w14:paraId="5DD36B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386" w:type="pct"/>
            <w:vMerge w:val="continue"/>
            <w:tcBorders>
              <w:left w:val="single" w:color="000000" w:sz="4" w:space="0"/>
              <w:bottom w:val="single" w:color="000000" w:sz="4" w:space="0"/>
              <w:right w:val="single" w:color="auto" w:sz="4" w:space="0"/>
            </w:tcBorders>
            <w:shd w:val="clear" w:color="auto" w:fill="auto"/>
            <w:noWrap w:val="0"/>
            <w:vAlign w:val="center"/>
          </w:tcPr>
          <w:p w14:paraId="6D4321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249" w:type="pct"/>
            <w:vMerge w:val="continue"/>
            <w:tcBorders>
              <w:left w:val="single" w:color="000000" w:sz="4" w:space="0"/>
              <w:bottom w:val="single" w:color="000000" w:sz="4" w:space="0"/>
              <w:right w:val="single" w:color="auto" w:sz="4" w:space="0"/>
            </w:tcBorders>
            <w:shd w:val="clear" w:color="auto" w:fill="auto"/>
            <w:noWrap w:val="0"/>
            <w:vAlign w:val="center"/>
          </w:tcPr>
          <w:p w14:paraId="0C10D0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47" w:type="pct"/>
            <w:vMerge w:val="continue"/>
            <w:tcBorders>
              <w:left w:val="single" w:color="000000" w:sz="4" w:space="0"/>
              <w:bottom w:val="single" w:color="000000" w:sz="4" w:space="0"/>
              <w:right w:val="single" w:color="auto" w:sz="4" w:space="0"/>
            </w:tcBorders>
            <w:shd w:val="clear" w:color="auto" w:fill="auto"/>
            <w:noWrap w:val="0"/>
            <w:vAlign w:val="center"/>
          </w:tcPr>
          <w:p w14:paraId="1E7361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03" w:type="pct"/>
            <w:vMerge w:val="continue"/>
            <w:tcBorders>
              <w:left w:val="single" w:color="000000" w:sz="4" w:space="0"/>
              <w:bottom w:val="single" w:color="000000" w:sz="4" w:space="0"/>
              <w:right w:val="single" w:color="auto" w:sz="4" w:space="0"/>
            </w:tcBorders>
            <w:shd w:val="clear" w:color="auto" w:fill="auto"/>
            <w:noWrap w:val="0"/>
            <w:vAlign w:val="center"/>
          </w:tcPr>
          <w:p w14:paraId="1D08FC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F65DE8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1F52D4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2B786E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体育与健康（公共体育）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026A24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75AB32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0199BD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3DA988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7CA52A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1E0AD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17D634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2311EF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体育与健康（专项一）</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2AFDCF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2765C0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7621F8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79E4CE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67F4AE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6DFD04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353600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1F4539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体育与健康（专项二）</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58C3A6E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3D2A83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7F8E7D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70CF4A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第三学期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2EE903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72660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2DC4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A09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665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73E75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07EA9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2AEE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51E4E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B9139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F3A8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20B6DB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58C2D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400E73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554BFF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08DEAE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136C54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EC306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76961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13</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0E2FB7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14924C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7C4084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2FCD95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712D7C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52B0EF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CE4C0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E63DA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14</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E9F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3AA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0360E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BF08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F4E6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3E2090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0FA0C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44F37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308E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B50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7A37F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68CCB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262072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8E381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9E35B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FF04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79A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61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841D2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145A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B0B34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3A5AA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28250D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3D7C5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17</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E3C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075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9148F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124CE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D1F8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C6635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80ECF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75AFE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2B5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345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47AA11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9365C8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招生与就业处</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94C99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51CC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bl>
    <w:p w14:paraId="1A94E74B">
      <w:pPr>
        <w:pStyle w:val="4"/>
        <w:pageBreakBefore w:val="0"/>
        <w:kinsoku/>
        <w:wordWrap/>
        <w:overflowPunct/>
        <w:topLinePunct w:val="0"/>
        <w:autoSpaceDE/>
        <w:autoSpaceDN/>
        <w:bidi w:val="0"/>
        <w:spacing w:line="360" w:lineRule="auto"/>
        <w:ind w:left="0" w:right="0" w:rightChars="0"/>
        <w:rPr>
          <w:rFonts w:hint="eastAsia"/>
          <w:sz w:val="24"/>
          <w:szCs w:val="24"/>
        </w:rPr>
      </w:pPr>
    </w:p>
    <w:p w14:paraId="4D3ED397">
      <w:pPr>
        <w:pStyle w:val="4"/>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公共限选课</w:t>
      </w:r>
    </w:p>
    <w:p w14:paraId="7DCD70DC">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本专业开设的公共限选课，</w:t>
      </w:r>
      <w:r>
        <w:rPr>
          <w:rFonts w:hint="eastAsia"/>
          <w:sz w:val="24"/>
          <w:szCs w:val="22"/>
        </w:rPr>
        <w:t>具体情况详见表</w:t>
      </w:r>
      <w:r>
        <w:rPr>
          <w:rFonts w:hint="eastAsia"/>
          <w:sz w:val="24"/>
          <w:szCs w:val="22"/>
          <w:lang w:val="en-US" w:eastAsia="zh-CN"/>
        </w:rPr>
        <w:t>7-4。</w:t>
      </w:r>
    </w:p>
    <w:p w14:paraId="35017C2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4</w:t>
      </w:r>
      <w:r>
        <w:rPr>
          <w:rFonts w:hint="eastAsia" w:ascii="宋体" w:hAnsi="宋体" w:cs="宋体"/>
          <w:b/>
          <w:sz w:val="21"/>
          <w:szCs w:val="21"/>
        </w:rPr>
        <w:t xml:space="preserve">  公共限选课程一览表</w:t>
      </w:r>
    </w:p>
    <w:tbl>
      <w:tblPr>
        <w:tblStyle w:val="29"/>
        <w:tblW w:w="540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652"/>
        <w:gridCol w:w="634"/>
        <w:gridCol w:w="642"/>
        <w:gridCol w:w="1686"/>
        <w:gridCol w:w="1703"/>
        <w:gridCol w:w="2407"/>
      </w:tblGrid>
      <w:tr w14:paraId="1B1FB6C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2"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3B04FC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870"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318313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334"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4E08EF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3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0841BD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88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71939F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897"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5FED39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开设学期</w:t>
            </w:r>
          </w:p>
        </w:tc>
        <w:tc>
          <w:tcPr>
            <w:tcW w:w="126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A47CA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建议开设专业</w:t>
            </w:r>
          </w:p>
        </w:tc>
      </w:tr>
      <w:tr w14:paraId="1CB71AD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4CAC35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4D07DB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中华民族共同体概论</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4F9EAB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14:paraId="74A212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14:paraId="5090D0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14:paraId="049643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第一或第二学期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14:paraId="03F8B5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中餐学院、西餐学院各专业</w:t>
            </w:r>
          </w:p>
        </w:tc>
      </w:tr>
      <w:tr w14:paraId="5978EB6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10"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489DFD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162D3A1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礼仪</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78A088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14:paraId="1C5D28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14:paraId="788D38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等线"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14:paraId="22258A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第三或第四学期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14:paraId="0393B6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由各专业自行选择</w:t>
            </w:r>
          </w:p>
        </w:tc>
      </w:tr>
      <w:tr w14:paraId="78BA7B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3DE3B1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62F21E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创新创业教育</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195A55F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14:paraId="1B3B3A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14:paraId="329059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创业创新中心</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14:paraId="350877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第三、第四学期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14:paraId="340B54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所有专业</w:t>
            </w:r>
          </w:p>
        </w:tc>
      </w:tr>
    </w:tbl>
    <w:p w14:paraId="683DEAF6">
      <w:pPr>
        <w:pStyle w:val="4"/>
        <w:pageBreakBefore w:val="0"/>
        <w:kinsoku/>
        <w:wordWrap/>
        <w:overflowPunct/>
        <w:topLinePunct w:val="0"/>
        <w:autoSpaceDE/>
        <w:autoSpaceDN/>
        <w:bidi w:val="0"/>
        <w:spacing w:line="360" w:lineRule="auto"/>
        <w:ind w:left="0" w:right="0" w:rightChars="0"/>
        <w:rPr>
          <w:rFonts w:hint="eastAsia"/>
          <w:sz w:val="24"/>
          <w:szCs w:val="24"/>
        </w:rPr>
      </w:pPr>
    </w:p>
    <w:p w14:paraId="470824AC">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w:t>
      </w:r>
      <w:r>
        <w:rPr>
          <w:rFonts w:hint="eastAsia"/>
          <w:sz w:val="24"/>
          <w:szCs w:val="24"/>
          <w:lang w:val="en-US" w:eastAsia="zh-CN"/>
        </w:rPr>
        <w:t>公共</w:t>
      </w:r>
      <w:r>
        <w:rPr>
          <w:rFonts w:hint="eastAsia"/>
          <w:sz w:val="24"/>
          <w:szCs w:val="24"/>
        </w:rPr>
        <w:t>任选课</w:t>
      </w:r>
    </w:p>
    <w:p w14:paraId="5724DFDA">
      <w:pPr>
        <w:pageBreakBefore w:val="0"/>
        <w:kinsoku/>
        <w:wordWrap/>
        <w:overflowPunct/>
        <w:topLinePunct w:val="0"/>
        <w:autoSpaceDE/>
        <w:autoSpaceDN/>
        <w:bidi w:val="0"/>
        <w:spacing w:line="360" w:lineRule="auto"/>
        <w:ind w:left="0" w:right="0" w:rightChars="0"/>
        <w:rPr>
          <w:rFonts w:hint="eastAsia" w:eastAsia="宋体"/>
          <w:sz w:val="24"/>
          <w:szCs w:val="22"/>
          <w:lang w:val="en-US" w:eastAsia="zh-CN"/>
        </w:rPr>
      </w:pPr>
      <w:r>
        <w:rPr>
          <w:rFonts w:hint="eastAsia"/>
          <w:sz w:val="24"/>
          <w:szCs w:val="22"/>
          <w:lang w:val="en-US" w:eastAsia="zh-CN"/>
        </w:rPr>
        <w:t>公共</w:t>
      </w:r>
      <w:r>
        <w:rPr>
          <w:rFonts w:hint="eastAsia"/>
          <w:sz w:val="24"/>
          <w:szCs w:val="22"/>
        </w:rPr>
        <w:t>任选课为公共选修课程，包括公共艺术类、传统文化类、创新创业类、人文素养类、自然科学类、信息技术类等课程，学生在第二至第五学期从学院提供的</w:t>
      </w:r>
      <w:r>
        <w:rPr>
          <w:rFonts w:hint="eastAsia"/>
          <w:sz w:val="24"/>
          <w:szCs w:val="22"/>
          <w:lang w:val="en-US" w:eastAsia="zh-CN"/>
        </w:rPr>
        <w:t>公共</w:t>
      </w:r>
      <w:r>
        <w:rPr>
          <w:rFonts w:hint="eastAsia"/>
          <w:sz w:val="24"/>
          <w:szCs w:val="22"/>
        </w:rPr>
        <w:t>任选课程清单中进行</w:t>
      </w:r>
      <w:r>
        <w:rPr>
          <w:rFonts w:hint="eastAsia"/>
          <w:sz w:val="24"/>
          <w:szCs w:val="22"/>
          <w:lang w:val="en-US" w:eastAsia="zh-CN"/>
        </w:rPr>
        <w:t>选修</w:t>
      </w:r>
      <w:r>
        <w:rPr>
          <w:rFonts w:hint="eastAsia"/>
          <w:sz w:val="24"/>
          <w:szCs w:val="22"/>
        </w:rPr>
        <w:t>，选修4个学分，具体由教务处统筹。</w:t>
      </w:r>
    </w:p>
    <w:p w14:paraId="4566860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4" w:name="_Toc13257"/>
      <w:bookmarkStart w:id="45" w:name="_Toc7640"/>
      <w:r>
        <w:rPr>
          <w:rFonts w:hint="eastAsia" w:asciiTheme="minorEastAsia" w:hAnsiTheme="minorEastAsia" w:eastAsiaTheme="minorEastAsia" w:cstheme="minorEastAsia"/>
          <w:sz w:val="28"/>
          <w:szCs w:val="28"/>
          <w:lang w:val="en-US" w:eastAsia="zh-CN"/>
        </w:rPr>
        <w:t>（四）专业（技能）课程</w:t>
      </w:r>
      <w:bookmarkEnd w:id="44"/>
      <w:bookmarkEnd w:id="45"/>
    </w:p>
    <w:p w14:paraId="32D7B601">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专业（技能）课程</w:t>
      </w:r>
      <w:r>
        <w:rPr>
          <w:rFonts w:hint="eastAsia"/>
          <w:sz w:val="24"/>
          <w:szCs w:val="22"/>
          <w:lang w:val="en-US" w:eastAsia="zh-CN"/>
        </w:rPr>
        <w:t>94</w:t>
      </w:r>
      <w:r>
        <w:rPr>
          <w:rFonts w:hint="eastAsia"/>
          <w:sz w:val="24"/>
          <w:szCs w:val="22"/>
        </w:rPr>
        <w:t>学分，占总学分的</w:t>
      </w:r>
      <w:r>
        <w:rPr>
          <w:rFonts w:hint="eastAsia"/>
          <w:sz w:val="24"/>
          <w:szCs w:val="22"/>
          <w:lang w:val="en-US" w:eastAsia="zh-CN"/>
        </w:rPr>
        <w:t>65</w:t>
      </w:r>
      <w:r>
        <w:rPr>
          <w:rFonts w:hint="eastAsia"/>
          <w:sz w:val="24"/>
          <w:szCs w:val="22"/>
        </w:rPr>
        <w:t>%，包括专业基础课程、专业核心课程、专业实践课程和专业方向（选修）课程。</w:t>
      </w:r>
    </w:p>
    <w:p w14:paraId="7DC96923">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1.专业基础课程</w:t>
      </w:r>
    </w:p>
    <w:p w14:paraId="03D350BB">
      <w:pPr>
        <w:pageBreakBefore w:val="0"/>
        <w:kinsoku/>
        <w:wordWrap/>
        <w:overflowPunct/>
        <w:topLinePunct w:val="0"/>
        <w:autoSpaceDE/>
        <w:autoSpaceDN/>
        <w:bidi w:val="0"/>
        <w:spacing w:line="360" w:lineRule="auto"/>
        <w:ind w:left="0" w:right="0" w:rightChars="0"/>
        <w:rPr>
          <w:rFonts w:hint="eastAsia" w:ascii="Times New Roman" w:hAnsi="Times New Roman" w:cs="Times New Roman"/>
          <w:sz w:val="24"/>
          <w:szCs w:val="22"/>
          <w:lang w:eastAsia="zh-CN"/>
        </w:rPr>
      </w:pPr>
      <w:bookmarkStart w:id="46" w:name="_Toc891"/>
      <w:r>
        <w:rPr>
          <w:rFonts w:hint="eastAsia"/>
          <w:sz w:val="24"/>
          <w:szCs w:val="22"/>
        </w:rPr>
        <w:t>专业基础课程设置</w:t>
      </w:r>
      <w:r>
        <w:rPr>
          <w:rFonts w:hint="eastAsia"/>
          <w:sz w:val="24"/>
          <w:szCs w:val="22"/>
          <w:lang w:val="en-US" w:eastAsia="zh-CN"/>
        </w:rPr>
        <w:t>5</w:t>
      </w:r>
      <w:r>
        <w:rPr>
          <w:rFonts w:hint="eastAsia"/>
          <w:sz w:val="24"/>
          <w:szCs w:val="22"/>
        </w:rPr>
        <w:t>门，包括烹饪原料</w:t>
      </w:r>
      <w:r>
        <w:rPr>
          <w:rFonts w:hint="eastAsia"/>
          <w:sz w:val="24"/>
          <w:szCs w:val="22"/>
          <w:lang w:val="en-US" w:eastAsia="zh-CN"/>
        </w:rPr>
        <w:t>基础</w:t>
      </w:r>
      <w:r>
        <w:rPr>
          <w:rFonts w:hint="eastAsia"/>
          <w:sz w:val="24"/>
          <w:szCs w:val="22"/>
        </w:rPr>
        <w:t>、</w:t>
      </w:r>
      <w:r>
        <w:rPr>
          <w:rFonts w:hint="eastAsia"/>
          <w:sz w:val="24"/>
          <w:szCs w:val="22"/>
          <w:lang w:val="en-US" w:eastAsia="zh-CN"/>
        </w:rPr>
        <w:t>烹调工艺</w:t>
      </w:r>
      <w:r>
        <w:rPr>
          <w:rFonts w:hint="eastAsia"/>
          <w:sz w:val="24"/>
          <w:szCs w:val="22"/>
        </w:rPr>
        <w:t>基</w:t>
      </w:r>
      <w:r>
        <w:rPr>
          <w:rFonts w:hint="eastAsia" w:ascii="Times New Roman" w:hAnsi="Times New Roman" w:cs="Times New Roman"/>
          <w:sz w:val="24"/>
          <w:szCs w:val="22"/>
        </w:rPr>
        <w:t>础</w:t>
      </w:r>
      <w:r>
        <w:rPr>
          <w:rFonts w:hint="eastAsia" w:ascii="Times New Roman" w:hAnsi="Times New Roman" w:cs="Times New Roman"/>
          <w:sz w:val="24"/>
          <w:szCs w:val="22"/>
          <w:lang w:val="en-US" w:eastAsia="zh-CN"/>
        </w:rPr>
        <w:t>与实务</w:t>
      </w:r>
      <w:r>
        <w:rPr>
          <w:rFonts w:hint="eastAsia" w:ascii="Times New Roman" w:hAnsi="Times New Roman" w:cs="Times New Roman"/>
          <w:sz w:val="24"/>
          <w:szCs w:val="22"/>
        </w:rPr>
        <w:t>、</w:t>
      </w:r>
      <w:r>
        <w:rPr>
          <w:rFonts w:hint="eastAsia" w:ascii="Times New Roman" w:hAnsi="Times New Roman" w:cs="Times New Roman"/>
          <w:sz w:val="24"/>
          <w:szCs w:val="22"/>
          <w:lang w:val="en-US" w:eastAsia="zh-CN"/>
        </w:rPr>
        <w:t>面点工艺基础与实务、</w:t>
      </w:r>
      <w:r>
        <w:rPr>
          <w:rFonts w:hint="eastAsia" w:ascii="Times New Roman" w:hAnsi="Times New Roman" w:cs="Times New Roman"/>
          <w:sz w:val="24"/>
          <w:szCs w:val="22"/>
        </w:rPr>
        <w:t>餐饮卫生与食品安全</w:t>
      </w:r>
      <w:r>
        <w:rPr>
          <w:rFonts w:hint="eastAsia" w:ascii="Times New Roman" w:hAnsi="Times New Roman" w:cs="Times New Roman"/>
          <w:sz w:val="24"/>
          <w:szCs w:val="22"/>
          <w:lang w:val="en-US" w:eastAsia="zh-CN"/>
        </w:rPr>
        <w:t>、食品营养与健康</w:t>
      </w:r>
      <w:r>
        <w:rPr>
          <w:rFonts w:hint="eastAsia" w:ascii="Times New Roman" w:hAnsi="Times New Roman" w:cs="Times New Roman"/>
          <w:sz w:val="24"/>
          <w:szCs w:val="22"/>
        </w:rPr>
        <w:t>。</w:t>
      </w:r>
      <w:bookmarkEnd w:id="46"/>
    </w:p>
    <w:p w14:paraId="78D693C0">
      <w:pPr>
        <w:pStyle w:val="4"/>
        <w:pageBreakBefore w:val="0"/>
        <w:kinsoku/>
        <w:wordWrap/>
        <w:overflowPunct/>
        <w:topLinePunct w:val="0"/>
        <w:autoSpaceDE/>
        <w:autoSpaceDN/>
        <w:bidi w:val="0"/>
        <w:spacing w:line="360" w:lineRule="auto"/>
        <w:ind w:left="0" w:right="0" w:rightChars="0"/>
        <w:rPr>
          <w:rFonts w:hint="eastAsia"/>
          <w:sz w:val="24"/>
          <w:szCs w:val="24"/>
        </w:rPr>
      </w:pPr>
      <w:bookmarkStart w:id="47" w:name="_Toc24783"/>
      <w:r>
        <w:rPr>
          <w:rFonts w:hint="eastAsia"/>
          <w:sz w:val="24"/>
          <w:szCs w:val="24"/>
        </w:rPr>
        <w:t>2.专业核心课程</w:t>
      </w:r>
      <w:bookmarkEnd w:id="47"/>
    </w:p>
    <w:p w14:paraId="4C18B779">
      <w:pPr>
        <w:pageBreakBefore w:val="0"/>
        <w:kinsoku/>
        <w:wordWrap/>
        <w:overflowPunct/>
        <w:topLinePunct w:val="0"/>
        <w:autoSpaceDE/>
        <w:autoSpaceDN/>
        <w:bidi w:val="0"/>
        <w:spacing w:line="360" w:lineRule="auto"/>
        <w:ind w:left="0" w:right="0" w:rightChars="0"/>
        <w:rPr>
          <w:rFonts w:hint="eastAsia" w:ascii="Times New Roman" w:hAnsi="Times New Roman" w:cs="Times New Roman"/>
          <w:sz w:val="24"/>
          <w:szCs w:val="22"/>
          <w:lang w:val="en-US" w:eastAsia="zh-CN"/>
        </w:rPr>
      </w:pPr>
      <w:bookmarkStart w:id="48" w:name="_Toc5205"/>
      <w:r>
        <w:rPr>
          <w:rFonts w:hint="eastAsia"/>
          <w:sz w:val="24"/>
          <w:szCs w:val="22"/>
        </w:rPr>
        <w:t>专业核心课程设置</w:t>
      </w:r>
      <w:r>
        <w:rPr>
          <w:rFonts w:hint="eastAsia"/>
          <w:sz w:val="24"/>
          <w:szCs w:val="22"/>
          <w:lang w:val="en-US" w:eastAsia="zh-CN"/>
        </w:rPr>
        <w:t>10</w:t>
      </w:r>
      <w:r>
        <w:rPr>
          <w:rFonts w:hint="eastAsia"/>
          <w:sz w:val="24"/>
          <w:szCs w:val="22"/>
        </w:rPr>
        <w:t>门，</w:t>
      </w:r>
      <w:bookmarkEnd w:id="48"/>
      <w:r>
        <w:rPr>
          <w:rFonts w:hint="eastAsia"/>
          <w:sz w:val="24"/>
          <w:szCs w:val="22"/>
        </w:rPr>
        <w:t>包括烹饪营养</w:t>
      </w:r>
      <w:r>
        <w:rPr>
          <w:rFonts w:hint="eastAsia"/>
          <w:sz w:val="24"/>
          <w:szCs w:val="22"/>
          <w:lang w:val="en-US" w:eastAsia="zh-CN"/>
        </w:rPr>
        <w:t>基础与实务、</w:t>
      </w:r>
      <w:r>
        <w:rPr>
          <w:rFonts w:hint="eastAsia"/>
          <w:sz w:val="24"/>
          <w:szCs w:val="22"/>
        </w:rPr>
        <w:t>营养膳食设计与制作、</w:t>
      </w:r>
      <w:r>
        <w:rPr>
          <w:rFonts w:hint="eastAsia"/>
          <w:sz w:val="24"/>
          <w:szCs w:val="22"/>
          <w:lang w:val="en-US" w:eastAsia="zh-CN"/>
        </w:rPr>
        <w:t>数字化配餐软件应用技术、</w:t>
      </w:r>
      <w:r>
        <w:rPr>
          <w:rFonts w:hint="eastAsia"/>
          <w:sz w:val="24"/>
          <w:szCs w:val="22"/>
        </w:rPr>
        <w:t>烹调工艺</w:t>
      </w:r>
      <w:r>
        <w:rPr>
          <w:rFonts w:hint="eastAsia"/>
          <w:sz w:val="24"/>
          <w:szCs w:val="22"/>
          <w:lang w:val="en-US" w:eastAsia="zh-CN"/>
        </w:rPr>
        <w:t>与实训</w:t>
      </w:r>
      <w:r>
        <w:rPr>
          <w:rFonts w:hint="eastAsia"/>
          <w:sz w:val="24"/>
          <w:szCs w:val="22"/>
        </w:rPr>
        <w:t>、面点工艺</w:t>
      </w:r>
      <w:r>
        <w:rPr>
          <w:rFonts w:hint="eastAsia"/>
          <w:sz w:val="24"/>
          <w:szCs w:val="22"/>
          <w:lang w:val="en-US" w:eastAsia="zh-CN"/>
        </w:rPr>
        <w:t>与实训</w:t>
      </w:r>
      <w:r>
        <w:rPr>
          <w:rFonts w:hint="eastAsia"/>
          <w:sz w:val="24"/>
          <w:szCs w:val="22"/>
        </w:rPr>
        <w:t>、食疗养生</w:t>
      </w:r>
      <w:r>
        <w:rPr>
          <w:rFonts w:hint="eastAsia" w:ascii="Times New Roman" w:hAnsi="Times New Roman" w:cs="Times New Roman"/>
          <w:sz w:val="24"/>
          <w:szCs w:val="22"/>
          <w:lang w:val="en-US" w:eastAsia="zh-CN"/>
        </w:rPr>
        <w:t>与保健、健康服务与管理、</w:t>
      </w:r>
      <w:r>
        <w:rPr>
          <w:rFonts w:hint="eastAsia" w:cs="Times New Roman"/>
          <w:sz w:val="24"/>
          <w:szCs w:val="22"/>
          <w:lang w:val="en-US" w:eastAsia="zh-CN"/>
        </w:rPr>
        <w:t>运动营养咨询、</w:t>
      </w:r>
      <w:r>
        <w:rPr>
          <w:rFonts w:hint="eastAsia"/>
          <w:sz w:val="24"/>
          <w:szCs w:val="22"/>
        </w:rPr>
        <w:t>岗位实习</w:t>
      </w:r>
      <w:r>
        <w:rPr>
          <w:rFonts w:hint="eastAsia"/>
          <w:sz w:val="24"/>
          <w:szCs w:val="22"/>
          <w:lang w:eastAsia="zh-CN"/>
        </w:rPr>
        <w:t>（</w:t>
      </w:r>
      <w:r>
        <w:rPr>
          <w:rFonts w:hint="eastAsia"/>
          <w:sz w:val="24"/>
          <w:szCs w:val="22"/>
          <w:lang w:val="en-US" w:eastAsia="zh-CN"/>
        </w:rPr>
        <w:t>见习</w:t>
      </w:r>
      <w:r>
        <w:rPr>
          <w:rFonts w:hint="eastAsia"/>
          <w:sz w:val="24"/>
          <w:szCs w:val="22"/>
          <w:lang w:eastAsia="zh-CN"/>
        </w:rPr>
        <w:t>）</w:t>
      </w:r>
      <w:r>
        <w:rPr>
          <w:rFonts w:hint="eastAsia"/>
          <w:sz w:val="24"/>
          <w:szCs w:val="22"/>
          <w:lang w:val="en-US" w:eastAsia="zh-CN"/>
        </w:rPr>
        <w:t>和</w:t>
      </w:r>
      <w:r>
        <w:rPr>
          <w:rFonts w:hint="eastAsia"/>
          <w:sz w:val="24"/>
          <w:szCs w:val="22"/>
        </w:rPr>
        <w:t>毕业设计（论文）</w:t>
      </w:r>
      <w:r>
        <w:rPr>
          <w:rFonts w:hint="eastAsia" w:ascii="Times New Roman" w:hAnsi="Times New Roman" w:cs="Times New Roman"/>
          <w:sz w:val="24"/>
          <w:szCs w:val="22"/>
          <w:lang w:val="en-US" w:eastAsia="zh-CN"/>
        </w:rPr>
        <w:t>。</w:t>
      </w:r>
    </w:p>
    <w:p w14:paraId="6202A6B9">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3.专业实践课程</w:t>
      </w:r>
    </w:p>
    <w:p w14:paraId="3E7E92F3">
      <w:pPr>
        <w:pageBreakBefore w:val="0"/>
        <w:kinsoku/>
        <w:wordWrap/>
        <w:overflowPunct/>
        <w:topLinePunct w:val="0"/>
        <w:autoSpaceDE/>
        <w:autoSpaceDN/>
        <w:bidi w:val="0"/>
        <w:spacing w:line="360" w:lineRule="auto"/>
        <w:ind w:left="0" w:right="0" w:rightChars="0"/>
        <w:rPr>
          <w:rFonts w:hint="eastAsia" w:eastAsia="宋体"/>
          <w:lang w:eastAsia="zh-CN"/>
        </w:rPr>
      </w:pPr>
      <w:bookmarkStart w:id="49" w:name="_Toc4204"/>
      <w:r>
        <w:rPr>
          <w:rFonts w:hint="eastAsia" w:ascii="Times New Roman" w:hAnsi="Times New Roman"/>
          <w:sz w:val="24"/>
        </w:rPr>
        <w:t>专业实践课程是为培养学生的基本实践能力与操作技能、专业技术应用能力与专业技能、综合实践能力与综合技能所开设的课程。</w:t>
      </w:r>
      <w:r>
        <w:rPr>
          <w:sz w:val="24"/>
          <w:szCs w:val="22"/>
        </w:rPr>
        <w:t>根据专业岗位对</w:t>
      </w:r>
      <w:r>
        <w:rPr>
          <w:rFonts w:hint="eastAsia"/>
          <w:sz w:val="24"/>
        </w:rPr>
        <w:t>营养配餐</w:t>
      </w:r>
      <w:r>
        <w:rPr>
          <w:sz w:val="24"/>
        </w:rPr>
        <w:t>人才</w:t>
      </w:r>
      <w:r>
        <w:rPr>
          <w:sz w:val="24"/>
          <w:szCs w:val="22"/>
        </w:rPr>
        <w:t>人才的复合性要求设置</w:t>
      </w:r>
      <w:r>
        <w:rPr>
          <w:rFonts w:hint="eastAsia"/>
          <w:sz w:val="24"/>
          <w:szCs w:val="22"/>
          <w:lang w:val="en-US" w:eastAsia="zh-CN"/>
        </w:rPr>
        <w:t>8门。包括</w:t>
      </w:r>
      <w:r>
        <w:rPr>
          <w:rFonts w:hint="eastAsia"/>
          <w:sz w:val="24"/>
        </w:rPr>
        <w:t>烹调工艺技能实训、面点工艺技能实训、烘焙食品加工技术、</w:t>
      </w:r>
      <w:r>
        <w:rPr>
          <w:rFonts w:hint="eastAsia"/>
          <w:sz w:val="24"/>
          <w:lang w:val="en-US" w:eastAsia="zh-CN"/>
        </w:rPr>
        <w:t>西式烹饪工艺实训、</w:t>
      </w:r>
      <w:r>
        <w:rPr>
          <w:rFonts w:hint="eastAsia"/>
          <w:sz w:val="24"/>
        </w:rPr>
        <w:t>营养配膳综合实训、酒水饮料品鉴与制</w:t>
      </w:r>
      <w:r>
        <w:rPr>
          <w:rFonts w:hint="eastAsia" w:ascii="Times New Roman" w:hAnsi="Times New Roman" w:cs="Times New Roman"/>
          <w:sz w:val="24"/>
        </w:rPr>
        <w:t>作、功能性菜点开发与创新</w:t>
      </w:r>
      <w:bookmarkEnd w:id="49"/>
      <w:r>
        <w:rPr>
          <w:rFonts w:hint="eastAsia" w:cs="Times New Roman"/>
          <w:sz w:val="24"/>
          <w:lang w:eastAsia="zh-CN"/>
        </w:rPr>
        <w:t>、</w:t>
      </w:r>
      <w:r>
        <w:rPr>
          <w:rFonts w:hint="eastAsia" w:cs="Times New Roman"/>
          <w:sz w:val="24"/>
          <w:lang w:val="en-US" w:eastAsia="zh-CN"/>
        </w:rPr>
        <w:t>特殊人群膳食设计与制作</w:t>
      </w:r>
      <w:r>
        <w:rPr>
          <w:rFonts w:hint="eastAsia" w:ascii="Times New Roman" w:hAnsi="Times New Roman" w:cs="Times New Roman"/>
          <w:sz w:val="24"/>
          <w:lang w:eastAsia="zh-CN"/>
        </w:rPr>
        <w:t>。</w:t>
      </w:r>
    </w:p>
    <w:p w14:paraId="4B13FFEE">
      <w:pPr>
        <w:pStyle w:val="4"/>
        <w:pageBreakBefore w:val="0"/>
        <w:numPr>
          <w:ilvl w:val="0"/>
          <w:numId w:val="2"/>
        </w:numPr>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专业方向（选修）课程</w:t>
      </w:r>
    </w:p>
    <w:p w14:paraId="75693C5B">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r>
        <w:rPr>
          <w:rFonts w:hint="eastAsia" w:cs="宋体"/>
          <w:bCs/>
          <w:color w:val="000000"/>
          <w:sz w:val="24"/>
          <w:lang w:bidi="ar"/>
        </w:rPr>
        <w:t>专业方向（选修）</w:t>
      </w:r>
      <w:r>
        <w:rPr>
          <w:rFonts w:hint="eastAsia" w:ascii="Times New Roman" w:hAnsi="Times New Roman" w:cs="Times New Roman"/>
          <w:sz w:val="24"/>
        </w:rPr>
        <w:t>课程设置</w:t>
      </w:r>
      <w:r>
        <w:rPr>
          <w:rFonts w:hint="eastAsia" w:cs="Times New Roman"/>
          <w:sz w:val="24"/>
          <w:lang w:val="en-US" w:eastAsia="zh-CN"/>
        </w:rPr>
        <w:t>3</w:t>
      </w:r>
      <w:r>
        <w:rPr>
          <w:rFonts w:hint="eastAsia" w:ascii="Times New Roman" w:hAnsi="Times New Roman" w:cs="Times New Roman"/>
          <w:sz w:val="24"/>
        </w:rPr>
        <w:t>门</w:t>
      </w:r>
      <w:r>
        <w:rPr>
          <w:rFonts w:hint="eastAsia" w:ascii="Times New Roman" w:hAnsi="Times New Roman" w:cs="Times New Roman"/>
          <w:sz w:val="24"/>
          <w:lang w:val="en-US" w:eastAsia="zh-CN"/>
        </w:rPr>
        <w:t>/模块</w:t>
      </w:r>
      <w:r>
        <w:rPr>
          <w:rFonts w:hint="eastAsia" w:ascii="Times New Roman" w:hAnsi="Times New Roman" w:cs="Times New Roman"/>
          <w:sz w:val="24"/>
        </w:rPr>
        <w:t>，</w:t>
      </w:r>
      <w:r>
        <w:rPr>
          <w:rFonts w:hint="eastAsia" w:ascii="Times New Roman" w:hAnsi="Times New Roman" w:cs="Times New Roman"/>
          <w:sz w:val="24"/>
          <w:lang w:val="en-US" w:eastAsia="zh-CN"/>
        </w:rPr>
        <w:t>主要有</w:t>
      </w:r>
      <w:r>
        <w:rPr>
          <w:rFonts w:hint="eastAsia" w:cs="Times New Roman"/>
          <w:sz w:val="24"/>
          <w:lang w:val="en-US" w:eastAsia="zh-CN"/>
        </w:rPr>
        <w:t>配餐成本与质量控制、餐饮企业经营与产品营销实务、智能烹饪技术概论、身体质量评估与管理、营养教育与营养咨询、餐饮食品质量检测实训</w:t>
      </w:r>
      <w:r>
        <w:rPr>
          <w:rFonts w:hint="eastAsia" w:ascii="Times New Roman" w:hAnsi="Times New Roman" w:cs="Times New Roman"/>
          <w:sz w:val="24"/>
        </w:rPr>
        <w:t>，学生在第</w:t>
      </w:r>
      <w:r>
        <w:rPr>
          <w:rFonts w:hint="eastAsia" w:ascii="Times New Roman" w:hAnsi="Times New Roman" w:cs="Times New Roman"/>
          <w:sz w:val="24"/>
          <w:lang w:val="en-US" w:eastAsia="zh-CN"/>
        </w:rPr>
        <w:t>4</w:t>
      </w:r>
      <w:r>
        <w:rPr>
          <w:rFonts w:hint="eastAsia" w:cs="宋体"/>
          <w:bCs/>
          <w:color w:val="000000"/>
          <w:sz w:val="24"/>
          <w:lang w:bidi="ar"/>
        </w:rPr>
        <w:t>学期分别</w:t>
      </w:r>
      <w:r>
        <w:rPr>
          <w:rFonts w:hint="eastAsia" w:ascii="Times New Roman" w:hAnsi="Times New Roman" w:cs="Times New Roman"/>
          <w:sz w:val="24"/>
        </w:rPr>
        <w:t>选则其中</w:t>
      </w:r>
      <w:r>
        <w:rPr>
          <w:rFonts w:hint="eastAsia" w:ascii="Times New Roman" w:hAnsi="Times New Roman" w:cs="Times New Roman"/>
          <w:sz w:val="24"/>
          <w:lang w:val="en-US" w:eastAsia="zh-CN"/>
        </w:rPr>
        <w:t>3</w:t>
      </w:r>
      <w:r>
        <w:rPr>
          <w:rFonts w:hint="eastAsia" w:ascii="Times New Roman" w:hAnsi="Times New Roman" w:cs="Times New Roman"/>
          <w:sz w:val="24"/>
        </w:rPr>
        <w:t>门</w:t>
      </w:r>
      <w:r>
        <w:rPr>
          <w:rFonts w:hint="eastAsia" w:ascii="Times New Roman" w:hAnsi="Times New Roman" w:cs="Times New Roman"/>
          <w:sz w:val="24"/>
          <w:lang w:val="en-US" w:eastAsia="zh-CN"/>
        </w:rPr>
        <w:t>/模块进行修</w:t>
      </w:r>
      <w:r>
        <w:rPr>
          <w:rFonts w:hint="eastAsia" w:cs="宋体"/>
          <w:bCs/>
          <w:color w:val="000000"/>
          <w:sz w:val="24"/>
          <w:lang w:val="en-US" w:eastAsia="zh-CN" w:bidi="ar"/>
        </w:rPr>
        <w:t>读，应至少完成6学分。</w:t>
      </w:r>
    </w:p>
    <w:p w14:paraId="29DB1F0F">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p>
    <w:p w14:paraId="4321A129">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p>
    <w:p w14:paraId="4F7FF8CF">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p>
    <w:p w14:paraId="7AC84010">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p>
    <w:p w14:paraId="456CC253">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p>
    <w:p w14:paraId="322299FF">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p>
    <w:p w14:paraId="45AD46D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专业（技能）课程教学计划安排表</w:t>
      </w:r>
    </w:p>
    <w:tbl>
      <w:tblPr>
        <w:tblStyle w:val="29"/>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75"/>
        <w:gridCol w:w="813"/>
        <w:gridCol w:w="775"/>
        <w:gridCol w:w="1087"/>
        <w:gridCol w:w="4293"/>
      </w:tblGrid>
      <w:tr w14:paraId="187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shd w:val="clear" w:color="auto" w:fill="B8CCE4" w:themeFill="accent1" w:themeFillTint="66"/>
            <w:noWrap w:val="0"/>
            <w:vAlign w:val="center"/>
          </w:tcPr>
          <w:p w14:paraId="75AF7A5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bookmarkStart w:id="50" w:name="_Toc26130"/>
            <w:r>
              <w:rPr>
                <w:rFonts w:hint="eastAsia" w:asciiTheme="minorEastAsia" w:hAnsiTheme="minorEastAsia" w:eastAsiaTheme="minorEastAsia" w:cstheme="minorEastAsia"/>
                <w:b/>
                <w:color w:val="auto"/>
                <w:sz w:val="21"/>
                <w:szCs w:val="21"/>
                <w:highlight w:val="none"/>
              </w:rPr>
              <w:t>课程性质</w:t>
            </w:r>
          </w:p>
        </w:tc>
        <w:tc>
          <w:tcPr>
            <w:tcW w:w="1375" w:type="dxa"/>
            <w:shd w:val="clear" w:color="auto" w:fill="B8CCE4" w:themeFill="accent1" w:themeFillTint="66"/>
            <w:noWrap w:val="0"/>
            <w:vAlign w:val="center"/>
          </w:tcPr>
          <w:p w14:paraId="4D14D88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课程名称</w:t>
            </w:r>
          </w:p>
        </w:tc>
        <w:tc>
          <w:tcPr>
            <w:tcW w:w="813" w:type="dxa"/>
            <w:shd w:val="clear" w:color="auto" w:fill="B8CCE4" w:themeFill="accent1" w:themeFillTint="66"/>
            <w:noWrap w:val="0"/>
            <w:vAlign w:val="center"/>
          </w:tcPr>
          <w:p w14:paraId="756B52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学分</w:t>
            </w:r>
          </w:p>
        </w:tc>
        <w:tc>
          <w:tcPr>
            <w:tcW w:w="775" w:type="dxa"/>
            <w:shd w:val="clear" w:color="auto" w:fill="B8CCE4" w:themeFill="accent1" w:themeFillTint="66"/>
            <w:noWrap w:val="0"/>
            <w:vAlign w:val="center"/>
          </w:tcPr>
          <w:p w14:paraId="6B449CF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学时</w:t>
            </w:r>
          </w:p>
        </w:tc>
        <w:tc>
          <w:tcPr>
            <w:tcW w:w="1087" w:type="dxa"/>
            <w:shd w:val="clear" w:color="auto" w:fill="B8CCE4" w:themeFill="accent1" w:themeFillTint="66"/>
            <w:noWrap w:val="0"/>
            <w:vAlign w:val="center"/>
          </w:tcPr>
          <w:p w14:paraId="7377839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开设学期</w:t>
            </w:r>
          </w:p>
        </w:tc>
        <w:tc>
          <w:tcPr>
            <w:tcW w:w="4293" w:type="dxa"/>
            <w:shd w:val="clear" w:color="auto" w:fill="B8CCE4" w:themeFill="accent1" w:themeFillTint="66"/>
            <w:noWrap w:val="0"/>
            <w:vAlign w:val="center"/>
          </w:tcPr>
          <w:p w14:paraId="63A094F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课程主要内容</w:t>
            </w:r>
          </w:p>
        </w:tc>
      </w:tr>
      <w:tr w14:paraId="6E3C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restart"/>
            <w:noWrap w:val="0"/>
            <w:vAlign w:val="center"/>
          </w:tcPr>
          <w:p w14:paraId="1898F93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专业基础课程</w:t>
            </w:r>
          </w:p>
        </w:tc>
        <w:tc>
          <w:tcPr>
            <w:tcW w:w="1375" w:type="dxa"/>
            <w:noWrap w:val="0"/>
            <w:vAlign w:val="center"/>
          </w:tcPr>
          <w:p w14:paraId="75BEB12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烹饪原料</w:t>
            </w:r>
            <w:r>
              <w:rPr>
                <w:rFonts w:hint="eastAsia" w:asciiTheme="minorEastAsia" w:hAnsiTheme="minorEastAsia" w:eastAsiaTheme="minorEastAsia" w:cstheme="minorEastAsia"/>
                <w:color w:val="auto"/>
                <w:sz w:val="21"/>
                <w:szCs w:val="21"/>
                <w:highlight w:val="none"/>
                <w:lang w:val="en-US" w:eastAsia="zh-CN"/>
              </w:rPr>
              <w:t>基础</w:t>
            </w:r>
          </w:p>
        </w:tc>
        <w:tc>
          <w:tcPr>
            <w:tcW w:w="813" w:type="dxa"/>
            <w:noWrap w:val="0"/>
            <w:vAlign w:val="center"/>
          </w:tcPr>
          <w:p w14:paraId="389F992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4A1FD05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782FF5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z w:val="21"/>
                <w:szCs w:val="21"/>
              </w:rPr>
              <w:t>第一学期</w:t>
            </w:r>
          </w:p>
        </w:tc>
        <w:tc>
          <w:tcPr>
            <w:tcW w:w="4293" w:type="dxa"/>
            <w:noWrap w:val="0"/>
            <w:vAlign w:val="center"/>
          </w:tcPr>
          <w:p w14:paraId="6E8F711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z w:val="21"/>
                <w:szCs w:val="21"/>
              </w:rPr>
              <w:t>粮食类、蔬菜类、果品类、畜禽类、水产类烹饪原料品种特点与保藏和运用规律；熟悉干货制品、半成品、调料和烹饪添加剂以及辅助原料的特点、运用规律。</w:t>
            </w:r>
          </w:p>
        </w:tc>
      </w:tr>
      <w:tr w14:paraId="7BC2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2465BD28">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10EE52B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烹调工艺</w:t>
            </w:r>
            <w:r>
              <w:rPr>
                <w:rFonts w:hint="eastAsia" w:asciiTheme="minorEastAsia" w:hAnsiTheme="minorEastAsia" w:eastAsiaTheme="minorEastAsia" w:cstheme="minorEastAsia"/>
                <w:color w:val="auto"/>
                <w:sz w:val="21"/>
                <w:szCs w:val="21"/>
                <w:highlight w:val="none"/>
              </w:rPr>
              <w:t>基础</w:t>
            </w:r>
            <w:r>
              <w:rPr>
                <w:rFonts w:hint="eastAsia" w:asciiTheme="minorEastAsia" w:hAnsiTheme="minorEastAsia" w:eastAsiaTheme="minorEastAsia" w:cstheme="minorEastAsia"/>
                <w:color w:val="auto"/>
                <w:sz w:val="21"/>
                <w:szCs w:val="21"/>
                <w:highlight w:val="none"/>
                <w:lang w:val="en-US" w:eastAsia="zh-CN"/>
              </w:rPr>
              <w:t>与实务</w:t>
            </w:r>
          </w:p>
        </w:tc>
        <w:tc>
          <w:tcPr>
            <w:tcW w:w="813" w:type="dxa"/>
            <w:noWrap w:val="0"/>
            <w:vAlign w:val="center"/>
          </w:tcPr>
          <w:p w14:paraId="5929597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6C9D01E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6F6DDC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第一学期</w:t>
            </w:r>
          </w:p>
        </w:tc>
        <w:tc>
          <w:tcPr>
            <w:tcW w:w="4293" w:type="dxa"/>
            <w:noWrap w:val="0"/>
            <w:vAlign w:val="center"/>
          </w:tcPr>
          <w:p w14:paraId="348AA7D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烹饪的基本原理，刀工和勺工训练两大块内容，刀工包括常见典型动物性、植物性原料的改刀方法，块、片、条、丝等的刀法，勺工练习颠勺。</w:t>
            </w:r>
          </w:p>
        </w:tc>
      </w:tr>
      <w:tr w14:paraId="0B1F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0"/>
            <w:vAlign w:val="center"/>
          </w:tcPr>
          <w:p w14:paraId="2EE15CC3">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25D8B33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面点工艺基础与实务</w:t>
            </w:r>
          </w:p>
        </w:tc>
        <w:tc>
          <w:tcPr>
            <w:tcW w:w="813" w:type="dxa"/>
            <w:noWrap w:val="0"/>
            <w:vAlign w:val="center"/>
          </w:tcPr>
          <w:p w14:paraId="3B5B3C2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4C9AC03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4139941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第一学期</w:t>
            </w:r>
          </w:p>
        </w:tc>
        <w:tc>
          <w:tcPr>
            <w:tcW w:w="4293" w:type="dxa"/>
            <w:noWrap w:val="0"/>
            <w:vAlign w:val="center"/>
          </w:tcPr>
          <w:p w14:paraId="749B6D0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讲授面点原料配比、面团调制、成型装饰及蒸煮烤炸等熟制工艺，通过中式包子、西式面包等经典品种实操训练，结合食品安全规范，培养学员扎实的制作技能与创新能力。课程采用理论讲解与实操结合的方式，全面提升学员专业水平。</w:t>
            </w:r>
          </w:p>
        </w:tc>
      </w:tr>
      <w:tr w14:paraId="48A2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4C5C5AA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05CC79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餐饮卫生与食品安全</w:t>
            </w:r>
          </w:p>
        </w:tc>
        <w:tc>
          <w:tcPr>
            <w:tcW w:w="813" w:type="dxa"/>
            <w:noWrap w:val="0"/>
            <w:vAlign w:val="center"/>
          </w:tcPr>
          <w:p w14:paraId="3A847F8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77721E9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3C68647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第一学期</w:t>
            </w:r>
          </w:p>
        </w:tc>
        <w:tc>
          <w:tcPr>
            <w:tcW w:w="4293" w:type="dxa"/>
            <w:noWrap w:val="0"/>
            <w:vAlign w:val="center"/>
          </w:tcPr>
          <w:p w14:paraId="1EC1A44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bidi="ar-SA"/>
              </w:rPr>
              <w:t>各类食物的营养价值，膳食结构与膳食指南等；食品污染及预防、食品添加剂及管理、食品卫生及管理、食源性疾病及预防、食品卫生监督的管理。</w:t>
            </w:r>
          </w:p>
        </w:tc>
      </w:tr>
      <w:tr w14:paraId="4C04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4DDB583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42ADBF8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食品营养与健康</w:t>
            </w:r>
          </w:p>
        </w:tc>
        <w:tc>
          <w:tcPr>
            <w:tcW w:w="813" w:type="dxa"/>
            <w:noWrap w:val="0"/>
            <w:vAlign w:val="center"/>
          </w:tcPr>
          <w:p w14:paraId="0242CE1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30C9AD5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0483DB9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第一学期</w:t>
            </w:r>
          </w:p>
        </w:tc>
        <w:tc>
          <w:tcPr>
            <w:tcW w:w="4293" w:type="dxa"/>
            <w:noWrap w:val="0"/>
            <w:vAlign w:val="center"/>
          </w:tcPr>
          <w:p w14:paraId="01A1894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不同人群的营养健康状况评定、各类食品的营养价值评定、膳食营养与营养性疾病。</w:t>
            </w:r>
          </w:p>
        </w:tc>
      </w:tr>
      <w:tr w14:paraId="2383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restart"/>
            <w:noWrap w:val="0"/>
            <w:vAlign w:val="center"/>
          </w:tcPr>
          <w:p w14:paraId="0752C35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专业核心课程</w:t>
            </w:r>
          </w:p>
        </w:tc>
        <w:tc>
          <w:tcPr>
            <w:tcW w:w="1375" w:type="dxa"/>
            <w:noWrap w:val="0"/>
            <w:vAlign w:val="center"/>
          </w:tcPr>
          <w:p w14:paraId="52BB0B2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烹饪营养</w:t>
            </w:r>
            <w:r>
              <w:rPr>
                <w:rFonts w:hint="eastAsia" w:asciiTheme="minorEastAsia" w:hAnsiTheme="minorEastAsia" w:eastAsiaTheme="minorEastAsia" w:cstheme="minorEastAsia"/>
                <w:color w:val="auto"/>
                <w:sz w:val="21"/>
                <w:szCs w:val="21"/>
                <w:highlight w:val="none"/>
                <w:lang w:val="en-US" w:eastAsia="zh-CN"/>
              </w:rPr>
              <w:t>基础与实务（一）</w:t>
            </w:r>
          </w:p>
          <w:p w14:paraId="017FEA52">
            <w:pPr>
              <w:pStyle w:val="9"/>
              <w:ind w:left="0" w:leftChars="0" w:firstLine="0" w:firstLineChars="0"/>
              <w:jc w:val="center"/>
              <w:rPr>
                <w:rFonts w:hint="eastAsia"/>
              </w:rPr>
            </w:pPr>
            <w:r>
              <w:rPr>
                <w:rFonts w:hint="eastAsia" w:asciiTheme="minorEastAsia" w:hAnsiTheme="minorEastAsia" w:eastAsiaTheme="minorEastAsia" w:cstheme="minorEastAsia"/>
                <w:color w:val="auto"/>
                <w:sz w:val="21"/>
                <w:szCs w:val="21"/>
                <w:highlight w:val="none"/>
              </w:rPr>
              <w:t>烹饪营养</w:t>
            </w:r>
            <w:r>
              <w:rPr>
                <w:rFonts w:hint="eastAsia" w:asciiTheme="minorEastAsia" w:hAnsiTheme="minorEastAsia" w:eastAsiaTheme="minorEastAsia" w:cstheme="minorEastAsia"/>
                <w:color w:val="auto"/>
                <w:sz w:val="21"/>
                <w:szCs w:val="21"/>
                <w:highlight w:val="none"/>
                <w:lang w:val="en-US" w:eastAsia="zh-CN"/>
              </w:rPr>
              <w:t>基础与实务（二）</w:t>
            </w:r>
          </w:p>
        </w:tc>
        <w:tc>
          <w:tcPr>
            <w:tcW w:w="813" w:type="dxa"/>
            <w:noWrap w:val="0"/>
            <w:vAlign w:val="center"/>
          </w:tcPr>
          <w:p w14:paraId="2359F78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75" w:type="dxa"/>
            <w:noWrap w:val="0"/>
            <w:vAlign w:val="center"/>
          </w:tcPr>
          <w:p w14:paraId="0EA180A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64</w:t>
            </w:r>
          </w:p>
        </w:tc>
        <w:tc>
          <w:tcPr>
            <w:tcW w:w="1087" w:type="dxa"/>
            <w:noWrap w:val="0"/>
            <w:vAlign w:val="center"/>
          </w:tcPr>
          <w:p w14:paraId="4AD0440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第二、三学期</w:t>
            </w:r>
          </w:p>
        </w:tc>
        <w:tc>
          <w:tcPr>
            <w:tcW w:w="4293" w:type="dxa"/>
            <w:noWrap w:val="0"/>
            <w:vAlign w:val="center"/>
          </w:tcPr>
          <w:p w14:paraId="3CE96D2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本课程主要内容包括水分、糖类、脂质、蛋白质、维生素、矿物质六大营养素的性质、作用、人体需要量、吸收情况、膳食结构与膳食指南。</w:t>
            </w:r>
          </w:p>
        </w:tc>
      </w:tr>
      <w:tr w14:paraId="16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0"/>
            <w:vAlign w:val="center"/>
          </w:tcPr>
          <w:p w14:paraId="73DC1280">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2CEFEE0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营养膳食设计与制作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w:t>
            </w:r>
          </w:p>
          <w:p w14:paraId="7F422D86">
            <w:pPr>
              <w:pStyle w:val="9"/>
              <w:ind w:left="0" w:leftChars="0" w:firstLine="0" w:firstLineChars="0"/>
              <w:jc w:val="center"/>
              <w:rPr>
                <w:rFonts w:hint="eastAsia"/>
                <w:lang w:eastAsia="zh-CN"/>
              </w:rPr>
            </w:pPr>
            <w:r>
              <w:rPr>
                <w:rFonts w:hint="eastAsia" w:asciiTheme="minorEastAsia" w:hAnsiTheme="minorEastAsia" w:eastAsiaTheme="minorEastAsia" w:cstheme="minorEastAsia"/>
                <w:color w:val="auto"/>
                <w:sz w:val="21"/>
                <w:szCs w:val="21"/>
                <w:highlight w:val="none"/>
              </w:rPr>
              <w:t>营养膳食设计与制作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lang w:eastAsia="zh-CN"/>
              </w:rPr>
              <w:t>）</w:t>
            </w:r>
          </w:p>
        </w:tc>
        <w:tc>
          <w:tcPr>
            <w:tcW w:w="813" w:type="dxa"/>
            <w:noWrap w:val="0"/>
            <w:vAlign w:val="center"/>
          </w:tcPr>
          <w:p w14:paraId="6BDFCA9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775" w:type="dxa"/>
            <w:noWrap w:val="0"/>
            <w:vAlign w:val="center"/>
          </w:tcPr>
          <w:p w14:paraId="5B234B8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96</w:t>
            </w:r>
          </w:p>
        </w:tc>
        <w:tc>
          <w:tcPr>
            <w:tcW w:w="1087" w:type="dxa"/>
            <w:noWrap w:val="0"/>
            <w:vAlign w:val="center"/>
          </w:tcPr>
          <w:p w14:paraId="48F7E6D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第二、三学期</w:t>
            </w:r>
          </w:p>
        </w:tc>
        <w:tc>
          <w:tcPr>
            <w:tcW w:w="4293" w:type="dxa"/>
            <w:noWrap w:val="0"/>
            <w:vAlign w:val="center"/>
          </w:tcPr>
          <w:p w14:paraId="427076EE">
            <w:pPr>
              <w:widowControl/>
              <w:spacing w:line="360" w:lineRule="exact"/>
              <w:ind w:left="0" w:leftChars="0"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主要包括营养配餐原则与方法，人体所需营养素，烹饪原料营养价值；营养配餐对象人群膳食需求调查分析，营养配餐对象人群营养素需求量计算，营养配餐软件应用；老人、孕产妇、儿童、康复疗养人员等特定人群食谱设计。</w:t>
            </w:r>
          </w:p>
          <w:p w14:paraId="35041C7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制作主要包括烹饪加工对原料营养价值的影响，食物的消化与吸收生理，烹饪营养与健康；特定人群营养菜点设计，特定地域季节营养菜点设计；营养餐食材准备，营养菜点加工工艺设计；烹饪设施设备选择，营养菜点制作组织与安排；配餐成本控制，菜点质量控制等内容。</w:t>
            </w:r>
          </w:p>
        </w:tc>
      </w:tr>
      <w:tr w14:paraId="758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7E954754">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442FA9A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rPr>
            </w:pPr>
            <w:r>
              <w:rPr>
                <w:rFonts w:hint="eastAsia" w:asciiTheme="minorEastAsia" w:hAnsiTheme="minorEastAsia" w:eastAsiaTheme="minorEastAsia" w:cstheme="minorEastAsia"/>
                <w:color w:val="auto"/>
                <w:sz w:val="21"/>
                <w:szCs w:val="21"/>
                <w:highlight w:val="none"/>
              </w:rPr>
              <w:t>烹调工艺</w:t>
            </w:r>
            <w:r>
              <w:rPr>
                <w:rFonts w:hint="eastAsia" w:asciiTheme="minorEastAsia" w:hAnsiTheme="minorEastAsia" w:eastAsiaTheme="minorEastAsia" w:cstheme="minorEastAsia"/>
                <w:color w:val="auto"/>
                <w:sz w:val="21"/>
                <w:szCs w:val="21"/>
                <w:highlight w:val="none"/>
                <w:lang w:val="en-US" w:eastAsia="zh-CN"/>
              </w:rPr>
              <w:t>与实训</w:t>
            </w:r>
          </w:p>
        </w:tc>
        <w:tc>
          <w:tcPr>
            <w:tcW w:w="813" w:type="dxa"/>
            <w:noWrap w:val="0"/>
            <w:vAlign w:val="center"/>
          </w:tcPr>
          <w:p w14:paraId="0749101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349AE4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3CFA20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第二学期</w:t>
            </w:r>
          </w:p>
        </w:tc>
        <w:tc>
          <w:tcPr>
            <w:tcW w:w="4293" w:type="dxa"/>
            <w:shd w:val="clear" w:color="auto" w:fill="auto"/>
            <w:noWrap w:val="0"/>
            <w:vAlign w:val="center"/>
          </w:tcPr>
          <w:p w14:paraId="75B2D679">
            <w:pPr>
              <w:spacing w:line="360" w:lineRule="exact"/>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初识烹饪、走进厨房、刀工刀法、烹饪准备、菜肴组配、烹调工艺、菜肴创新等，内容涵盖了烹饪刀工、配菜、烹调等岗位知识与技能，理实一体，注重学生的综合能力培养和基本工训练，注重文化传承等内容。</w:t>
            </w:r>
          </w:p>
        </w:tc>
      </w:tr>
      <w:tr w14:paraId="7EB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2B4BE401">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35E6142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rPr>
            </w:pPr>
            <w:r>
              <w:rPr>
                <w:rFonts w:hint="eastAsia" w:asciiTheme="minorEastAsia" w:hAnsiTheme="minorEastAsia" w:eastAsiaTheme="minorEastAsia" w:cstheme="minorEastAsia"/>
                <w:color w:val="auto"/>
                <w:sz w:val="21"/>
                <w:szCs w:val="21"/>
                <w:highlight w:val="none"/>
              </w:rPr>
              <w:t>面点工艺</w:t>
            </w:r>
            <w:r>
              <w:rPr>
                <w:rFonts w:hint="eastAsia" w:asciiTheme="minorEastAsia" w:hAnsiTheme="minorEastAsia" w:eastAsiaTheme="minorEastAsia" w:cstheme="minorEastAsia"/>
                <w:color w:val="auto"/>
                <w:sz w:val="21"/>
                <w:szCs w:val="21"/>
                <w:highlight w:val="none"/>
                <w:lang w:val="en-US" w:eastAsia="zh-CN"/>
              </w:rPr>
              <w:t>与实训</w:t>
            </w:r>
          </w:p>
        </w:tc>
        <w:tc>
          <w:tcPr>
            <w:tcW w:w="813" w:type="dxa"/>
            <w:noWrap w:val="0"/>
            <w:vAlign w:val="center"/>
          </w:tcPr>
          <w:p w14:paraId="623991D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7709BFA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724E3F0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第二学期</w:t>
            </w:r>
          </w:p>
        </w:tc>
        <w:tc>
          <w:tcPr>
            <w:tcW w:w="4293" w:type="dxa"/>
            <w:shd w:val="clear" w:color="auto" w:fill="auto"/>
            <w:noWrap w:val="0"/>
            <w:vAlign w:val="center"/>
          </w:tcPr>
          <w:p w14:paraId="365AA595">
            <w:pPr>
              <w:spacing w:line="360" w:lineRule="exact"/>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中西式面点的分类、特点，主要原料的性质及工艺性能，面点制作设备、工具的使用，制作常用辅料的特点及应用，掌握烘焙百分比的定义及优点，配方表示方法及换算。掌握各种中西式面点品种的制作。</w:t>
            </w:r>
          </w:p>
        </w:tc>
      </w:tr>
      <w:tr w14:paraId="7E9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67FCFAFA">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02BB6D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食疗养生</w:t>
            </w:r>
            <w:r>
              <w:rPr>
                <w:rFonts w:hint="eastAsia" w:asciiTheme="minorEastAsia" w:hAnsiTheme="minorEastAsia" w:eastAsiaTheme="minorEastAsia" w:cstheme="minorEastAsia"/>
                <w:color w:val="auto"/>
                <w:sz w:val="21"/>
                <w:szCs w:val="21"/>
                <w:highlight w:val="none"/>
                <w:lang w:val="en-US" w:eastAsia="zh-CN"/>
              </w:rPr>
              <w:t>与保健</w:t>
            </w:r>
          </w:p>
        </w:tc>
        <w:tc>
          <w:tcPr>
            <w:tcW w:w="813" w:type="dxa"/>
            <w:noWrap w:val="0"/>
            <w:vAlign w:val="center"/>
          </w:tcPr>
          <w:p w14:paraId="1A1E312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5D5B326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4EFDBEA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第三学期</w:t>
            </w:r>
          </w:p>
        </w:tc>
        <w:tc>
          <w:tcPr>
            <w:tcW w:w="4293" w:type="dxa"/>
            <w:noWrap w:val="0"/>
            <w:vAlign w:val="center"/>
          </w:tcPr>
          <w:p w14:paraId="4E8C3AE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各类保健食材及常用食疗药膳中药材的性能特点，体质的分类与判定，食养与食疗基本法则，四时食养与人群食养，保健菜点的炮制与烹调等内容。</w:t>
            </w:r>
          </w:p>
        </w:tc>
      </w:tr>
      <w:tr w14:paraId="6FAC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079E639B">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shd w:val="clear" w:color="auto" w:fill="auto"/>
            <w:noWrap w:val="0"/>
            <w:vAlign w:val="center"/>
          </w:tcPr>
          <w:p w14:paraId="04E6B016">
            <w:pPr>
              <w:adjustRightInd w:val="0"/>
              <w:snapToGrid w:val="0"/>
              <w:spacing w:line="360" w:lineRule="exact"/>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酒水</w:t>
            </w:r>
            <w:r>
              <w:rPr>
                <w:rFonts w:hint="eastAsia" w:asciiTheme="minorEastAsia" w:hAnsiTheme="minorEastAsia" w:eastAsiaTheme="minorEastAsia" w:cstheme="minorEastAsia"/>
                <w:sz w:val="21"/>
                <w:szCs w:val="21"/>
              </w:rPr>
              <w:t>饮料品鉴与制作</w:t>
            </w:r>
          </w:p>
        </w:tc>
        <w:tc>
          <w:tcPr>
            <w:tcW w:w="813" w:type="dxa"/>
            <w:shd w:val="clear" w:color="auto" w:fill="auto"/>
            <w:noWrap w:val="0"/>
            <w:vAlign w:val="center"/>
          </w:tcPr>
          <w:p w14:paraId="5F9EBE9F">
            <w:pPr>
              <w:adjustRightInd w:val="0"/>
              <w:snapToGrid w:val="0"/>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2</w:t>
            </w:r>
          </w:p>
        </w:tc>
        <w:tc>
          <w:tcPr>
            <w:tcW w:w="775" w:type="dxa"/>
            <w:shd w:val="clear" w:color="auto" w:fill="auto"/>
            <w:noWrap w:val="0"/>
            <w:vAlign w:val="center"/>
          </w:tcPr>
          <w:p w14:paraId="44586F58">
            <w:pPr>
              <w:adjustRightInd w:val="0"/>
              <w:snapToGrid w:val="0"/>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32</w:t>
            </w:r>
          </w:p>
        </w:tc>
        <w:tc>
          <w:tcPr>
            <w:tcW w:w="1087" w:type="dxa"/>
            <w:shd w:val="clear" w:color="auto" w:fill="auto"/>
            <w:noWrap w:val="0"/>
            <w:vAlign w:val="center"/>
          </w:tcPr>
          <w:p w14:paraId="3BC20768">
            <w:pPr>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学期</w:t>
            </w:r>
          </w:p>
        </w:tc>
        <w:tc>
          <w:tcPr>
            <w:tcW w:w="4293" w:type="dxa"/>
            <w:shd w:val="clear" w:color="auto" w:fill="auto"/>
            <w:noWrap w:val="0"/>
            <w:vAlign w:val="center"/>
          </w:tcPr>
          <w:p w14:paraId="200D987F">
            <w:pPr>
              <w:spacing w:line="360" w:lineRule="exact"/>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酒品与饮料概述、软饮料、茶、咖啡、发酵酒、蒸馏酒、配制酒、混合酒的品鉴与制作。</w:t>
            </w:r>
          </w:p>
        </w:tc>
      </w:tr>
      <w:tr w14:paraId="30DD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7C378724">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36A8E58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健康服务与管理</w:t>
            </w:r>
          </w:p>
        </w:tc>
        <w:tc>
          <w:tcPr>
            <w:tcW w:w="813" w:type="dxa"/>
            <w:noWrap w:val="0"/>
            <w:vAlign w:val="center"/>
          </w:tcPr>
          <w:p w14:paraId="52D454D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4A98664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087" w:type="dxa"/>
            <w:noWrap w:val="0"/>
            <w:vAlign w:val="center"/>
          </w:tcPr>
          <w:p w14:paraId="2963225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3" w:type="dxa"/>
            <w:noWrap w:val="0"/>
            <w:vAlign w:val="center"/>
          </w:tcPr>
          <w:p w14:paraId="2F27507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健康与生活方式，饮食与健康，健康的运动生活方式；烟酒与健康，心理与健康；人体各系统常见生活方式疾病预防等内容。</w:t>
            </w:r>
          </w:p>
        </w:tc>
      </w:tr>
      <w:tr w14:paraId="745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751A093A">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shd w:val="clear" w:color="auto" w:fill="auto"/>
            <w:noWrap w:val="0"/>
            <w:vAlign w:val="center"/>
          </w:tcPr>
          <w:p w14:paraId="34149423">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数字化配餐软件技术应用</w:t>
            </w:r>
          </w:p>
        </w:tc>
        <w:tc>
          <w:tcPr>
            <w:tcW w:w="813" w:type="dxa"/>
            <w:shd w:val="clear" w:color="auto" w:fill="auto"/>
            <w:noWrap w:val="0"/>
            <w:vAlign w:val="center"/>
          </w:tcPr>
          <w:p w14:paraId="41B3BC76">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775" w:type="dxa"/>
            <w:shd w:val="clear" w:color="auto" w:fill="auto"/>
            <w:noWrap w:val="0"/>
            <w:vAlign w:val="center"/>
          </w:tcPr>
          <w:p w14:paraId="51B461BC">
            <w:pPr>
              <w:adjustRightInd w:val="0"/>
              <w:snapToGrid w:val="0"/>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1087" w:type="dxa"/>
            <w:shd w:val="clear" w:color="auto" w:fill="auto"/>
            <w:noWrap w:val="0"/>
            <w:vAlign w:val="center"/>
          </w:tcPr>
          <w:p w14:paraId="3BCD470C">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第四学期</w:t>
            </w:r>
          </w:p>
        </w:tc>
        <w:tc>
          <w:tcPr>
            <w:tcW w:w="4293" w:type="dxa"/>
            <w:shd w:val="clear" w:color="auto" w:fill="auto"/>
            <w:noWrap w:val="0"/>
            <w:vAlign w:val="center"/>
          </w:tcPr>
          <w:p w14:paraId="34B23622">
            <w:pPr>
              <w:spacing w:line="360" w:lineRule="exact"/>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系统讲解智能配餐系统的核心功能与应用，涵盖营养数据库调用、个性化配餐算法、膳食评估优化等关键技术，通过主流软件实操训练，培养学员运用数字化工具进行科学配餐和营养分析的专业能力。</w:t>
            </w:r>
          </w:p>
        </w:tc>
      </w:tr>
      <w:tr w14:paraId="3F0F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4F122BB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5D87D5A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岗位实习</w:t>
            </w:r>
          </w:p>
        </w:tc>
        <w:tc>
          <w:tcPr>
            <w:tcW w:w="813" w:type="dxa"/>
            <w:noWrap w:val="0"/>
            <w:vAlign w:val="center"/>
          </w:tcPr>
          <w:p w14:paraId="7E90B3B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20</w:t>
            </w:r>
          </w:p>
        </w:tc>
        <w:tc>
          <w:tcPr>
            <w:tcW w:w="775" w:type="dxa"/>
            <w:noWrap w:val="0"/>
            <w:vAlign w:val="center"/>
          </w:tcPr>
          <w:p w14:paraId="3ABF942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087" w:type="dxa"/>
            <w:noWrap w:val="0"/>
            <w:vAlign w:val="center"/>
          </w:tcPr>
          <w:p w14:paraId="504900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第五学期、第六学期</w:t>
            </w:r>
          </w:p>
        </w:tc>
        <w:tc>
          <w:tcPr>
            <w:tcW w:w="4293" w:type="dxa"/>
            <w:shd w:val="clear" w:color="auto" w:fill="auto"/>
            <w:noWrap w:val="0"/>
            <w:vAlign w:val="center"/>
          </w:tcPr>
          <w:p w14:paraId="2F6AB7F8">
            <w:pPr>
              <w:spacing w:line="360" w:lineRule="exact"/>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岗位实习企业概况、组织机构、规章制度；岗位实习企业的主要业务，岗位实习岗位的工作职责和工作流程等内容。</w:t>
            </w:r>
          </w:p>
        </w:tc>
      </w:tr>
      <w:tr w14:paraId="6DA3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5FB0686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26D6B9E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毕业设计（论文）</w:t>
            </w:r>
          </w:p>
        </w:tc>
        <w:tc>
          <w:tcPr>
            <w:tcW w:w="813" w:type="dxa"/>
            <w:noWrap w:val="0"/>
            <w:vAlign w:val="center"/>
          </w:tcPr>
          <w:p w14:paraId="3313B9B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775" w:type="dxa"/>
            <w:noWrap w:val="0"/>
            <w:vAlign w:val="center"/>
          </w:tcPr>
          <w:p w14:paraId="4FD9701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087" w:type="dxa"/>
            <w:noWrap w:val="0"/>
            <w:vAlign w:val="center"/>
          </w:tcPr>
          <w:p w14:paraId="019B556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第六学期</w:t>
            </w:r>
          </w:p>
        </w:tc>
        <w:tc>
          <w:tcPr>
            <w:tcW w:w="4293" w:type="dxa"/>
            <w:shd w:val="clear" w:color="auto" w:fill="auto"/>
            <w:noWrap w:val="0"/>
            <w:vAlign w:val="center"/>
          </w:tcPr>
          <w:p w14:paraId="6D892CE5">
            <w:pPr>
              <w:spacing w:line="360" w:lineRule="exact"/>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包括市场调研与膳食调查、毕业设计选题、毕业设计作品文本格式要求、营养餐（套餐）方案设计流程与方法，营养食谱设计原则与方法、菜品的营养搭配与制作方法、营养分析与成本控制、营养宣教等方面的内容。</w:t>
            </w:r>
          </w:p>
        </w:tc>
      </w:tr>
      <w:tr w14:paraId="63A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restart"/>
            <w:noWrap w:val="0"/>
            <w:vAlign w:val="center"/>
          </w:tcPr>
          <w:p w14:paraId="70ED8A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专业实践课程</w:t>
            </w:r>
          </w:p>
        </w:tc>
        <w:tc>
          <w:tcPr>
            <w:tcW w:w="1375" w:type="dxa"/>
            <w:noWrap w:val="0"/>
            <w:vAlign w:val="center"/>
          </w:tcPr>
          <w:p w14:paraId="33F091B9">
            <w:pPr>
              <w:adjustRightInd w:val="0"/>
              <w:snapToGrid w:val="0"/>
              <w:spacing w:line="360" w:lineRule="exact"/>
              <w:ind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z w:val="21"/>
                <w:szCs w:val="21"/>
              </w:rPr>
              <w:t>烹调工艺技能实训</w:t>
            </w:r>
          </w:p>
        </w:tc>
        <w:tc>
          <w:tcPr>
            <w:tcW w:w="813" w:type="dxa"/>
            <w:noWrap w:val="0"/>
            <w:vAlign w:val="center"/>
          </w:tcPr>
          <w:p w14:paraId="4D2EF1C2">
            <w:pPr>
              <w:adjustRightInd w:val="0"/>
              <w:snapToGrid w:val="0"/>
              <w:spacing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4</w:t>
            </w:r>
          </w:p>
        </w:tc>
        <w:tc>
          <w:tcPr>
            <w:tcW w:w="775" w:type="dxa"/>
            <w:noWrap w:val="0"/>
            <w:vAlign w:val="center"/>
          </w:tcPr>
          <w:p w14:paraId="3E9C28E9">
            <w:pPr>
              <w:adjustRightInd w:val="0"/>
              <w:snapToGrid w:val="0"/>
              <w:spacing w:line="360" w:lineRule="exact"/>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sz w:val="21"/>
                <w:szCs w:val="21"/>
              </w:rPr>
              <w:t>64</w:t>
            </w:r>
          </w:p>
        </w:tc>
        <w:tc>
          <w:tcPr>
            <w:tcW w:w="1087" w:type="dxa"/>
            <w:noWrap w:val="0"/>
            <w:vAlign w:val="center"/>
          </w:tcPr>
          <w:p w14:paraId="5224961C">
            <w:pPr>
              <w:adjustRightInd w:val="0"/>
              <w:snapToGrid w:val="0"/>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第三、四学期</w:t>
            </w:r>
          </w:p>
        </w:tc>
        <w:tc>
          <w:tcPr>
            <w:tcW w:w="4293" w:type="dxa"/>
            <w:noWrap w:val="0"/>
            <w:vAlign w:val="center"/>
          </w:tcPr>
          <w:p w14:paraId="381514F9">
            <w:pPr>
              <w:adjustRightInd w:val="0"/>
              <w:snapToGrid w:val="0"/>
              <w:spacing w:line="360" w:lineRule="exact"/>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asciiTheme="minorEastAsia" w:hAnsiTheme="minorEastAsia" w:eastAsiaTheme="minorEastAsia" w:cstheme="minorEastAsia"/>
                <w:sz w:val="21"/>
                <w:szCs w:val="21"/>
              </w:rPr>
              <w:t>中西式烹调基础知识和基本功训练、 原料初加工、原料切配、原料细加工、初 步热处理、菜肴调味、油加热烹调技法、 水加热烹调技法、汽加热烹调技法，并综 合运用烹调技术进行菜肴制作</w:t>
            </w:r>
            <w:r>
              <w:rPr>
                <w:rFonts w:hint="eastAsia" w:asciiTheme="minorEastAsia" w:hAnsiTheme="minorEastAsia" w:eastAsiaTheme="minorEastAsia" w:cstheme="minorEastAsia"/>
                <w:sz w:val="21"/>
                <w:szCs w:val="21"/>
              </w:rPr>
              <w:t>。</w:t>
            </w:r>
          </w:p>
        </w:tc>
      </w:tr>
      <w:tr w14:paraId="074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74734048">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1FAAF644">
            <w:pPr>
              <w:adjustRightInd w:val="0"/>
              <w:snapToGrid w:val="0"/>
              <w:spacing w:line="360" w:lineRule="exact"/>
              <w:ind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z w:val="21"/>
                <w:szCs w:val="21"/>
              </w:rPr>
              <w:t>面点工艺技能实训</w:t>
            </w:r>
          </w:p>
        </w:tc>
        <w:tc>
          <w:tcPr>
            <w:tcW w:w="813" w:type="dxa"/>
            <w:noWrap w:val="0"/>
            <w:vAlign w:val="center"/>
          </w:tcPr>
          <w:p w14:paraId="7B220570">
            <w:pPr>
              <w:adjustRightInd w:val="0"/>
              <w:snapToGrid w:val="0"/>
              <w:spacing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4</w:t>
            </w:r>
          </w:p>
        </w:tc>
        <w:tc>
          <w:tcPr>
            <w:tcW w:w="775" w:type="dxa"/>
            <w:noWrap w:val="0"/>
            <w:vAlign w:val="center"/>
          </w:tcPr>
          <w:p w14:paraId="30BFF44B">
            <w:pPr>
              <w:adjustRightInd w:val="0"/>
              <w:snapToGrid w:val="0"/>
              <w:spacing w:line="360" w:lineRule="exact"/>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sz w:val="21"/>
                <w:szCs w:val="21"/>
              </w:rPr>
              <w:t>64</w:t>
            </w:r>
          </w:p>
        </w:tc>
        <w:tc>
          <w:tcPr>
            <w:tcW w:w="1087" w:type="dxa"/>
            <w:noWrap w:val="0"/>
            <w:vAlign w:val="center"/>
          </w:tcPr>
          <w:p w14:paraId="5B2F81F5">
            <w:pPr>
              <w:adjustRightInd w:val="0"/>
              <w:snapToGrid w:val="0"/>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第三、四学期</w:t>
            </w:r>
          </w:p>
        </w:tc>
        <w:tc>
          <w:tcPr>
            <w:tcW w:w="4293" w:type="dxa"/>
            <w:noWrap w:val="0"/>
            <w:vAlign w:val="center"/>
          </w:tcPr>
          <w:p w14:paraId="46DEDF16">
            <w:pPr>
              <w:adjustRightInd w:val="0"/>
              <w:snapToGrid w:val="0"/>
              <w:spacing w:line="360" w:lineRule="exact"/>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asciiTheme="minorEastAsia" w:hAnsiTheme="minorEastAsia" w:eastAsiaTheme="minorEastAsia" w:cstheme="minorEastAsia"/>
                <w:sz w:val="21"/>
                <w:szCs w:val="21"/>
              </w:rPr>
              <w:t>掌握中式面点的分类、特点，主要原料的性质及工艺性能，面点制作设备、工具的使用，制作常用辅料的特点及应用，掌握烘焙百分比的定义及优点，配方表示方法及换算。掌握各种中式面点品种的制作。</w:t>
            </w:r>
          </w:p>
        </w:tc>
      </w:tr>
      <w:tr w14:paraId="23DE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4991C5AD">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49572278">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营养配膳综合实训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lang w:eastAsia="zh-CN"/>
              </w:rPr>
              <w:t>）</w:t>
            </w:r>
          </w:p>
          <w:p w14:paraId="465B8F02">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营养配膳综合实训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lang w:eastAsia="zh-CN"/>
              </w:rPr>
              <w:t>）</w:t>
            </w:r>
          </w:p>
        </w:tc>
        <w:tc>
          <w:tcPr>
            <w:tcW w:w="813" w:type="dxa"/>
            <w:noWrap w:val="0"/>
            <w:vAlign w:val="center"/>
          </w:tcPr>
          <w:p w14:paraId="486DED54">
            <w:pPr>
              <w:adjustRightInd w:val="0"/>
              <w:snapToGrid w:val="0"/>
              <w:spacing w:line="360" w:lineRule="exact"/>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z w:val="21"/>
                <w:szCs w:val="21"/>
                <w:lang w:val="en-US" w:eastAsia="zh-CN"/>
              </w:rPr>
              <w:t>8</w:t>
            </w:r>
          </w:p>
        </w:tc>
        <w:tc>
          <w:tcPr>
            <w:tcW w:w="775" w:type="dxa"/>
            <w:noWrap w:val="0"/>
            <w:vAlign w:val="center"/>
          </w:tcPr>
          <w:p w14:paraId="61CC9A40">
            <w:pPr>
              <w:adjustRightInd w:val="0"/>
              <w:snapToGrid w:val="0"/>
              <w:spacing w:line="360" w:lineRule="exact"/>
              <w:ind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128</w:t>
            </w:r>
          </w:p>
        </w:tc>
        <w:tc>
          <w:tcPr>
            <w:tcW w:w="1087" w:type="dxa"/>
            <w:noWrap w:val="0"/>
            <w:vAlign w:val="center"/>
          </w:tcPr>
          <w:p w14:paraId="63D8534D">
            <w:pPr>
              <w:spacing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第三、四学期</w:t>
            </w:r>
          </w:p>
        </w:tc>
        <w:tc>
          <w:tcPr>
            <w:tcW w:w="4293" w:type="dxa"/>
            <w:noWrap w:val="0"/>
            <w:vAlign w:val="center"/>
          </w:tcPr>
          <w:p w14:paraId="45E528FE">
            <w:pPr>
              <w:spacing w:line="360" w:lineRule="exact"/>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膳食调查与评价、营养食谱设计、营养膳食制作、膳食指导与质量控制基本技能，特定人群营养食谱设计与营养餐的制作等内容。</w:t>
            </w:r>
          </w:p>
        </w:tc>
      </w:tr>
      <w:tr w14:paraId="7839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0"/>
            <w:vAlign w:val="center"/>
          </w:tcPr>
          <w:p w14:paraId="765D4F54">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722C2525">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西式烹饪工艺实训</w:t>
            </w:r>
          </w:p>
        </w:tc>
        <w:tc>
          <w:tcPr>
            <w:tcW w:w="813" w:type="dxa"/>
            <w:noWrap w:val="0"/>
            <w:vAlign w:val="center"/>
          </w:tcPr>
          <w:p w14:paraId="2178A140">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775" w:type="dxa"/>
            <w:noWrap w:val="0"/>
            <w:vAlign w:val="center"/>
          </w:tcPr>
          <w:p w14:paraId="47AAA9DF">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w:t>
            </w:r>
          </w:p>
        </w:tc>
        <w:tc>
          <w:tcPr>
            <w:tcW w:w="1087" w:type="dxa"/>
            <w:noWrap w:val="0"/>
            <w:vAlign w:val="center"/>
          </w:tcPr>
          <w:p w14:paraId="1349C4A9">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第四学期</w:t>
            </w:r>
          </w:p>
        </w:tc>
        <w:tc>
          <w:tcPr>
            <w:tcW w:w="4293" w:type="dxa"/>
            <w:noWrap w:val="0"/>
            <w:vAlign w:val="center"/>
          </w:tcPr>
          <w:p w14:paraId="7D6B376A">
            <w:pPr>
              <w:spacing w:line="36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系统教授西餐核心技法，包括煎、烤、烩等烹调方式，酱汁调制，肉类分切及摆盘装饰。通过牛排、意面等经典菜品的实操训练，结合食品安全规范，培养学生标准化操作能力和创新意识。</w:t>
            </w:r>
          </w:p>
        </w:tc>
      </w:tr>
      <w:tr w14:paraId="18C5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5610CC82">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07943FDF">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特殊人群膳食设计</w:t>
            </w:r>
            <w:r>
              <w:rPr>
                <w:rFonts w:hint="eastAsia" w:asciiTheme="minorEastAsia" w:hAnsiTheme="minorEastAsia" w:eastAsiaTheme="minorEastAsia" w:cstheme="minorEastAsia"/>
                <w:sz w:val="21"/>
                <w:szCs w:val="21"/>
                <w:lang w:val="en-US" w:eastAsia="zh-CN"/>
              </w:rPr>
              <w:t>与制作</w:t>
            </w:r>
          </w:p>
        </w:tc>
        <w:tc>
          <w:tcPr>
            <w:tcW w:w="813" w:type="dxa"/>
            <w:noWrap w:val="0"/>
            <w:vAlign w:val="center"/>
          </w:tcPr>
          <w:p w14:paraId="210D6A0C">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775" w:type="dxa"/>
            <w:noWrap w:val="0"/>
            <w:vAlign w:val="center"/>
          </w:tcPr>
          <w:p w14:paraId="1896E492">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w:t>
            </w:r>
          </w:p>
        </w:tc>
        <w:tc>
          <w:tcPr>
            <w:tcW w:w="1087" w:type="dxa"/>
            <w:noWrap w:val="0"/>
            <w:vAlign w:val="center"/>
          </w:tcPr>
          <w:p w14:paraId="34036398">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第五学期</w:t>
            </w:r>
          </w:p>
        </w:tc>
        <w:tc>
          <w:tcPr>
            <w:tcW w:w="4293" w:type="dxa"/>
            <w:noWrap w:val="0"/>
            <w:vAlign w:val="center"/>
          </w:tcPr>
          <w:p w14:paraId="5EF4163D">
            <w:pPr>
              <w:spacing w:line="360" w:lineRule="exact"/>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系统讲解孕产妇、婴幼儿、老年人及慢性病患者等特殊人群的营养需求特点，通过医学膳食计算、食谱设计及适口性改良等实训，培养学生定制化膳食方案设计与烹饪技能。</w:t>
            </w:r>
          </w:p>
        </w:tc>
      </w:tr>
      <w:tr w14:paraId="562B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5B7739E2">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shd w:val="clear" w:color="auto" w:fill="auto"/>
            <w:noWrap w:val="0"/>
            <w:vAlign w:val="center"/>
          </w:tcPr>
          <w:p w14:paraId="2A0A74A4">
            <w:pPr>
              <w:adjustRightInd w:val="0"/>
              <w:snapToGrid w:val="0"/>
              <w:spacing w:line="360" w:lineRule="exact"/>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烘焙食品加工技术</w:t>
            </w:r>
          </w:p>
        </w:tc>
        <w:tc>
          <w:tcPr>
            <w:tcW w:w="813" w:type="dxa"/>
            <w:shd w:val="clear" w:color="auto" w:fill="auto"/>
            <w:noWrap w:val="0"/>
            <w:vAlign w:val="center"/>
          </w:tcPr>
          <w:p w14:paraId="25DE73DA">
            <w:pPr>
              <w:adjustRightInd w:val="0"/>
              <w:snapToGrid w:val="0"/>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4</w:t>
            </w:r>
          </w:p>
        </w:tc>
        <w:tc>
          <w:tcPr>
            <w:tcW w:w="775" w:type="dxa"/>
            <w:shd w:val="clear" w:color="auto" w:fill="auto"/>
            <w:noWrap w:val="0"/>
            <w:vAlign w:val="center"/>
          </w:tcPr>
          <w:p w14:paraId="2C68BA48">
            <w:pPr>
              <w:adjustRightInd w:val="0"/>
              <w:snapToGrid w:val="0"/>
              <w:spacing w:line="360" w:lineRule="exact"/>
              <w:ind w:firstLine="0" w:firstLine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sz w:val="21"/>
                <w:szCs w:val="21"/>
                <w:lang w:val="en-US" w:eastAsia="zh-CN"/>
              </w:rPr>
              <w:t>64</w:t>
            </w:r>
          </w:p>
        </w:tc>
        <w:tc>
          <w:tcPr>
            <w:tcW w:w="1087" w:type="dxa"/>
            <w:shd w:val="clear" w:color="auto" w:fill="auto"/>
            <w:noWrap w:val="0"/>
            <w:vAlign w:val="center"/>
          </w:tcPr>
          <w:p w14:paraId="1E811C5E">
            <w:pPr>
              <w:adjustRightInd w:val="0"/>
              <w:snapToGrid w:val="0"/>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第五学期</w:t>
            </w:r>
          </w:p>
        </w:tc>
        <w:tc>
          <w:tcPr>
            <w:tcW w:w="4293" w:type="dxa"/>
            <w:shd w:val="clear" w:color="auto" w:fill="auto"/>
            <w:noWrap w:val="0"/>
            <w:vAlign w:val="center"/>
          </w:tcPr>
          <w:p w14:paraId="613E70B3">
            <w:pPr>
              <w:adjustRightInd w:val="0"/>
              <w:snapToGrid w:val="0"/>
              <w:spacing w:line="360" w:lineRule="exact"/>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焙烤食品加工原辅料、面包加工工艺、饼干加工工艺、月饼加工工艺、蛋糕与裱花蛋糕加工工艺、中式糕点加工工艺及西式糕点加工加工工艺，并对不同焙烤食品在生产中出现问题的原因与解决问题的方法进行了讲述。</w:t>
            </w:r>
          </w:p>
        </w:tc>
      </w:tr>
      <w:tr w14:paraId="00D0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6FD8252D">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092AE741">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功能性</w:t>
            </w:r>
            <w:r>
              <w:rPr>
                <w:rFonts w:hint="eastAsia" w:asciiTheme="minorEastAsia" w:hAnsiTheme="minorEastAsia" w:eastAsiaTheme="minorEastAsia" w:cstheme="minorEastAsia"/>
                <w:sz w:val="21"/>
                <w:szCs w:val="21"/>
                <w:lang w:val="en-US" w:eastAsia="zh-CN"/>
              </w:rPr>
              <w:t>创新</w:t>
            </w:r>
            <w:r>
              <w:rPr>
                <w:rFonts w:hint="eastAsia" w:asciiTheme="minorEastAsia" w:hAnsiTheme="minorEastAsia" w:eastAsiaTheme="minorEastAsia" w:cstheme="minorEastAsia"/>
                <w:sz w:val="21"/>
                <w:szCs w:val="21"/>
              </w:rPr>
              <w:t>菜点开发</w:t>
            </w:r>
            <w:r>
              <w:rPr>
                <w:rFonts w:hint="eastAsia" w:asciiTheme="minorEastAsia" w:hAnsiTheme="minorEastAsia" w:eastAsiaTheme="minorEastAsia" w:cstheme="minorEastAsia"/>
                <w:sz w:val="21"/>
                <w:szCs w:val="21"/>
                <w:lang w:val="en-US" w:eastAsia="zh-CN"/>
              </w:rPr>
              <w:t>制作</w:t>
            </w:r>
          </w:p>
        </w:tc>
        <w:tc>
          <w:tcPr>
            <w:tcW w:w="813" w:type="dxa"/>
            <w:noWrap w:val="0"/>
            <w:vAlign w:val="center"/>
          </w:tcPr>
          <w:p w14:paraId="267F4C81">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775" w:type="dxa"/>
            <w:noWrap w:val="0"/>
            <w:vAlign w:val="center"/>
          </w:tcPr>
          <w:p w14:paraId="37D04475">
            <w:pPr>
              <w:adjustRightInd w:val="0"/>
              <w:snapToGrid w:val="0"/>
              <w:spacing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64</w:t>
            </w:r>
          </w:p>
        </w:tc>
        <w:tc>
          <w:tcPr>
            <w:tcW w:w="1087" w:type="dxa"/>
            <w:noWrap w:val="0"/>
            <w:vAlign w:val="center"/>
          </w:tcPr>
          <w:p w14:paraId="132929AF">
            <w:pPr>
              <w:spacing w:line="3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第五学期</w:t>
            </w:r>
          </w:p>
        </w:tc>
        <w:tc>
          <w:tcPr>
            <w:tcW w:w="4293" w:type="dxa"/>
            <w:noWrap w:val="0"/>
            <w:vAlign w:val="center"/>
          </w:tcPr>
          <w:p w14:paraId="241EE793">
            <w:pPr>
              <w:keepNext w:val="0"/>
              <w:keepLines w:val="0"/>
              <w:pageBreakBefore w:val="0"/>
              <w:widowControl/>
              <w:kinsoku/>
              <w:wordWrap/>
              <w:overflowPunct/>
              <w:topLinePunct w:val="0"/>
              <w:autoSpaceDE/>
              <w:autoSpaceDN/>
              <w:bidi w:val="0"/>
              <w:spacing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功能性菜品的本质和内涵特征；功能性菜品的功效；菜品原料的开发与应用；调味技艺的组合与变化；中西烹饪技艺的交流与融合；菜肴点心的借鉴与组合；各地、各民族风味的融合；功能性菜品与一般药膳食疗的区别；烹饪设施设备选择；功能性菜点开发与制作等内容。</w:t>
            </w:r>
          </w:p>
        </w:tc>
      </w:tr>
      <w:tr w14:paraId="4B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restart"/>
            <w:noWrap w:val="0"/>
            <w:vAlign w:val="center"/>
          </w:tcPr>
          <w:p w14:paraId="46CB8A0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专业方向（选修）课程模块1</w:t>
            </w:r>
          </w:p>
        </w:tc>
        <w:tc>
          <w:tcPr>
            <w:tcW w:w="1375" w:type="dxa"/>
            <w:noWrap w:val="0"/>
            <w:vAlign w:val="center"/>
          </w:tcPr>
          <w:p w14:paraId="0B73D13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配餐成本与质量控制</w:t>
            </w:r>
          </w:p>
        </w:tc>
        <w:tc>
          <w:tcPr>
            <w:tcW w:w="813" w:type="dxa"/>
            <w:noWrap w:val="0"/>
            <w:vAlign w:val="center"/>
          </w:tcPr>
          <w:p w14:paraId="1897826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63ABBB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087" w:type="dxa"/>
            <w:noWrap w:val="0"/>
            <w:vAlign w:val="top"/>
          </w:tcPr>
          <w:p w14:paraId="7C68747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3" w:type="dxa"/>
            <w:noWrap w:val="0"/>
            <w:vAlign w:val="top"/>
          </w:tcPr>
          <w:p w14:paraId="3D944178">
            <w:pPr>
              <w:keepNext w:val="0"/>
              <w:keepLines w:val="0"/>
              <w:pageBreakBefore w:val="0"/>
              <w:widowControl w:val="0"/>
              <w:kinsoku/>
              <w:wordWrap/>
              <w:overflowPunct/>
              <w:topLinePunct w:val="0"/>
              <w:autoSpaceDE/>
              <w:autoSpaceDN/>
              <w:bidi w:val="0"/>
              <w:spacing w:line="360" w:lineRule="exact"/>
              <w:ind w:left="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系统讲解食材成本核算、标准化食谱设计及出品质量管控技术，通过成本分析软件应用、出品标准制定等实训，培养学生成本控制意识和质量管理能力，实现营养、成本与品质的协同优化。</w:t>
            </w:r>
          </w:p>
        </w:tc>
      </w:tr>
      <w:tr w14:paraId="734F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032FF13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sz w:val="21"/>
                <w:szCs w:val="21"/>
              </w:rPr>
            </w:pPr>
          </w:p>
        </w:tc>
        <w:tc>
          <w:tcPr>
            <w:tcW w:w="1375" w:type="dxa"/>
            <w:shd w:val="clear" w:color="auto" w:fill="auto"/>
            <w:noWrap w:val="0"/>
            <w:vAlign w:val="center"/>
          </w:tcPr>
          <w:p w14:paraId="5217A82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餐饮</w:t>
            </w:r>
            <w:r>
              <w:rPr>
                <w:rFonts w:hint="eastAsia" w:asciiTheme="minorEastAsia" w:hAnsiTheme="minorEastAsia" w:eastAsiaTheme="minorEastAsia" w:cstheme="minorEastAsia"/>
                <w:sz w:val="21"/>
                <w:szCs w:val="21"/>
                <w:lang w:val="en-US" w:eastAsia="zh-CN"/>
              </w:rPr>
              <w:t>企业经营与产品</w:t>
            </w:r>
            <w:r>
              <w:rPr>
                <w:rFonts w:hint="eastAsia" w:asciiTheme="minorEastAsia" w:hAnsiTheme="minorEastAsia" w:eastAsiaTheme="minorEastAsia" w:cstheme="minorEastAsia"/>
                <w:sz w:val="21"/>
                <w:szCs w:val="21"/>
              </w:rPr>
              <w:t>营销实务</w:t>
            </w:r>
          </w:p>
        </w:tc>
        <w:tc>
          <w:tcPr>
            <w:tcW w:w="813" w:type="dxa"/>
            <w:shd w:val="clear" w:color="auto" w:fill="auto"/>
            <w:noWrap w:val="0"/>
            <w:vAlign w:val="center"/>
          </w:tcPr>
          <w:p w14:paraId="2E842EA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shd w:val="clear" w:color="auto" w:fill="auto"/>
            <w:noWrap w:val="0"/>
            <w:vAlign w:val="center"/>
          </w:tcPr>
          <w:p w14:paraId="736B568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087" w:type="dxa"/>
            <w:shd w:val="clear" w:color="auto" w:fill="auto"/>
            <w:noWrap w:val="0"/>
            <w:vAlign w:val="center"/>
          </w:tcPr>
          <w:p w14:paraId="55AB9C8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3" w:type="dxa"/>
            <w:noWrap w:val="0"/>
            <w:vAlign w:val="top"/>
          </w:tcPr>
          <w:p w14:paraId="31701DF3">
            <w:pPr>
              <w:keepNext w:val="0"/>
              <w:keepLines w:val="0"/>
              <w:pageBreakBefore w:val="0"/>
              <w:widowControl w:val="0"/>
              <w:kinsoku/>
              <w:wordWrap/>
              <w:overflowPunct/>
              <w:topLinePunct w:val="0"/>
              <w:autoSpaceDE/>
              <w:autoSpaceDN/>
              <w:bidi w:val="0"/>
              <w:spacing w:line="360" w:lineRule="exact"/>
              <w:ind w:left="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系统讲解餐饮企业运营管理、成本控制及品牌营销策略，通过市场分析、菜单设计、客户管理等实训，培养学生经营决策与数字化营销能力，提升餐饮产品市场竞争力。</w:t>
            </w:r>
          </w:p>
        </w:tc>
      </w:tr>
      <w:tr w14:paraId="0375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0"/>
            <w:vAlign w:val="center"/>
          </w:tcPr>
          <w:p w14:paraId="2E654822">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375" w:type="dxa"/>
            <w:noWrap w:val="0"/>
            <w:vAlign w:val="center"/>
          </w:tcPr>
          <w:p w14:paraId="1F501F1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智能烹饪技术概论</w:t>
            </w:r>
          </w:p>
        </w:tc>
        <w:tc>
          <w:tcPr>
            <w:tcW w:w="813" w:type="dxa"/>
            <w:noWrap w:val="0"/>
            <w:vAlign w:val="center"/>
          </w:tcPr>
          <w:p w14:paraId="7AAC4BB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75" w:type="dxa"/>
            <w:noWrap w:val="0"/>
            <w:vAlign w:val="center"/>
          </w:tcPr>
          <w:p w14:paraId="062E8D1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087" w:type="dxa"/>
            <w:noWrap w:val="0"/>
            <w:vAlign w:val="center"/>
          </w:tcPr>
          <w:p w14:paraId="40D947A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3" w:type="dxa"/>
            <w:noWrap w:val="0"/>
            <w:vAlign w:val="top"/>
          </w:tcPr>
          <w:p w14:paraId="6ADBE36D">
            <w:pPr>
              <w:keepNext w:val="0"/>
              <w:keepLines w:val="0"/>
              <w:pageBreakBefore w:val="0"/>
              <w:widowControl w:val="0"/>
              <w:kinsoku/>
              <w:wordWrap/>
              <w:overflowPunct/>
              <w:topLinePunct w:val="0"/>
              <w:autoSpaceDE/>
              <w:autoSpaceDN/>
              <w:bidi w:val="0"/>
              <w:spacing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系统讲解智能烹饪设备原理、自动化控制系统及物联网技术在餐饮中的应用，通过智能炒菜机、精准温控系统等实操训练，培养学生运用现代科技优化烹饪流程和保障出品标准化的能力。</w:t>
            </w:r>
          </w:p>
        </w:tc>
      </w:tr>
      <w:tr w14:paraId="760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restart"/>
            <w:noWrap w:val="0"/>
            <w:vAlign w:val="center"/>
          </w:tcPr>
          <w:p w14:paraId="6AF5DDD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专业方向（选修）课程模块2</w:t>
            </w:r>
          </w:p>
        </w:tc>
        <w:tc>
          <w:tcPr>
            <w:tcW w:w="1375" w:type="dxa"/>
            <w:noWrap w:val="0"/>
            <w:vAlign w:val="center"/>
          </w:tcPr>
          <w:p w14:paraId="6301FDA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身体质量评估与管理</w:t>
            </w:r>
          </w:p>
        </w:tc>
        <w:tc>
          <w:tcPr>
            <w:tcW w:w="813" w:type="dxa"/>
            <w:noWrap w:val="0"/>
            <w:vAlign w:val="center"/>
          </w:tcPr>
          <w:p w14:paraId="089E50E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w:t>
            </w:r>
          </w:p>
        </w:tc>
        <w:tc>
          <w:tcPr>
            <w:tcW w:w="775" w:type="dxa"/>
            <w:noWrap w:val="0"/>
            <w:vAlign w:val="center"/>
          </w:tcPr>
          <w:p w14:paraId="21605C7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087" w:type="dxa"/>
            <w:noWrap w:val="0"/>
            <w:vAlign w:val="center"/>
          </w:tcPr>
          <w:p w14:paraId="73E6F5E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3" w:type="dxa"/>
            <w:noWrap w:val="0"/>
            <w:vAlign w:val="top"/>
          </w:tcPr>
          <w:p w14:paraId="599A3D3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系统讲解体成分分析、健康风险评估及个性化干预方案制定，通过InBody等专业设备操作和健康管理软件应用实训，培养学生科学评估体质数据并提供精准健康管理建议的专业能力。</w:t>
            </w:r>
          </w:p>
        </w:tc>
      </w:tr>
      <w:tr w14:paraId="3023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40E861F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1375" w:type="dxa"/>
            <w:noWrap w:val="0"/>
            <w:vAlign w:val="center"/>
          </w:tcPr>
          <w:p w14:paraId="2523A29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营养教育与营养咨询</w:t>
            </w:r>
          </w:p>
        </w:tc>
        <w:tc>
          <w:tcPr>
            <w:tcW w:w="813" w:type="dxa"/>
            <w:noWrap w:val="0"/>
            <w:vAlign w:val="center"/>
          </w:tcPr>
          <w:p w14:paraId="65D2377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w:t>
            </w:r>
          </w:p>
        </w:tc>
        <w:tc>
          <w:tcPr>
            <w:tcW w:w="775" w:type="dxa"/>
            <w:noWrap w:val="0"/>
            <w:vAlign w:val="center"/>
          </w:tcPr>
          <w:p w14:paraId="395BCFF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087" w:type="dxa"/>
            <w:noWrap w:val="0"/>
            <w:vAlign w:val="center"/>
          </w:tcPr>
          <w:p w14:paraId="03FECF6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3" w:type="dxa"/>
            <w:noWrap w:val="0"/>
            <w:vAlign w:val="top"/>
          </w:tcPr>
          <w:p w14:paraId="2EACF48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系统讲解膳食指导原则、营养咨询技巧及健康教育策略，通过案例模拟、沟通技能训练等实践，培养学生针对不同人群开展个性化营养指导和健康促进的专业能力。</w:t>
            </w:r>
          </w:p>
        </w:tc>
      </w:tr>
      <w:tr w14:paraId="22C7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Merge w:val="continue"/>
            <w:noWrap w:val="0"/>
            <w:vAlign w:val="center"/>
          </w:tcPr>
          <w:p w14:paraId="3F43238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1375" w:type="dxa"/>
            <w:noWrap w:val="0"/>
            <w:vAlign w:val="center"/>
          </w:tcPr>
          <w:p w14:paraId="6B291DD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餐饮食品质量检测实训</w:t>
            </w:r>
          </w:p>
        </w:tc>
        <w:tc>
          <w:tcPr>
            <w:tcW w:w="813" w:type="dxa"/>
            <w:noWrap w:val="0"/>
            <w:vAlign w:val="center"/>
          </w:tcPr>
          <w:p w14:paraId="46F10C1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w:t>
            </w:r>
          </w:p>
        </w:tc>
        <w:tc>
          <w:tcPr>
            <w:tcW w:w="775" w:type="dxa"/>
            <w:noWrap w:val="0"/>
            <w:vAlign w:val="center"/>
          </w:tcPr>
          <w:p w14:paraId="4034925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087" w:type="dxa"/>
            <w:noWrap w:val="0"/>
            <w:vAlign w:val="center"/>
          </w:tcPr>
          <w:p w14:paraId="5E38ADF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第四学期</w:t>
            </w:r>
          </w:p>
        </w:tc>
        <w:tc>
          <w:tcPr>
            <w:tcW w:w="4293" w:type="dxa"/>
            <w:noWrap w:val="0"/>
            <w:vAlign w:val="top"/>
          </w:tcPr>
          <w:p w14:paraId="1A3E2EF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系统讲解食品安全快速检测技术、仪器操作及卫生标准评估方法，通过农残检测、微生物检验等实操训练，培养学生运用专业设备开展食品安全检测与质量管控的实践能力。</w:t>
            </w:r>
          </w:p>
        </w:tc>
      </w:tr>
    </w:tbl>
    <w:p w14:paraId="20691F8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lang w:val="en-US" w:eastAsia="zh-CN"/>
        </w:rPr>
      </w:pPr>
    </w:p>
    <w:p w14:paraId="59047AE0">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eastAsia="宋体"/>
          <w:sz w:val="24"/>
          <w:szCs w:val="24"/>
          <w:lang w:val="en-US" w:eastAsia="zh-CN"/>
        </w:rPr>
      </w:pPr>
      <w:bookmarkStart w:id="51" w:name="_Toc10499"/>
      <w:r>
        <w:rPr>
          <w:rFonts w:hint="eastAsia" w:asciiTheme="minorEastAsia" w:hAnsiTheme="minorEastAsia" w:eastAsiaTheme="minorEastAsia" w:cstheme="minorEastAsia"/>
          <w:sz w:val="28"/>
          <w:szCs w:val="28"/>
          <w:lang w:val="en-US" w:eastAsia="zh-CN"/>
        </w:rPr>
        <w:t>（五）专业核心课程描述</w:t>
      </w:r>
      <w:bookmarkEnd w:id="51"/>
    </w:p>
    <w:bookmarkEnd w:id="50"/>
    <w:p w14:paraId="29A3D0F0">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bookmarkStart w:id="52" w:name="_Toc23548"/>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6-1</w:t>
      </w:r>
      <w:r>
        <w:rPr>
          <w:rFonts w:hint="eastAsia" w:ascii="宋体" w:hAnsi="宋体" w:cs="宋体"/>
          <w:b/>
          <w:sz w:val="21"/>
          <w:szCs w:val="21"/>
        </w:rPr>
        <w:t xml:space="preserve"> </w:t>
      </w:r>
      <w:r>
        <w:rPr>
          <w:rFonts w:hint="eastAsia" w:ascii="宋体" w:hAnsi="宋体" w:cs="宋体"/>
          <w:b/>
          <w:sz w:val="21"/>
          <w:szCs w:val="21"/>
          <w:lang w:val="en-US" w:eastAsia="zh-CN"/>
        </w:rPr>
        <w:t>烹饪营养基础与实务</w:t>
      </w:r>
      <w:r>
        <w:rPr>
          <w:rFonts w:hint="eastAsia" w:ascii="宋体" w:hAnsi="宋体" w:cs="宋体"/>
          <w:b/>
          <w:sz w:val="21"/>
          <w:szCs w:val="21"/>
        </w:rPr>
        <w:t>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2360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76" w:type="dxa"/>
            <w:noWrap w:val="0"/>
            <w:vAlign w:val="center"/>
          </w:tcPr>
          <w:p w14:paraId="420D4617">
            <w:pPr>
              <w:pStyle w:val="55"/>
              <w:ind w:firstLine="0" w:firstLineChars="0"/>
              <w:jc w:val="center"/>
              <w:rPr>
                <w:rFonts w:hint="eastAsia"/>
              </w:rPr>
            </w:pPr>
            <w:r>
              <w:rPr>
                <w:rFonts w:hint="eastAsia"/>
              </w:rPr>
              <w:t>课程名称</w:t>
            </w:r>
          </w:p>
        </w:tc>
        <w:tc>
          <w:tcPr>
            <w:tcW w:w="2040" w:type="dxa"/>
            <w:noWrap w:val="0"/>
            <w:vAlign w:val="center"/>
          </w:tcPr>
          <w:p w14:paraId="0E9EA52C">
            <w:pPr>
              <w:pStyle w:val="57"/>
              <w:spacing w:line="360" w:lineRule="exact"/>
              <w:ind w:firstLine="0" w:firstLineChars="0"/>
              <w:jc w:val="center"/>
              <w:rPr>
                <w:rFonts w:hint="default" w:eastAsia="宋体"/>
                <w:lang w:val="en-US" w:eastAsia="zh-CN"/>
              </w:rPr>
            </w:pPr>
            <w:r>
              <w:rPr>
                <w:rFonts w:hint="eastAsia"/>
              </w:rPr>
              <w:t>烹饪</w:t>
            </w:r>
            <w:r>
              <w:rPr>
                <w:rFonts w:hint="eastAsia"/>
                <w:lang w:val="en-US" w:eastAsia="zh-CN"/>
              </w:rPr>
              <w:t>营养基础与实务</w:t>
            </w:r>
          </w:p>
        </w:tc>
        <w:tc>
          <w:tcPr>
            <w:tcW w:w="1215" w:type="dxa"/>
            <w:noWrap w:val="0"/>
            <w:vAlign w:val="center"/>
          </w:tcPr>
          <w:p w14:paraId="11F39A1B">
            <w:pPr>
              <w:pStyle w:val="55"/>
              <w:ind w:firstLine="0" w:firstLineChars="0"/>
              <w:jc w:val="center"/>
              <w:rPr>
                <w:rFonts w:hint="eastAsia"/>
              </w:rPr>
            </w:pPr>
            <w:r>
              <w:rPr>
                <w:rFonts w:hint="eastAsia"/>
              </w:rPr>
              <w:t>学分</w:t>
            </w:r>
          </w:p>
        </w:tc>
        <w:tc>
          <w:tcPr>
            <w:tcW w:w="960" w:type="dxa"/>
            <w:noWrap w:val="0"/>
            <w:vAlign w:val="center"/>
          </w:tcPr>
          <w:p w14:paraId="2B0D45F2">
            <w:pPr>
              <w:pStyle w:val="57"/>
              <w:spacing w:line="360" w:lineRule="exact"/>
              <w:ind w:firstLine="0" w:firstLineChars="0"/>
              <w:jc w:val="center"/>
              <w:rPr>
                <w:rFonts w:hint="eastAsia"/>
              </w:rPr>
            </w:pPr>
            <w:r>
              <w:rPr>
                <w:rFonts w:hint="eastAsia"/>
              </w:rPr>
              <w:t>4</w:t>
            </w:r>
          </w:p>
        </w:tc>
        <w:tc>
          <w:tcPr>
            <w:tcW w:w="1114" w:type="dxa"/>
            <w:noWrap w:val="0"/>
            <w:vAlign w:val="center"/>
          </w:tcPr>
          <w:p w14:paraId="1724C049">
            <w:pPr>
              <w:pStyle w:val="55"/>
              <w:ind w:firstLine="0" w:firstLineChars="0"/>
              <w:jc w:val="center"/>
              <w:rPr>
                <w:rFonts w:hint="eastAsia"/>
              </w:rPr>
            </w:pPr>
            <w:r>
              <w:rPr>
                <w:rFonts w:hint="eastAsia"/>
              </w:rPr>
              <w:t>学时</w:t>
            </w:r>
            <w:r>
              <w:rPr>
                <w:rFonts w:hint="eastAsia"/>
                <w:lang w:eastAsia="zh-CN"/>
              </w:rPr>
              <w:t>数</w:t>
            </w:r>
          </w:p>
        </w:tc>
        <w:tc>
          <w:tcPr>
            <w:tcW w:w="1461" w:type="dxa"/>
            <w:noWrap w:val="0"/>
            <w:vAlign w:val="center"/>
          </w:tcPr>
          <w:p w14:paraId="4E93A242">
            <w:pPr>
              <w:pStyle w:val="57"/>
              <w:spacing w:line="360" w:lineRule="exact"/>
              <w:ind w:firstLine="0" w:firstLineChars="0"/>
              <w:jc w:val="center"/>
            </w:pPr>
            <w:r>
              <w:rPr>
                <w:rFonts w:hint="eastAsia"/>
              </w:rPr>
              <w:t>64</w:t>
            </w:r>
          </w:p>
        </w:tc>
      </w:tr>
      <w:tr w14:paraId="761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8C70D19">
            <w:pPr>
              <w:pStyle w:val="55"/>
              <w:ind w:firstLine="0" w:firstLineChars="0"/>
              <w:jc w:val="center"/>
              <w:rPr>
                <w:rFonts w:hint="eastAsia"/>
              </w:rPr>
            </w:pPr>
            <w:r>
              <w:rPr>
                <w:rFonts w:hint="eastAsia"/>
              </w:rPr>
              <w:t>课程目标</w:t>
            </w:r>
          </w:p>
        </w:tc>
        <w:tc>
          <w:tcPr>
            <w:tcW w:w="6790" w:type="dxa"/>
            <w:gridSpan w:val="5"/>
            <w:noWrap w:val="0"/>
            <w:vAlign w:val="center"/>
          </w:tcPr>
          <w:p w14:paraId="7E6E2300">
            <w:pPr>
              <w:pStyle w:val="90"/>
              <w:spacing w:line="360" w:lineRule="exact"/>
              <w:ind w:firstLine="420"/>
              <w:jc w:val="left"/>
              <w:rPr>
                <w:rFonts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素质目标：具有质量意识、环保意识、安全意识、信息素养、工匠精神、创新思维。</w:t>
            </w:r>
          </w:p>
          <w:p w14:paraId="60067663">
            <w:pPr>
              <w:pStyle w:val="90"/>
              <w:spacing w:line="360" w:lineRule="exact"/>
              <w:ind w:firstLine="420"/>
              <w:jc w:val="left"/>
              <w:rPr>
                <w:rFonts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知识目标：了解烹饪对食品原料营养的影响，掌握括六大营养素的具体种类和生理功能等，掌握各类食物的营养价值，掌握餐饮食品烹饪加工与营养的关系。</w:t>
            </w:r>
          </w:p>
          <w:p w14:paraId="0304F318">
            <w:pPr>
              <w:pStyle w:val="57"/>
              <w:spacing w:line="360" w:lineRule="exact"/>
              <w:ind w:firstLine="420" w:firstLineChars="200"/>
              <w:jc w:val="left"/>
              <w:rPr>
                <w:rFonts w:hint="eastAsia"/>
              </w:rPr>
            </w:pPr>
            <w:r>
              <w:rPr>
                <w:rFonts w:hint="eastAsia" w:asciiTheme="minorEastAsia" w:hAnsiTheme="minorEastAsia" w:eastAsiaTheme="minorEastAsia" w:cstheme="minorEastAsia"/>
                <w:szCs w:val="21"/>
              </w:rPr>
              <w:t>能力目标：掌握六大营养素的种类及生理功能，掌握各类食物的营养价值，为营养配膳奠定理论基础。</w:t>
            </w:r>
          </w:p>
        </w:tc>
      </w:tr>
      <w:tr w14:paraId="7EA4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ADE6045">
            <w:pPr>
              <w:pStyle w:val="55"/>
              <w:ind w:firstLine="0" w:firstLineChars="0"/>
              <w:jc w:val="center"/>
              <w:rPr>
                <w:rFonts w:hint="eastAsia"/>
              </w:rPr>
            </w:pPr>
            <w:r>
              <w:rPr>
                <w:rFonts w:hint="eastAsia"/>
              </w:rPr>
              <w:t>学习内容</w:t>
            </w:r>
          </w:p>
        </w:tc>
        <w:tc>
          <w:tcPr>
            <w:tcW w:w="6790" w:type="dxa"/>
            <w:gridSpan w:val="5"/>
            <w:noWrap w:val="0"/>
            <w:vAlign w:val="center"/>
          </w:tcPr>
          <w:p w14:paraId="363FE885">
            <w:pPr>
              <w:pStyle w:val="57"/>
              <w:spacing w:line="360" w:lineRule="exact"/>
              <w:ind w:firstLine="420" w:firstLineChars="200"/>
              <w:jc w:val="left"/>
              <w:rPr>
                <w:rFonts w:hint="eastAsia"/>
              </w:rPr>
            </w:pPr>
            <w:r>
              <w:rPr>
                <w:rFonts w:hint="eastAsia" w:asciiTheme="minorEastAsia" w:hAnsiTheme="minorEastAsia" w:eastAsiaTheme="minorEastAsia" w:cstheme="minorEastAsia"/>
                <w:szCs w:val="21"/>
              </w:rPr>
              <w:t>本门课程主要包括六大营养素的具体种类和生理功能等内容，各类食物的营养价值，膳食结构与膳食指南等。</w:t>
            </w:r>
          </w:p>
        </w:tc>
      </w:tr>
      <w:tr w14:paraId="7712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7CD6A9">
            <w:pPr>
              <w:pStyle w:val="55"/>
              <w:ind w:firstLine="0" w:firstLineChars="0"/>
              <w:jc w:val="center"/>
              <w:rPr>
                <w:rFonts w:hint="eastAsia"/>
              </w:rPr>
            </w:pPr>
            <w:r>
              <w:rPr>
                <w:rFonts w:hint="eastAsia"/>
              </w:rPr>
              <w:t>能力培养</w:t>
            </w:r>
          </w:p>
        </w:tc>
        <w:tc>
          <w:tcPr>
            <w:tcW w:w="6790" w:type="dxa"/>
            <w:gridSpan w:val="5"/>
            <w:noWrap w:val="0"/>
            <w:vAlign w:val="center"/>
          </w:tcPr>
          <w:p w14:paraId="618BFAAC">
            <w:pPr>
              <w:pStyle w:val="57"/>
              <w:spacing w:line="360" w:lineRule="exact"/>
              <w:ind w:firstLine="420" w:firstLineChars="200"/>
              <w:jc w:val="left"/>
              <w:rPr>
                <w:rFonts w:hint="eastAsia"/>
              </w:rPr>
            </w:pPr>
            <w:r>
              <w:rPr>
                <w:rFonts w:hint="eastAsia" w:asciiTheme="minorEastAsia" w:hAnsiTheme="minorEastAsia" w:eastAsiaTheme="minorEastAsia" w:cstheme="minorEastAsia"/>
                <w:szCs w:val="21"/>
              </w:rPr>
              <w:t>掌握六大营养素的种类及生理功能，掌握各类食物的营养价值，为营养配膳奠定理论基础。</w:t>
            </w:r>
          </w:p>
        </w:tc>
      </w:tr>
      <w:tr w14:paraId="5ACE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925A62F">
            <w:pPr>
              <w:pStyle w:val="55"/>
              <w:ind w:firstLine="0" w:firstLineChars="0"/>
              <w:jc w:val="center"/>
              <w:rPr>
                <w:rFonts w:hint="eastAsia"/>
              </w:rPr>
            </w:pPr>
            <w:r>
              <w:rPr>
                <w:rFonts w:hint="eastAsia"/>
                <w:lang w:eastAsia="zh-CN"/>
              </w:rPr>
              <w:t>与岗位能力和职业资格证书的衔接</w:t>
            </w:r>
          </w:p>
        </w:tc>
        <w:tc>
          <w:tcPr>
            <w:tcW w:w="6790" w:type="dxa"/>
            <w:gridSpan w:val="5"/>
            <w:noWrap w:val="0"/>
            <w:vAlign w:val="center"/>
          </w:tcPr>
          <w:p w14:paraId="5E681C60">
            <w:pPr>
              <w:pStyle w:val="57"/>
              <w:spacing w:line="360" w:lineRule="exact"/>
              <w:ind w:firstLine="420" w:firstLineChars="200"/>
              <w:jc w:val="left"/>
              <w:rPr>
                <w:rFonts w:hint="eastAsia"/>
              </w:rPr>
            </w:pPr>
            <w:r>
              <w:rPr>
                <w:rFonts w:hint="eastAsia"/>
              </w:rPr>
              <w:t>达到营养配餐、公共营养师岗位职责所必备的各项职业能力。</w:t>
            </w:r>
          </w:p>
        </w:tc>
      </w:tr>
    </w:tbl>
    <w:p w14:paraId="13A0D27A">
      <w:pPr>
        <w:bidi w:val="0"/>
        <w:rPr>
          <w:rFonts w:hint="eastAsia"/>
        </w:rPr>
      </w:pPr>
    </w:p>
    <w:p w14:paraId="6E018B1A">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营养膳食设计与制作</w:t>
      </w:r>
      <w:r>
        <w:rPr>
          <w:rFonts w:hint="eastAsia" w:ascii="宋体" w:hAnsi="宋体" w:cs="宋体"/>
          <w:b/>
          <w:sz w:val="21"/>
          <w:szCs w:val="21"/>
        </w:rPr>
        <w:t>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B2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ABB4BAC">
            <w:pPr>
              <w:pStyle w:val="55"/>
              <w:ind w:firstLine="0" w:firstLineChars="0"/>
              <w:jc w:val="center"/>
              <w:rPr>
                <w:rFonts w:hint="eastAsia"/>
              </w:rPr>
            </w:pPr>
            <w:r>
              <w:rPr>
                <w:rFonts w:hint="eastAsia"/>
                <w:lang w:eastAsia="zh-CN"/>
              </w:rPr>
              <w:t>课程名称</w:t>
            </w:r>
          </w:p>
        </w:tc>
        <w:tc>
          <w:tcPr>
            <w:tcW w:w="2040" w:type="dxa"/>
            <w:noWrap w:val="0"/>
            <w:vAlign w:val="center"/>
          </w:tcPr>
          <w:p w14:paraId="6556928C">
            <w:pPr>
              <w:pStyle w:val="57"/>
              <w:spacing w:line="360" w:lineRule="exact"/>
              <w:ind w:firstLine="0" w:firstLineChars="0"/>
              <w:jc w:val="center"/>
              <w:rPr>
                <w:rFonts w:hint="eastAsia"/>
              </w:rPr>
            </w:pPr>
            <w:r>
              <w:rPr>
                <w:rFonts w:hint="eastAsia"/>
              </w:rPr>
              <w:t>营养膳食设计与制作</w:t>
            </w:r>
          </w:p>
        </w:tc>
        <w:tc>
          <w:tcPr>
            <w:tcW w:w="1215" w:type="dxa"/>
            <w:noWrap w:val="0"/>
            <w:vAlign w:val="center"/>
          </w:tcPr>
          <w:p w14:paraId="12F2FDD7">
            <w:pPr>
              <w:pStyle w:val="55"/>
              <w:ind w:firstLine="0" w:firstLineChars="0"/>
              <w:jc w:val="center"/>
              <w:rPr>
                <w:rFonts w:hint="eastAsia"/>
              </w:rPr>
            </w:pPr>
            <w:r>
              <w:rPr>
                <w:rFonts w:hint="eastAsia"/>
              </w:rPr>
              <w:t>学分</w:t>
            </w:r>
          </w:p>
        </w:tc>
        <w:tc>
          <w:tcPr>
            <w:tcW w:w="960" w:type="dxa"/>
            <w:noWrap w:val="0"/>
            <w:vAlign w:val="center"/>
          </w:tcPr>
          <w:p w14:paraId="7298ABBC">
            <w:pPr>
              <w:pStyle w:val="57"/>
              <w:spacing w:line="360" w:lineRule="exact"/>
              <w:ind w:firstLine="0" w:firstLineChars="0"/>
              <w:jc w:val="center"/>
              <w:rPr>
                <w:rFonts w:hint="eastAsia"/>
              </w:rPr>
            </w:pPr>
            <w:r>
              <w:rPr>
                <w:rFonts w:hint="eastAsia"/>
              </w:rPr>
              <w:t>6</w:t>
            </w:r>
          </w:p>
        </w:tc>
        <w:tc>
          <w:tcPr>
            <w:tcW w:w="1114" w:type="dxa"/>
            <w:noWrap w:val="0"/>
            <w:vAlign w:val="center"/>
          </w:tcPr>
          <w:p w14:paraId="4C409B90">
            <w:pPr>
              <w:pStyle w:val="55"/>
              <w:ind w:firstLine="0" w:firstLineChars="0"/>
              <w:jc w:val="center"/>
              <w:rPr>
                <w:rFonts w:hint="eastAsia"/>
              </w:rPr>
            </w:pPr>
            <w:r>
              <w:rPr>
                <w:rFonts w:hint="eastAsia"/>
              </w:rPr>
              <w:t>学时数</w:t>
            </w:r>
          </w:p>
        </w:tc>
        <w:tc>
          <w:tcPr>
            <w:tcW w:w="1461" w:type="dxa"/>
            <w:noWrap w:val="0"/>
            <w:vAlign w:val="center"/>
          </w:tcPr>
          <w:p w14:paraId="38CB8A21">
            <w:pPr>
              <w:pStyle w:val="57"/>
              <w:spacing w:line="360" w:lineRule="exact"/>
              <w:ind w:firstLine="0" w:firstLineChars="0"/>
              <w:jc w:val="center"/>
            </w:pPr>
            <w:r>
              <w:rPr>
                <w:rFonts w:hint="eastAsia"/>
              </w:rPr>
              <w:t>96</w:t>
            </w:r>
          </w:p>
        </w:tc>
      </w:tr>
      <w:tr w14:paraId="379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7ABCB3F">
            <w:pPr>
              <w:pStyle w:val="55"/>
              <w:ind w:firstLine="0" w:firstLineChars="0"/>
              <w:jc w:val="center"/>
              <w:rPr>
                <w:rFonts w:hint="eastAsia"/>
              </w:rPr>
            </w:pPr>
            <w:r>
              <w:rPr>
                <w:rFonts w:hint="eastAsia"/>
              </w:rPr>
              <w:t>课程目标</w:t>
            </w:r>
          </w:p>
        </w:tc>
        <w:tc>
          <w:tcPr>
            <w:tcW w:w="6790" w:type="dxa"/>
            <w:gridSpan w:val="5"/>
            <w:noWrap w:val="0"/>
            <w:vAlign w:val="center"/>
          </w:tcPr>
          <w:p w14:paraId="0CD67284">
            <w:pPr>
              <w:pStyle w:val="90"/>
              <w:spacing w:line="360" w:lineRule="exact"/>
              <w:ind w:firstLine="420"/>
              <w:rPr>
                <w:rFonts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素质目标：具备膳食制作过程中实际问题的能力的素质；具备职业道德和敬业精神；具备树立营养健康理念的素质；具备科学、严谨的态度的素质。</w:t>
            </w:r>
          </w:p>
          <w:p w14:paraId="545168F2">
            <w:pPr>
              <w:pStyle w:val="90"/>
              <w:spacing w:line="360" w:lineRule="exact"/>
              <w:ind w:firstLine="420"/>
              <w:rPr>
                <w:rFonts w:asciiTheme="minorEastAsia" w:hAnsiTheme="minorEastAsia" w:eastAsiaTheme="minorEastAsia" w:cstheme="minorEastAsia"/>
                <w:sz w:val="21"/>
                <w:szCs w:val="21"/>
                <w:lang w:val="en-US" w:bidi="ar-SA"/>
              </w:rPr>
            </w:pPr>
            <w:r>
              <w:rPr>
                <w:rFonts w:hint="eastAsia" w:asciiTheme="minorEastAsia" w:hAnsiTheme="minorEastAsia" w:eastAsiaTheme="minorEastAsia" w:cstheme="minorEastAsia"/>
                <w:sz w:val="21"/>
                <w:szCs w:val="21"/>
                <w:lang w:val="en-US" w:bidi="ar-SA"/>
              </w:rPr>
              <w:t>知识目标：了解各类人群所需营养素的基本知识，掌握营养配餐目标人群膳食需求调查分析的方法、以及营养配餐的原则与方法；掌握营养餐食材和烹饪设施设备选择；掌握烹饪加工对原料营养价值影响的原理。</w:t>
            </w:r>
          </w:p>
          <w:p w14:paraId="4C5990B3">
            <w:pPr>
              <w:pStyle w:val="57"/>
              <w:spacing w:line="360" w:lineRule="exact"/>
              <w:ind w:firstLine="420" w:firstLineChars="200"/>
              <w:rPr>
                <w:rFonts w:hint="eastAsia"/>
              </w:rPr>
            </w:pPr>
            <w:r>
              <w:rPr>
                <w:rFonts w:hint="eastAsia" w:asciiTheme="minorEastAsia" w:hAnsiTheme="minorEastAsia" w:eastAsiaTheme="minorEastAsia" w:cstheme="minorEastAsia"/>
                <w:szCs w:val="21"/>
              </w:rPr>
              <w:t>能力目标：具备营养配餐目标人群营养素需求量计算的基本技能，培养针对各类特定人群进行营养食谱设计的能力；具有开展膳食调查与评价、人体营养状况评价、营养风险分析等工作的能力；具有膳食与营养管理的业务软件操作能力；能够掌握营养菜点加工工艺设计能力；能够掌握营养菜点制作组织与安排、配餐成本控制、菜点质量控制的基本技能；能够根据地域、季节针对各类特定人群进行营养菜点设计与制作的技能，能够进行烹饪设施设备选择。</w:t>
            </w:r>
          </w:p>
        </w:tc>
      </w:tr>
      <w:tr w14:paraId="19F3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3312612">
            <w:pPr>
              <w:pStyle w:val="55"/>
              <w:ind w:firstLine="0" w:firstLineChars="0"/>
              <w:jc w:val="center"/>
              <w:rPr>
                <w:rFonts w:hint="eastAsia"/>
              </w:rPr>
            </w:pPr>
            <w:r>
              <w:rPr>
                <w:rFonts w:hint="eastAsia"/>
              </w:rPr>
              <w:t>学习内容</w:t>
            </w:r>
          </w:p>
        </w:tc>
        <w:tc>
          <w:tcPr>
            <w:tcW w:w="6790" w:type="dxa"/>
            <w:gridSpan w:val="5"/>
            <w:noWrap w:val="0"/>
            <w:vAlign w:val="center"/>
          </w:tcPr>
          <w:p w14:paraId="6661ED6A">
            <w:pPr>
              <w:pStyle w:val="57"/>
              <w:spacing w:line="360" w:lineRule="exact"/>
              <w:ind w:firstLine="420" w:firstLineChars="200"/>
              <w:rPr>
                <w:rFonts w:hint="eastAsia"/>
              </w:rPr>
            </w:pPr>
            <w:r>
              <w:rPr>
                <w:rFonts w:hint="eastAsia" w:asciiTheme="minorEastAsia" w:hAnsiTheme="minorEastAsia" w:eastAsiaTheme="minorEastAsia" w:cstheme="minorEastAsia"/>
                <w:szCs w:val="21"/>
              </w:rPr>
              <w:t>营养配餐原则与方法，人体所需营养素，烹饪原料营养价值；营养配餐对象人群膳食需求调查分析，营养配餐对象人群营养素需求量计算，营养配餐软件应用；老人、孕产妇、儿童、康复疗养人员等特定人群食谱设计；烹饪加工对原料营养价值的影响，食物的消化与吸收生理，烹饪营养与健康；特定人群营养菜点设计，特定地域季节营养菜点设计；营养餐食材准备，营养菜点加工工艺设计；烹饪设施设备选择，营养菜点制作组织与安排；配餐成本控制，菜点质量控制等内容。</w:t>
            </w:r>
          </w:p>
        </w:tc>
      </w:tr>
      <w:tr w14:paraId="61D9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4E7F5B">
            <w:pPr>
              <w:pStyle w:val="55"/>
              <w:ind w:firstLine="0" w:firstLineChars="0"/>
              <w:jc w:val="center"/>
              <w:rPr>
                <w:rFonts w:hint="eastAsia"/>
              </w:rPr>
            </w:pPr>
            <w:r>
              <w:rPr>
                <w:rFonts w:hint="eastAsia"/>
              </w:rPr>
              <w:t>能力培养</w:t>
            </w:r>
          </w:p>
        </w:tc>
        <w:tc>
          <w:tcPr>
            <w:tcW w:w="6790" w:type="dxa"/>
            <w:gridSpan w:val="5"/>
            <w:noWrap w:val="0"/>
            <w:vAlign w:val="center"/>
          </w:tcPr>
          <w:p w14:paraId="6E5563B5">
            <w:pPr>
              <w:pStyle w:val="57"/>
              <w:spacing w:line="360" w:lineRule="exact"/>
              <w:ind w:firstLine="420" w:firstLineChars="200"/>
              <w:rPr>
                <w:rFonts w:hint="eastAsia"/>
              </w:rPr>
            </w:pPr>
            <w:r>
              <w:rPr>
                <w:rFonts w:hint="eastAsia" w:asciiTheme="minorEastAsia" w:hAnsiTheme="minorEastAsia" w:eastAsiaTheme="minorEastAsia" w:cstheme="minorEastAsia"/>
                <w:szCs w:val="21"/>
              </w:rPr>
              <w:t>使学生学会营养菜点设计方法、膳食营养调查方法、营养食谱设计方法、人群营养状况测评仪器和计算机配膳软件的使用方法，使学生能够掌握营养膳食加工工艺设计能力，并能够根据不同地域、季节对特定人群进行菜点设计与制作，能够灵活选择烹饪设施设备课程主要内容包括不同烹饪加工方法对原料营养价值的影响，烹饪营养与健康，营养膳食食材准备，加工工艺设计，烹饪设施设备选择。</w:t>
            </w:r>
          </w:p>
        </w:tc>
      </w:tr>
      <w:tr w14:paraId="339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A1037DD">
            <w:pPr>
              <w:pStyle w:val="55"/>
              <w:ind w:firstLine="0" w:firstLineChars="0"/>
              <w:jc w:val="center"/>
              <w:rPr>
                <w:rFonts w:hint="eastAsia"/>
              </w:rPr>
            </w:pPr>
            <w:r>
              <w:rPr>
                <w:rFonts w:hint="eastAsia"/>
                <w:lang w:eastAsia="zh-CN"/>
              </w:rPr>
              <w:t>与岗位能力和职业资格证书的衔接</w:t>
            </w:r>
          </w:p>
        </w:tc>
        <w:tc>
          <w:tcPr>
            <w:tcW w:w="6790" w:type="dxa"/>
            <w:gridSpan w:val="5"/>
            <w:noWrap w:val="0"/>
            <w:vAlign w:val="center"/>
          </w:tcPr>
          <w:p w14:paraId="0F6F3522">
            <w:pPr>
              <w:pStyle w:val="57"/>
              <w:spacing w:line="360" w:lineRule="exact"/>
              <w:ind w:firstLine="420" w:firstLineChars="200"/>
              <w:rPr>
                <w:rFonts w:hint="eastAsia"/>
              </w:rPr>
            </w:pPr>
            <w:r>
              <w:rPr>
                <w:rFonts w:hint="eastAsia"/>
              </w:rPr>
              <w:t>达到营养配餐、公共营养师岗位职责所必备的各项职业能力。</w:t>
            </w:r>
          </w:p>
        </w:tc>
      </w:tr>
    </w:tbl>
    <w:p w14:paraId="2436083A">
      <w:pPr>
        <w:ind w:firstLine="422"/>
        <w:jc w:val="center"/>
        <w:outlineLvl w:val="2"/>
        <w:rPr>
          <w:rFonts w:hint="eastAsia" w:ascii="宋体" w:hAnsi="宋体" w:cs="宋体"/>
          <w:b/>
          <w:sz w:val="21"/>
          <w:szCs w:val="21"/>
        </w:rPr>
      </w:pPr>
    </w:p>
    <w:p w14:paraId="289C712B">
      <w:pPr>
        <w:ind w:firstLine="422"/>
        <w:jc w:val="center"/>
        <w:outlineLvl w:val="2"/>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7-6</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烹调工艺</w:t>
      </w:r>
      <w:r>
        <w:rPr>
          <w:rFonts w:hint="eastAsia" w:ascii="宋体" w:hAnsi="宋体" w:cs="宋体"/>
          <w:b/>
          <w:sz w:val="21"/>
          <w:szCs w:val="21"/>
          <w:lang w:val="en-US" w:eastAsia="zh-CN"/>
        </w:rPr>
        <w:t>与实训</w:t>
      </w:r>
      <w:r>
        <w:rPr>
          <w:rFonts w:hint="eastAsia" w:ascii="宋体" w:hAnsi="宋体" w:cs="宋体"/>
          <w:b/>
          <w:sz w:val="21"/>
          <w:szCs w:val="21"/>
        </w:rPr>
        <w:t>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27C1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1E2D4AB">
            <w:pPr>
              <w:pStyle w:val="55"/>
              <w:jc w:val="center"/>
            </w:pPr>
            <w:r>
              <w:rPr>
                <w:rFonts w:hint="eastAsia"/>
              </w:rPr>
              <w:t>课程名称</w:t>
            </w:r>
          </w:p>
        </w:tc>
        <w:tc>
          <w:tcPr>
            <w:tcW w:w="2040" w:type="dxa"/>
            <w:vAlign w:val="center"/>
          </w:tcPr>
          <w:p w14:paraId="37902D86">
            <w:pPr>
              <w:pStyle w:val="57"/>
              <w:spacing w:line="360" w:lineRule="exact"/>
              <w:jc w:val="center"/>
              <w:rPr>
                <w:rFonts w:hint="default" w:eastAsia="宋体"/>
                <w:lang w:val="en-US" w:eastAsia="zh-CN"/>
              </w:rPr>
            </w:pPr>
            <w:r>
              <w:rPr>
                <w:rFonts w:hint="eastAsia"/>
              </w:rPr>
              <w:t>烹调工艺</w:t>
            </w:r>
            <w:r>
              <w:rPr>
                <w:rFonts w:hint="eastAsia"/>
                <w:lang w:val="en-US" w:eastAsia="zh-CN"/>
              </w:rPr>
              <w:t>与实训</w:t>
            </w:r>
          </w:p>
        </w:tc>
        <w:tc>
          <w:tcPr>
            <w:tcW w:w="1215" w:type="dxa"/>
            <w:vAlign w:val="center"/>
          </w:tcPr>
          <w:p w14:paraId="433999AE">
            <w:pPr>
              <w:pStyle w:val="55"/>
              <w:jc w:val="center"/>
            </w:pPr>
            <w:r>
              <w:rPr>
                <w:rFonts w:hint="eastAsia"/>
              </w:rPr>
              <w:t>学分</w:t>
            </w:r>
          </w:p>
        </w:tc>
        <w:tc>
          <w:tcPr>
            <w:tcW w:w="960" w:type="dxa"/>
            <w:vAlign w:val="center"/>
          </w:tcPr>
          <w:p w14:paraId="3DD2CDBA">
            <w:pPr>
              <w:pStyle w:val="57"/>
              <w:spacing w:line="360" w:lineRule="exact"/>
              <w:jc w:val="center"/>
              <w:rPr>
                <w:rFonts w:hint="eastAsia" w:eastAsia="宋体"/>
                <w:lang w:eastAsia="zh-CN"/>
              </w:rPr>
            </w:pPr>
            <w:r>
              <w:rPr>
                <w:rFonts w:hint="eastAsia"/>
                <w:lang w:val="en-US" w:eastAsia="zh-CN"/>
              </w:rPr>
              <w:t>2</w:t>
            </w:r>
          </w:p>
        </w:tc>
        <w:tc>
          <w:tcPr>
            <w:tcW w:w="1114" w:type="dxa"/>
            <w:vAlign w:val="center"/>
          </w:tcPr>
          <w:p w14:paraId="1013883A">
            <w:pPr>
              <w:pStyle w:val="55"/>
              <w:jc w:val="center"/>
            </w:pPr>
            <w:r>
              <w:rPr>
                <w:rFonts w:hint="eastAsia"/>
              </w:rPr>
              <w:t>学时数</w:t>
            </w:r>
          </w:p>
        </w:tc>
        <w:tc>
          <w:tcPr>
            <w:tcW w:w="1461" w:type="dxa"/>
            <w:vAlign w:val="center"/>
          </w:tcPr>
          <w:p w14:paraId="03CA8BD2">
            <w:pPr>
              <w:pStyle w:val="57"/>
              <w:spacing w:line="360" w:lineRule="exact"/>
              <w:jc w:val="center"/>
              <w:rPr>
                <w:rFonts w:hint="default" w:eastAsia="宋体"/>
                <w:lang w:val="en-US" w:eastAsia="zh-CN"/>
              </w:rPr>
            </w:pPr>
            <w:r>
              <w:rPr>
                <w:rFonts w:hint="eastAsia"/>
                <w:lang w:val="en-US" w:eastAsia="zh-CN"/>
              </w:rPr>
              <w:t>32</w:t>
            </w:r>
          </w:p>
        </w:tc>
      </w:tr>
      <w:tr w14:paraId="368B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066DEC5">
            <w:pPr>
              <w:pStyle w:val="55"/>
              <w:jc w:val="center"/>
            </w:pPr>
            <w:r>
              <w:rPr>
                <w:rFonts w:hint="eastAsia"/>
              </w:rPr>
              <w:t>课程目标</w:t>
            </w:r>
          </w:p>
        </w:tc>
        <w:tc>
          <w:tcPr>
            <w:tcW w:w="6790" w:type="dxa"/>
            <w:gridSpan w:val="5"/>
            <w:vAlign w:val="center"/>
          </w:tcPr>
          <w:p w14:paraId="79354915">
            <w:pPr>
              <w:pStyle w:val="90"/>
              <w:spacing w:line="360" w:lineRule="exact"/>
              <w:ind w:firstLine="420"/>
              <w:rPr>
                <w:rFonts w:ascii="Times New Roman" w:hAnsi="Times New Roman" w:cs="Times New Roman"/>
                <w:sz w:val="21"/>
                <w:lang w:val="en-US" w:bidi="ar-SA"/>
              </w:rPr>
            </w:pPr>
            <w:r>
              <w:rPr>
                <w:rFonts w:hint="eastAsia" w:ascii="Times New Roman" w:hAnsi="Times New Roman" w:cs="Times New Roman"/>
                <w:sz w:val="21"/>
                <w:lang w:val="en-US" w:bidi="ar-SA"/>
              </w:rPr>
              <w:t>素质目标：具备烹调过程中实际问题的能力的素质；具备职业道德和敬业精神；具备树立营养健康理念的素质；具备科学、严谨的态度的素质。</w:t>
            </w:r>
          </w:p>
          <w:p w14:paraId="6C3928A6">
            <w:pPr>
              <w:pStyle w:val="90"/>
              <w:spacing w:line="360" w:lineRule="exact"/>
              <w:ind w:firstLine="420"/>
              <w:rPr>
                <w:rFonts w:ascii="Times New Roman" w:hAnsi="Times New Roman" w:cs="Times New Roman"/>
                <w:sz w:val="21"/>
                <w:lang w:val="en-US" w:bidi="ar-SA"/>
              </w:rPr>
            </w:pPr>
            <w:r>
              <w:rPr>
                <w:rFonts w:hint="eastAsia" w:ascii="Times New Roman" w:hAnsi="Times New Roman" w:cs="Times New Roman"/>
                <w:sz w:val="21"/>
                <w:lang w:val="en-US" w:bidi="ar-SA"/>
              </w:rPr>
              <w:t>知识目标：了解烹饪原料的选择；掌握热处理的原理与应用；掌握风味调配的原理与应用；掌握各种烹调方法；熟悉现代烹饪设备知识和厨房运行控制知识。</w:t>
            </w:r>
          </w:p>
          <w:p w14:paraId="44E8BBE6">
            <w:pPr>
              <w:pStyle w:val="57"/>
              <w:spacing w:line="360" w:lineRule="exact"/>
              <w:ind w:firstLine="420" w:firstLineChars="200"/>
            </w:pPr>
            <w:r>
              <w:rPr>
                <w:rFonts w:hint="eastAsia"/>
              </w:rPr>
              <w:t>能力目标：能够掌握原料的初加工与精加工技能；烹调基本功训练；菜肴的组配技能；菜品烹调操作技能；菜品的味型调制技能的能力。</w:t>
            </w:r>
          </w:p>
        </w:tc>
      </w:tr>
      <w:tr w14:paraId="5560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B837D8F">
            <w:pPr>
              <w:pStyle w:val="55"/>
              <w:jc w:val="center"/>
            </w:pPr>
            <w:r>
              <w:rPr>
                <w:rFonts w:hint="eastAsia"/>
              </w:rPr>
              <w:t>学习内容</w:t>
            </w:r>
          </w:p>
        </w:tc>
        <w:tc>
          <w:tcPr>
            <w:tcW w:w="6790" w:type="dxa"/>
            <w:gridSpan w:val="5"/>
            <w:vAlign w:val="center"/>
          </w:tcPr>
          <w:p w14:paraId="052A7C57">
            <w:pPr>
              <w:pStyle w:val="57"/>
              <w:spacing w:line="360" w:lineRule="exact"/>
              <w:ind w:firstLine="420" w:firstLineChars="200"/>
              <w:rPr>
                <w:rFonts w:asciiTheme="minorEastAsia" w:hAnsiTheme="minorEastAsia" w:eastAsiaTheme="minorEastAsia" w:cstheme="minorEastAsia"/>
                <w:szCs w:val="21"/>
              </w:rPr>
            </w:pPr>
            <w:r>
              <w:rPr>
                <w:rFonts w:hint="eastAsia"/>
              </w:rPr>
              <w:t>主要包括初识烹饪、走进厨房、刀工刀法、烹饪准备、菜肴组配、烹调工艺、菜肴创新等，内容涵盖了烹饪刀工、配菜、烹调等岗位知识与技能，理实一体，注重学生的综合能力培养和基本工训练，注重文化传承等内容。</w:t>
            </w:r>
          </w:p>
        </w:tc>
      </w:tr>
      <w:tr w14:paraId="2B66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CA79FCA">
            <w:pPr>
              <w:pStyle w:val="55"/>
              <w:jc w:val="center"/>
            </w:pPr>
            <w:r>
              <w:rPr>
                <w:rFonts w:hint="eastAsia"/>
              </w:rPr>
              <w:t>能力培养</w:t>
            </w:r>
          </w:p>
        </w:tc>
        <w:tc>
          <w:tcPr>
            <w:tcW w:w="6790" w:type="dxa"/>
            <w:gridSpan w:val="5"/>
            <w:vAlign w:val="center"/>
          </w:tcPr>
          <w:p w14:paraId="02701CCC">
            <w:pPr>
              <w:pStyle w:val="57"/>
              <w:spacing w:line="360" w:lineRule="exact"/>
              <w:ind w:firstLine="420" w:firstLineChars="200"/>
              <w:rPr>
                <w:rFonts w:asciiTheme="minorEastAsia" w:hAnsiTheme="minorEastAsia" w:eastAsiaTheme="minorEastAsia" w:cstheme="minorEastAsia"/>
                <w:szCs w:val="21"/>
              </w:rPr>
            </w:pPr>
            <w:r>
              <w:rPr>
                <w:rFonts w:hint="eastAsia"/>
              </w:rPr>
              <w:t>使学生对中西式烹饪专业有一个更为深入的认识，了解菜品制作所需的工具设备并能够动手操作，熟悉菜品制作的工艺流程，熟练掌握菜肴制作的基本功，为进一步学习中式烹调、名菜制作、宴席设计制作等相关课程打下坚实基础。</w:t>
            </w:r>
          </w:p>
        </w:tc>
      </w:tr>
      <w:tr w14:paraId="1A73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CC6E20E">
            <w:pPr>
              <w:pStyle w:val="55"/>
              <w:jc w:val="center"/>
              <w:rPr>
                <w:lang w:eastAsia="zh-CN"/>
              </w:rPr>
            </w:pPr>
            <w:r>
              <w:rPr>
                <w:rFonts w:hint="eastAsia"/>
                <w:lang w:eastAsia="zh-CN"/>
              </w:rPr>
              <w:t>与岗位能力和职业资格证书的衔接</w:t>
            </w:r>
          </w:p>
        </w:tc>
        <w:tc>
          <w:tcPr>
            <w:tcW w:w="6790" w:type="dxa"/>
            <w:gridSpan w:val="5"/>
            <w:vAlign w:val="center"/>
          </w:tcPr>
          <w:p w14:paraId="7D23E757">
            <w:pPr>
              <w:pStyle w:val="57"/>
              <w:spacing w:line="360" w:lineRule="exact"/>
              <w:ind w:firstLine="420" w:firstLineChars="200"/>
            </w:pPr>
            <w:r>
              <w:rPr>
                <w:rFonts w:hint="eastAsia"/>
              </w:rPr>
              <w:t>达到营养配餐、公共营养师岗位职责所必备的各项职业能力。</w:t>
            </w:r>
          </w:p>
        </w:tc>
      </w:tr>
    </w:tbl>
    <w:p w14:paraId="6BCA07E8">
      <w:pPr>
        <w:ind w:firstLine="480"/>
        <w:rPr>
          <w:sz w:val="24"/>
        </w:rPr>
      </w:pPr>
    </w:p>
    <w:p w14:paraId="4DDB5DC4">
      <w:pPr>
        <w:ind w:firstLine="422"/>
        <w:jc w:val="center"/>
        <w:outlineLvl w:val="2"/>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7-6-4</w:t>
      </w:r>
      <w:r>
        <w:rPr>
          <w:rFonts w:hint="eastAsia" w:ascii="宋体" w:hAnsi="宋体" w:cs="宋体"/>
          <w:b/>
          <w:sz w:val="21"/>
          <w:szCs w:val="21"/>
        </w:rPr>
        <w:t xml:space="preserve"> 面点工艺</w:t>
      </w:r>
      <w:r>
        <w:rPr>
          <w:rFonts w:hint="eastAsia" w:ascii="宋体" w:hAnsi="宋体" w:cs="宋体"/>
          <w:b/>
          <w:sz w:val="21"/>
          <w:szCs w:val="21"/>
          <w:lang w:val="en-US" w:eastAsia="zh-CN"/>
        </w:rPr>
        <w:t>与实训</w:t>
      </w:r>
      <w:r>
        <w:rPr>
          <w:rFonts w:hint="eastAsia" w:ascii="宋体" w:hAnsi="宋体" w:cs="宋体"/>
          <w:b/>
          <w:sz w:val="21"/>
          <w:szCs w:val="21"/>
        </w:rPr>
        <w:t>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65D0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AAB7BF8">
            <w:pPr>
              <w:pStyle w:val="55"/>
              <w:jc w:val="center"/>
            </w:pPr>
            <w:r>
              <w:rPr>
                <w:rFonts w:hint="eastAsia"/>
              </w:rPr>
              <w:t>课程名称</w:t>
            </w:r>
          </w:p>
        </w:tc>
        <w:tc>
          <w:tcPr>
            <w:tcW w:w="2040" w:type="dxa"/>
            <w:vAlign w:val="center"/>
          </w:tcPr>
          <w:p w14:paraId="2F803C85">
            <w:pPr>
              <w:pStyle w:val="57"/>
              <w:spacing w:line="360" w:lineRule="exact"/>
              <w:jc w:val="center"/>
              <w:rPr>
                <w:rFonts w:hint="default" w:eastAsia="宋体"/>
                <w:lang w:val="en-US" w:eastAsia="zh-CN"/>
              </w:rPr>
            </w:pPr>
            <w:r>
              <w:rPr>
                <w:rFonts w:hint="eastAsia"/>
              </w:rPr>
              <w:t>面点工艺</w:t>
            </w:r>
            <w:r>
              <w:rPr>
                <w:rFonts w:hint="eastAsia"/>
                <w:lang w:val="en-US" w:eastAsia="zh-CN"/>
              </w:rPr>
              <w:t>与实训</w:t>
            </w:r>
          </w:p>
        </w:tc>
        <w:tc>
          <w:tcPr>
            <w:tcW w:w="1215" w:type="dxa"/>
            <w:vAlign w:val="center"/>
          </w:tcPr>
          <w:p w14:paraId="2E676A3A">
            <w:pPr>
              <w:pStyle w:val="55"/>
              <w:jc w:val="center"/>
            </w:pPr>
            <w:r>
              <w:rPr>
                <w:rFonts w:hint="eastAsia"/>
              </w:rPr>
              <w:t>学分</w:t>
            </w:r>
          </w:p>
        </w:tc>
        <w:tc>
          <w:tcPr>
            <w:tcW w:w="960" w:type="dxa"/>
            <w:vAlign w:val="center"/>
          </w:tcPr>
          <w:p w14:paraId="25D4E617">
            <w:pPr>
              <w:pStyle w:val="57"/>
              <w:spacing w:line="360" w:lineRule="exact"/>
              <w:jc w:val="center"/>
              <w:rPr>
                <w:rFonts w:hint="eastAsia" w:eastAsia="宋体"/>
                <w:lang w:eastAsia="zh-CN"/>
              </w:rPr>
            </w:pPr>
            <w:r>
              <w:rPr>
                <w:rFonts w:hint="eastAsia"/>
                <w:lang w:val="en-US" w:eastAsia="zh-CN"/>
              </w:rPr>
              <w:t>2</w:t>
            </w:r>
          </w:p>
        </w:tc>
        <w:tc>
          <w:tcPr>
            <w:tcW w:w="1114" w:type="dxa"/>
            <w:vAlign w:val="center"/>
          </w:tcPr>
          <w:p w14:paraId="289DE8A6">
            <w:pPr>
              <w:pStyle w:val="55"/>
              <w:jc w:val="center"/>
            </w:pPr>
            <w:r>
              <w:rPr>
                <w:rFonts w:hint="eastAsia"/>
              </w:rPr>
              <w:t>学时数</w:t>
            </w:r>
          </w:p>
        </w:tc>
        <w:tc>
          <w:tcPr>
            <w:tcW w:w="1461" w:type="dxa"/>
            <w:vAlign w:val="center"/>
          </w:tcPr>
          <w:p w14:paraId="5F72940F">
            <w:pPr>
              <w:pStyle w:val="57"/>
              <w:spacing w:line="360" w:lineRule="exact"/>
              <w:jc w:val="center"/>
              <w:rPr>
                <w:rFonts w:hint="default" w:eastAsia="宋体"/>
                <w:lang w:val="en-US" w:eastAsia="zh-CN"/>
              </w:rPr>
            </w:pPr>
            <w:r>
              <w:rPr>
                <w:rFonts w:hint="eastAsia"/>
                <w:lang w:val="en-US" w:eastAsia="zh-CN"/>
              </w:rPr>
              <w:t>32</w:t>
            </w:r>
          </w:p>
        </w:tc>
      </w:tr>
      <w:tr w14:paraId="4970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976" w:type="dxa"/>
            <w:vAlign w:val="center"/>
          </w:tcPr>
          <w:p w14:paraId="5E775D38">
            <w:pPr>
              <w:pStyle w:val="55"/>
              <w:jc w:val="center"/>
            </w:pPr>
            <w:r>
              <w:rPr>
                <w:rFonts w:hint="eastAsia"/>
              </w:rPr>
              <w:t>课程目标</w:t>
            </w:r>
          </w:p>
        </w:tc>
        <w:tc>
          <w:tcPr>
            <w:tcW w:w="6790" w:type="dxa"/>
            <w:gridSpan w:val="5"/>
            <w:vAlign w:val="center"/>
          </w:tcPr>
          <w:p w14:paraId="1874F04C">
            <w:pPr>
              <w:pStyle w:val="90"/>
              <w:spacing w:before="19" w:line="360" w:lineRule="exact"/>
              <w:ind w:right="90" w:firstLine="420"/>
              <w:rPr>
                <w:rFonts w:ascii="Times New Roman" w:hAnsi="Times New Roman" w:cs="Times New Roman"/>
                <w:sz w:val="21"/>
                <w:lang w:val="en-US" w:bidi="ar-SA"/>
              </w:rPr>
            </w:pPr>
            <w:r>
              <w:rPr>
                <w:rFonts w:hint="eastAsia" w:ascii="Times New Roman" w:hAnsi="Times New Roman" w:cs="Times New Roman"/>
                <w:sz w:val="21"/>
                <w:lang w:val="en-US" w:bidi="ar-SA"/>
              </w:rPr>
              <w:t>素质目标：具备团队协作精神、集体意识和社会责任心、科学精神、创新意识。</w:t>
            </w:r>
          </w:p>
          <w:p w14:paraId="3B36B263">
            <w:pPr>
              <w:pStyle w:val="90"/>
              <w:spacing w:before="19" w:line="360" w:lineRule="exact"/>
              <w:ind w:right="90" w:firstLine="420"/>
              <w:rPr>
                <w:rFonts w:ascii="Times New Roman" w:hAnsi="Times New Roman" w:cs="Times New Roman"/>
                <w:sz w:val="21"/>
                <w:lang w:val="en-US" w:bidi="ar-SA"/>
              </w:rPr>
            </w:pPr>
            <w:r>
              <w:rPr>
                <w:rFonts w:hint="eastAsia" w:ascii="Times New Roman" w:hAnsi="Times New Roman" w:cs="Times New Roman"/>
                <w:sz w:val="21"/>
                <w:lang w:val="en-US" w:bidi="ar-SA"/>
              </w:rPr>
              <w:t>知识目标：</w:t>
            </w:r>
            <w:r>
              <w:rPr>
                <w:rFonts w:ascii="Times New Roman" w:hAnsi="Times New Roman" w:cs="Times New Roman"/>
                <w:sz w:val="21"/>
                <w:lang w:val="en-US" w:bidi="ar-SA"/>
              </w:rPr>
              <w:t>了解和掌握制作面点的原料，懂得各种面团形成的性质和机理，掌握各种面团的用途及其制作方法，掌握馅心的制作方法和要求，懂得各种面点成形和成熟的机理及其工艺，了解各种面点的营养保健功能及面点新产品的开发</w:t>
            </w:r>
            <w:r>
              <w:rPr>
                <w:rFonts w:hint="eastAsia" w:ascii="Times New Roman" w:hAnsi="Times New Roman" w:cs="Times New Roman"/>
                <w:sz w:val="21"/>
                <w:lang w:val="en-US" w:bidi="ar-SA"/>
              </w:rPr>
              <w:t>。</w:t>
            </w:r>
          </w:p>
          <w:p w14:paraId="1C47D0B1">
            <w:pPr>
              <w:pStyle w:val="90"/>
              <w:spacing w:before="19" w:line="360" w:lineRule="exact"/>
              <w:ind w:right="90" w:firstLine="420"/>
              <w:rPr>
                <w:rFonts w:ascii="Times New Roman" w:hAnsi="Times New Roman" w:cs="Times New Roman"/>
                <w:sz w:val="21"/>
                <w:lang w:val="en-US" w:bidi="ar-SA"/>
              </w:rPr>
            </w:pPr>
            <w:r>
              <w:rPr>
                <w:rFonts w:hint="eastAsia" w:ascii="Times New Roman" w:hAnsi="Times New Roman" w:cs="Times New Roman"/>
                <w:sz w:val="21"/>
                <w:lang w:val="en-US" w:bidi="ar-SA"/>
              </w:rPr>
              <w:t>能力目标：能够</w:t>
            </w:r>
            <w:r>
              <w:rPr>
                <w:rFonts w:ascii="Times New Roman" w:hAnsi="Times New Roman" w:cs="Times New Roman"/>
                <w:sz w:val="21"/>
                <w:lang w:val="en-US" w:bidi="ar-SA"/>
              </w:rPr>
              <w:t>制作面点代表性品种</w:t>
            </w:r>
            <w:r>
              <w:rPr>
                <w:rFonts w:hint="eastAsia" w:ascii="Times New Roman" w:hAnsi="Times New Roman" w:cs="Times New Roman"/>
                <w:sz w:val="21"/>
                <w:lang w:val="en-US" w:bidi="ar-SA"/>
              </w:rPr>
              <w:t>等</w:t>
            </w:r>
            <w:r>
              <w:rPr>
                <w:rFonts w:ascii="Times New Roman" w:hAnsi="Times New Roman" w:cs="Times New Roman"/>
                <w:sz w:val="21"/>
                <w:lang w:val="en-US" w:bidi="ar-SA"/>
              </w:rPr>
              <w:t>基本操作技能</w:t>
            </w:r>
          </w:p>
        </w:tc>
      </w:tr>
      <w:tr w14:paraId="094A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5CBB65B">
            <w:pPr>
              <w:pStyle w:val="55"/>
              <w:jc w:val="center"/>
            </w:pPr>
            <w:r>
              <w:rPr>
                <w:rFonts w:hint="eastAsia"/>
              </w:rPr>
              <w:t>学习内容</w:t>
            </w:r>
          </w:p>
        </w:tc>
        <w:tc>
          <w:tcPr>
            <w:tcW w:w="6790" w:type="dxa"/>
            <w:gridSpan w:val="5"/>
            <w:vAlign w:val="center"/>
          </w:tcPr>
          <w:p w14:paraId="6E22A6E9">
            <w:pPr>
              <w:pStyle w:val="57"/>
              <w:spacing w:line="360" w:lineRule="exact"/>
              <w:ind w:firstLine="420" w:firstLineChars="200"/>
              <w:rPr>
                <w:rFonts w:asciiTheme="minorEastAsia" w:hAnsiTheme="minorEastAsia" w:eastAsiaTheme="minorEastAsia" w:cstheme="minorEastAsia"/>
                <w:szCs w:val="21"/>
              </w:rPr>
            </w:pPr>
            <w:r>
              <w:rPr>
                <w:rFonts w:hint="eastAsia"/>
              </w:rPr>
              <w:t>主要包括中西式面点的分类、特点，主要原料的性质及工艺性能，面点制作设备、工具的使用，制作常用辅料的特点及应用，掌握烘焙百分比的定义及优点，配方表示方法及换算。掌握各种中西式面点品种的制作。</w:t>
            </w:r>
          </w:p>
        </w:tc>
      </w:tr>
      <w:tr w14:paraId="62C7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C815188">
            <w:pPr>
              <w:pStyle w:val="55"/>
              <w:jc w:val="center"/>
            </w:pPr>
            <w:r>
              <w:rPr>
                <w:rFonts w:hint="eastAsia"/>
              </w:rPr>
              <w:t>能力培养</w:t>
            </w:r>
          </w:p>
        </w:tc>
        <w:tc>
          <w:tcPr>
            <w:tcW w:w="6790" w:type="dxa"/>
            <w:gridSpan w:val="5"/>
            <w:vAlign w:val="center"/>
          </w:tcPr>
          <w:p w14:paraId="48A3AE8C">
            <w:pPr>
              <w:pStyle w:val="57"/>
              <w:spacing w:line="360" w:lineRule="exact"/>
              <w:ind w:firstLine="420" w:firstLineChars="200"/>
              <w:rPr>
                <w:rFonts w:asciiTheme="minorEastAsia" w:hAnsiTheme="minorEastAsia" w:eastAsiaTheme="minorEastAsia" w:cstheme="minorEastAsia"/>
                <w:szCs w:val="21"/>
              </w:rPr>
            </w:pPr>
            <w:r>
              <w:rPr>
                <w:rFonts w:hint="eastAsia"/>
              </w:rPr>
              <w:t>学生通过本课程的教学和实践应了解和掌握制作面点的原料，懂得各种面团形成的性质和机理，掌握各种面团的用途及其制作方法，掌握馅心的制作方法和要求，懂得各种面点成形和成熟的机理及其工艺，了解各种面点的营养保健功能及面点新产品的开发，学会制作面点代表性品种的基本操作技能。</w:t>
            </w:r>
          </w:p>
        </w:tc>
      </w:tr>
      <w:tr w14:paraId="0D78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9970D19">
            <w:pPr>
              <w:pStyle w:val="55"/>
              <w:jc w:val="center"/>
              <w:rPr>
                <w:lang w:eastAsia="zh-CN"/>
              </w:rPr>
            </w:pPr>
            <w:r>
              <w:rPr>
                <w:rFonts w:hint="eastAsia"/>
                <w:lang w:eastAsia="zh-CN"/>
              </w:rPr>
              <w:t>与岗位能力和职业资格证书的衔接</w:t>
            </w:r>
          </w:p>
        </w:tc>
        <w:tc>
          <w:tcPr>
            <w:tcW w:w="6790" w:type="dxa"/>
            <w:gridSpan w:val="5"/>
            <w:vAlign w:val="center"/>
          </w:tcPr>
          <w:p w14:paraId="4219326D">
            <w:pPr>
              <w:pStyle w:val="57"/>
              <w:spacing w:line="360" w:lineRule="exact"/>
              <w:ind w:firstLine="420" w:firstLineChars="200"/>
            </w:pPr>
            <w:r>
              <w:rPr>
                <w:rFonts w:hint="eastAsia"/>
              </w:rPr>
              <w:t>达到营养配餐、公共营养师岗位职责所必备的各项职业能力。</w:t>
            </w:r>
          </w:p>
        </w:tc>
      </w:tr>
    </w:tbl>
    <w:p w14:paraId="4FAE16CE">
      <w:pPr>
        <w:ind w:firstLine="422"/>
        <w:jc w:val="center"/>
        <w:outlineLvl w:val="2"/>
        <w:rPr>
          <w:rFonts w:hint="eastAsia" w:ascii="宋体" w:hAnsi="宋体" w:cs="宋体"/>
          <w:b/>
          <w:sz w:val="21"/>
          <w:szCs w:val="21"/>
        </w:rPr>
      </w:pPr>
    </w:p>
    <w:p w14:paraId="5DCB73C7">
      <w:pPr>
        <w:ind w:firstLine="422"/>
        <w:jc w:val="center"/>
        <w:outlineLvl w:val="2"/>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7-6</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w:t>
      </w:r>
      <w:r>
        <w:rPr>
          <w:rFonts w:hint="eastAsia" w:ascii="宋体" w:hAnsi="宋体" w:cs="宋体"/>
          <w:b/>
          <w:sz w:val="21"/>
          <w:szCs w:val="21"/>
          <w:lang w:val="en-US" w:eastAsia="zh-CN"/>
        </w:rPr>
        <w:t>数字化配餐软件技术应用</w:t>
      </w:r>
      <w:r>
        <w:rPr>
          <w:rFonts w:hint="eastAsia" w:ascii="宋体" w:hAnsi="宋体" w:cs="宋体"/>
          <w:b/>
          <w:sz w:val="21"/>
          <w:szCs w:val="21"/>
        </w:rPr>
        <w:t>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4363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EF1B4B9">
            <w:pPr>
              <w:pStyle w:val="55"/>
              <w:jc w:val="center"/>
            </w:pPr>
            <w:r>
              <w:rPr>
                <w:rFonts w:hint="eastAsia"/>
              </w:rPr>
              <w:t>课程名称</w:t>
            </w:r>
          </w:p>
        </w:tc>
        <w:tc>
          <w:tcPr>
            <w:tcW w:w="2040" w:type="dxa"/>
            <w:vAlign w:val="center"/>
          </w:tcPr>
          <w:p w14:paraId="1766B570">
            <w:pPr>
              <w:pStyle w:val="57"/>
              <w:spacing w:line="360" w:lineRule="exact"/>
              <w:jc w:val="center"/>
            </w:pPr>
            <w:r>
              <w:rPr>
                <w:rFonts w:hint="eastAsia"/>
              </w:rPr>
              <w:t>餐饮食品安全与控制</w:t>
            </w:r>
          </w:p>
        </w:tc>
        <w:tc>
          <w:tcPr>
            <w:tcW w:w="1215" w:type="dxa"/>
            <w:vAlign w:val="center"/>
          </w:tcPr>
          <w:p w14:paraId="19D52016">
            <w:pPr>
              <w:pStyle w:val="55"/>
              <w:jc w:val="center"/>
            </w:pPr>
            <w:r>
              <w:rPr>
                <w:rFonts w:hint="eastAsia"/>
              </w:rPr>
              <w:t>学分</w:t>
            </w:r>
          </w:p>
        </w:tc>
        <w:tc>
          <w:tcPr>
            <w:tcW w:w="960" w:type="dxa"/>
            <w:vAlign w:val="center"/>
          </w:tcPr>
          <w:p w14:paraId="6138EB9E">
            <w:pPr>
              <w:pStyle w:val="57"/>
              <w:spacing w:line="360" w:lineRule="exact"/>
              <w:jc w:val="center"/>
            </w:pPr>
            <w:r>
              <w:rPr>
                <w:rFonts w:hint="eastAsia"/>
              </w:rPr>
              <w:t>2</w:t>
            </w:r>
          </w:p>
        </w:tc>
        <w:tc>
          <w:tcPr>
            <w:tcW w:w="1114" w:type="dxa"/>
            <w:vAlign w:val="center"/>
          </w:tcPr>
          <w:p w14:paraId="69D072BE">
            <w:pPr>
              <w:pStyle w:val="55"/>
              <w:jc w:val="center"/>
            </w:pPr>
            <w:r>
              <w:rPr>
                <w:rFonts w:hint="eastAsia"/>
              </w:rPr>
              <w:t>学时数</w:t>
            </w:r>
          </w:p>
        </w:tc>
        <w:tc>
          <w:tcPr>
            <w:tcW w:w="1461" w:type="dxa"/>
            <w:vAlign w:val="center"/>
          </w:tcPr>
          <w:p w14:paraId="55C111BC">
            <w:pPr>
              <w:pStyle w:val="57"/>
              <w:spacing w:line="360" w:lineRule="exact"/>
              <w:jc w:val="center"/>
            </w:pPr>
            <w:r>
              <w:rPr>
                <w:rFonts w:hint="eastAsia"/>
              </w:rPr>
              <w:t>32</w:t>
            </w:r>
          </w:p>
        </w:tc>
      </w:tr>
      <w:tr w14:paraId="1BF4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F21ACE9">
            <w:pPr>
              <w:pStyle w:val="55"/>
              <w:jc w:val="center"/>
            </w:pPr>
            <w:r>
              <w:rPr>
                <w:rFonts w:hint="eastAsia"/>
              </w:rPr>
              <w:t>课程目标</w:t>
            </w:r>
          </w:p>
        </w:tc>
        <w:tc>
          <w:tcPr>
            <w:tcW w:w="6790" w:type="dxa"/>
            <w:gridSpan w:val="5"/>
            <w:vAlign w:val="center"/>
          </w:tcPr>
          <w:p w14:paraId="76ADDA17">
            <w:pPr>
              <w:pStyle w:val="57"/>
              <w:spacing w:line="360" w:lineRule="exact"/>
              <w:ind w:firstLine="420" w:firstLineChars="200"/>
              <w:rPr>
                <w:rFonts w:hint="eastAsia" w:ascii="Times New Roman" w:hAnsi="Times New Roman" w:cs="Times New Roman"/>
                <w:sz w:val="21"/>
                <w:lang w:val="en-US" w:bidi="ar-SA"/>
              </w:rPr>
            </w:pPr>
            <w:r>
              <w:rPr>
                <w:rFonts w:hint="eastAsia" w:ascii="Times New Roman" w:hAnsi="Times New Roman" w:cs="Times New Roman"/>
                <w:sz w:val="21"/>
                <w:lang w:val="en-US" w:bidi="ar-SA"/>
              </w:rPr>
              <w:t>掌握主流数字化配餐软件的核心功能与操作逻辑</w:t>
            </w:r>
          </w:p>
          <w:p w14:paraId="39F067F9">
            <w:pPr>
              <w:pStyle w:val="57"/>
              <w:spacing w:line="360" w:lineRule="exact"/>
              <w:ind w:firstLine="420" w:firstLineChars="200"/>
              <w:rPr>
                <w:rFonts w:hint="eastAsia" w:ascii="Times New Roman" w:hAnsi="Times New Roman" w:cs="Times New Roman"/>
                <w:sz w:val="21"/>
                <w:lang w:val="en-US" w:bidi="ar-SA"/>
              </w:rPr>
            </w:pPr>
            <w:r>
              <w:rPr>
                <w:rFonts w:hint="eastAsia" w:ascii="Times New Roman" w:hAnsi="Times New Roman" w:cs="Times New Roman"/>
                <w:sz w:val="21"/>
                <w:lang w:val="en-US" w:bidi="ar-SA"/>
              </w:rPr>
              <w:t>能够运用智能算法完成个性化膳食设计与营养分析</w:t>
            </w:r>
          </w:p>
          <w:p w14:paraId="768EC916">
            <w:pPr>
              <w:pStyle w:val="57"/>
              <w:spacing w:line="360" w:lineRule="exact"/>
              <w:ind w:firstLine="420" w:firstLineChars="200"/>
            </w:pPr>
            <w:r>
              <w:rPr>
                <w:rFonts w:hint="eastAsia" w:ascii="Times New Roman" w:hAnsi="Times New Roman" w:cs="Times New Roman"/>
                <w:sz w:val="21"/>
                <w:lang w:val="en-US" w:bidi="ar-SA"/>
              </w:rPr>
              <w:t>培养数据驱动的科学配餐思维与数字化工具应用能力</w:t>
            </w:r>
          </w:p>
        </w:tc>
      </w:tr>
      <w:tr w14:paraId="0ADA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6704853">
            <w:pPr>
              <w:pStyle w:val="55"/>
              <w:jc w:val="center"/>
            </w:pPr>
            <w:r>
              <w:rPr>
                <w:rFonts w:hint="eastAsia"/>
              </w:rPr>
              <w:t>学习内容</w:t>
            </w:r>
          </w:p>
        </w:tc>
        <w:tc>
          <w:tcPr>
            <w:tcW w:w="6790" w:type="dxa"/>
            <w:gridSpan w:val="5"/>
            <w:vAlign w:val="center"/>
          </w:tcPr>
          <w:p w14:paraId="4291064F">
            <w:pPr>
              <w:pStyle w:val="57"/>
              <w:spacing w:line="360" w:lineRule="exact"/>
              <w:ind w:firstLine="420" w:firstLineChars="200"/>
              <w:rPr>
                <w:rFonts w:hint="eastAsia"/>
              </w:rPr>
            </w:pPr>
            <w:r>
              <w:rPr>
                <w:rFonts w:hint="eastAsia"/>
              </w:rPr>
              <w:t>技术基础：营养数据库架构、配餐算法原理、数据可视化技术</w:t>
            </w:r>
          </w:p>
          <w:p w14:paraId="08E477F1">
            <w:pPr>
              <w:pStyle w:val="57"/>
              <w:spacing w:line="360" w:lineRule="exact"/>
              <w:ind w:firstLine="420" w:firstLineChars="200"/>
              <w:rPr>
                <w:rFonts w:hint="eastAsia"/>
              </w:rPr>
            </w:pPr>
            <w:r>
              <w:rPr>
                <w:rFonts w:hint="eastAsia"/>
              </w:rPr>
              <w:t>软件操作：</w:t>
            </w:r>
          </w:p>
          <w:p w14:paraId="3AE82872">
            <w:pPr>
              <w:pStyle w:val="57"/>
              <w:spacing w:line="360" w:lineRule="exact"/>
              <w:ind w:firstLine="420" w:firstLineChars="200"/>
              <w:rPr>
                <w:rFonts w:hint="eastAsia"/>
              </w:rPr>
            </w:pPr>
            <w:r>
              <w:rPr>
                <w:rFonts w:hint="eastAsia"/>
              </w:rPr>
              <w:t>膳食方案自动生成与人工调整</w:t>
            </w:r>
          </w:p>
          <w:p w14:paraId="48BB7019">
            <w:pPr>
              <w:pStyle w:val="57"/>
              <w:spacing w:line="360" w:lineRule="exact"/>
              <w:ind w:firstLine="420" w:firstLineChars="200"/>
              <w:rPr>
                <w:rFonts w:hint="eastAsia"/>
              </w:rPr>
            </w:pPr>
            <w:r>
              <w:rPr>
                <w:rFonts w:hint="eastAsia"/>
              </w:rPr>
              <w:t>营养标签生成与合规性检查</w:t>
            </w:r>
          </w:p>
          <w:p w14:paraId="5EDD8D93">
            <w:pPr>
              <w:pStyle w:val="57"/>
              <w:spacing w:line="360" w:lineRule="exact"/>
              <w:ind w:firstLine="420" w:firstLineChars="200"/>
              <w:rPr>
                <w:rFonts w:hint="eastAsia"/>
              </w:rPr>
            </w:pPr>
            <w:r>
              <w:rPr>
                <w:rFonts w:hint="eastAsia"/>
              </w:rPr>
              <w:t>客户档案管理与饮食追踪</w:t>
            </w:r>
          </w:p>
          <w:p w14:paraId="537F6CEE">
            <w:pPr>
              <w:pStyle w:val="57"/>
              <w:spacing w:line="360" w:lineRule="exact"/>
              <w:ind w:firstLine="420" w:firstLineChars="200"/>
              <w:rPr>
                <w:rFonts w:hint="eastAsia"/>
              </w:rPr>
            </w:pPr>
            <w:r>
              <w:rPr>
                <w:rFonts w:hint="eastAsia"/>
              </w:rPr>
              <w:t>行业应用：</w:t>
            </w:r>
          </w:p>
          <w:p w14:paraId="2CF863ED">
            <w:pPr>
              <w:pStyle w:val="57"/>
              <w:spacing w:line="360" w:lineRule="exact"/>
              <w:ind w:firstLine="420" w:firstLineChars="200"/>
              <w:rPr>
                <w:rFonts w:hint="eastAsia"/>
              </w:rPr>
            </w:pPr>
            <w:r>
              <w:rPr>
                <w:rFonts w:hint="eastAsia"/>
              </w:rPr>
              <w:t>团体餐配餐优化</w:t>
            </w:r>
          </w:p>
          <w:p w14:paraId="7C9F5B72">
            <w:pPr>
              <w:pStyle w:val="57"/>
              <w:spacing w:line="360" w:lineRule="exact"/>
              <w:ind w:firstLine="420" w:firstLineChars="200"/>
              <w:rPr>
                <w:rFonts w:hint="eastAsia"/>
              </w:rPr>
            </w:pPr>
            <w:r>
              <w:rPr>
                <w:rFonts w:hint="eastAsia"/>
              </w:rPr>
              <w:t>特殊人群（如糖尿病）定制方案设计</w:t>
            </w:r>
          </w:p>
          <w:p w14:paraId="50A34228">
            <w:pPr>
              <w:pStyle w:val="57"/>
              <w:spacing w:line="360" w:lineRule="exact"/>
              <w:ind w:firstLine="420" w:firstLineChars="200"/>
            </w:pPr>
            <w:r>
              <w:rPr>
                <w:rFonts w:hint="eastAsia"/>
              </w:rPr>
              <w:t>成本核算与食谱标准化</w:t>
            </w:r>
          </w:p>
        </w:tc>
      </w:tr>
      <w:tr w14:paraId="43BD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A90355A">
            <w:pPr>
              <w:pStyle w:val="55"/>
              <w:jc w:val="center"/>
            </w:pPr>
            <w:r>
              <w:rPr>
                <w:rFonts w:hint="eastAsia"/>
              </w:rPr>
              <w:t>能力培养</w:t>
            </w:r>
          </w:p>
        </w:tc>
        <w:tc>
          <w:tcPr>
            <w:tcW w:w="6790" w:type="dxa"/>
            <w:gridSpan w:val="5"/>
            <w:vAlign w:val="center"/>
          </w:tcPr>
          <w:p w14:paraId="2122E9C8">
            <w:pPr>
              <w:pStyle w:val="57"/>
              <w:spacing w:line="360" w:lineRule="exact"/>
              <w:ind w:firstLine="420" w:firstLineChars="200"/>
              <w:rPr>
                <w:rFonts w:hint="eastAsia"/>
              </w:rPr>
            </w:pPr>
            <w:r>
              <w:rPr>
                <w:rFonts w:hint="eastAsia"/>
              </w:rPr>
              <w:t>技术能力：熟练操作NutriAdmin、膳食大师等专业软件</w:t>
            </w:r>
          </w:p>
          <w:p w14:paraId="220332EF">
            <w:pPr>
              <w:pStyle w:val="57"/>
              <w:spacing w:line="360" w:lineRule="exact"/>
              <w:ind w:firstLine="420" w:firstLineChars="200"/>
              <w:rPr>
                <w:rFonts w:hint="eastAsia"/>
              </w:rPr>
            </w:pPr>
            <w:r>
              <w:rPr>
                <w:rFonts w:hint="eastAsia"/>
              </w:rPr>
              <w:t>分析能力：基于营养数据优化食谱，解决配餐实际问题</w:t>
            </w:r>
          </w:p>
          <w:p w14:paraId="41654EE0">
            <w:pPr>
              <w:pStyle w:val="57"/>
              <w:spacing w:line="360" w:lineRule="exact"/>
              <w:ind w:firstLine="420" w:firstLineChars="200"/>
              <w:rPr>
                <w:rFonts w:hint="eastAsia"/>
              </w:rPr>
            </w:pPr>
            <w:r>
              <w:rPr>
                <w:rFonts w:hint="eastAsia"/>
              </w:rPr>
              <w:t>职业素养</w:t>
            </w:r>
          </w:p>
          <w:p w14:paraId="05D4B62A">
            <w:pPr>
              <w:pStyle w:val="57"/>
              <w:spacing w:line="360" w:lineRule="exact"/>
              <w:ind w:firstLine="420" w:firstLineChars="200"/>
              <w:rPr>
                <w:rFonts w:hint="eastAsia"/>
              </w:rPr>
            </w:pPr>
            <w:r>
              <w:rPr>
                <w:rFonts w:hint="eastAsia"/>
              </w:rPr>
              <w:t>遵循数字化管理规范</w:t>
            </w:r>
          </w:p>
          <w:p w14:paraId="41AF0B21">
            <w:pPr>
              <w:pStyle w:val="57"/>
              <w:spacing w:line="360" w:lineRule="exact"/>
              <w:ind w:firstLine="420" w:firstLineChars="200"/>
            </w:pPr>
            <w:r>
              <w:rPr>
                <w:rFonts w:hint="eastAsia"/>
              </w:rPr>
              <w:t>保障数据安全与隐私</w:t>
            </w:r>
          </w:p>
        </w:tc>
      </w:tr>
      <w:tr w14:paraId="75F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741ABC8">
            <w:pPr>
              <w:pStyle w:val="55"/>
              <w:jc w:val="center"/>
              <w:rPr>
                <w:lang w:eastAsia="zh-CN"/>
              </w:rPr>
            </w:pPr>
            <w:r>
              <w:rPr>
                <w:rFonts w:hint="eastAsia"/>
                <w:lang w:eastAsia="zh-CN"/>
              </w:rPr>
              <w:t>与岗位能力和职业资格证书的衔接</w:t>
            </w:r>
          </w:p>
        </w:tc>
        <w:tc>
          <w:tcPr>
            <w:tcW w:w="6790" w:type="dxa"/>
            <w:gridSpan w:val="5"/>
            <w:vAlign w:val="center"/>
          </w:tcPr>
          <w:p w14:paraId="15C67573">
            <w:pPr>
              <w:pStyle w:val="57"/>
              <w:spacing w:line="360" w:lineRule="exact"/>
              <w:ind w:firstLine="420" w:firstLineChars="200"/>
            </w:pPr>
            <w:r>
              <w:rPr>
                <w:rFonts w:hint="eastAsia"/>
              </w:rPr>
              <w:t>达到营养配餐、公共营养师岗位职责所必备的各项职业能力。</w:t>
            </w:r>
          </w:p>
        </w:tc>
      </w:tr>
    </w:tbl>
    <w:p w14:paraId="3BC905B4">
      <w:pPr>
        <w:ind w:firstLine="480"/>
        <w:rPr>
          <w:sz w:val="24"/>
        </w:rPr>
      </w:pPr>
    </w:p>
    <w:p w14:paraId="21C3EF41">
      <w:pPr>
        <w:ind w:firstLine="422"/>
        <w:jc w:val="center"/>
        <w:outlineLvl w:val="2"/>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7-6-6</w:t>
      </w:r>
      <w:r>
        <w:rPr>
          <w:rFonts w:hint="eastAsia" w:ascii="宋体" w:hAnsi="宋体" w:cs="宋体"/>
          <w:b/>
          <w:sz w:val="21"/>
          <w:szCs w:val="21"/>
        </w:rPr>
        <w:t xml:space="preserve"> 食疗养生与保健课程描述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0EFC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0C75180">
            <w:pPr>
              <w:pStyle w:val="55"/>
              <w:jc w:val="center"/>
            </w:pPr>
            <w:r>
              <w:rPr>
                <w:rFonts w:hint="eastAsia"/>
              </w:rPr>
              <w:t>课程名称</w:t>
            </w:r>
          </w:p>
        </w:tc>
        <w:tc>
          <w:tcPr>
            <w:tcW w:w="2040" w:type="dxa"/>
            <w:vAlign w:val="center"/>
          </w:tcPr>
          <w:p w14:paraId="1D68EC55">
            <w:pPr>
              <w:pStyle w:val="57"/>
              <w:spacing w:line="360" w:lineRule="exact"/>
              <w:jc w:val="center"/>
            </w:pPr>
            <w:r>
              <w:rPr>
                <w:rFonts w:hint="eastAsia"/>
              </w:rPr>
              <w:t>食疗养生与保健</w:t>
            </w:r>
          </w:p>
        </w:tc>
        <w:tc>
          <w:tcPr>
            <w:tcW w:w="1215" w:type="dxa"/>
            <w:vAlign w:val="center"/>
          </w:tcPr>
          <w:p w14:paraId="68AB8D83">
            <w:pPr>
              <w:pStyle w:val="55"/>
              <w:jc w:val="center"/>
            </w:pPr>
            <w:r>
              <w:rPr>
                <w:rFonts w:hint="eastAsia"/>
              </w:rPr>
              <w:t>学分</w:t>
            </w:r>
          </w:p>
        </w:tc>
        <w:tc>
          <w:tcPr>
            <w:tcW w:w="960" w:type="dxa"/>
            <w:vAlign w:val="center"/>
          </w:tcPr>
          <w:p w14:paraId="6D3E1361">
            <w:pPr>
              <w:pStyle w:val="57"/>
              <w:spacing w:line="360" w:lineRule="exact"/>
              <w:jc w:val="center"/>
            </w:pPr>
            <w:r>
              <w:rPr>
                <w:rFonts w:hint="eastAsia"/>
              </w:rPr>
              <w:t>2</w:t>
            </w:r>
          </w:p>
        </w:tc>
        <w:tc>
          <w:tcPr>
            <w:tcW w:w="1114" w:type="dxa"/>
            <w:vAlign w:val="center"/>
          </w:tcPr>
          <w:p w14:paraId="07C03201">
            <w:pPr>
              <w:pStyle w:val="55"/>
              <w:jc w:val="center"/>
            </w:pPr>
            <w:r>
              <w:rPr>
                <w:rFonts w:hint="eastAsia"/>
              </w:rPr>
              <w:t>学时数</w:t>
            </w:r>
          </w:p>
        </w:tc>
        <w:tc>
          <w:tcPr>
            <w:tcW w:w="1461" w:type="dxa"/>
            <w:vAlign w:val="center"/>
          </w:tcPr>
          <w:p w14:paraId="1F739A4E">
            <w:pPr>
              <w:pStyle w:val="57"/>
              <w:spacing w:line="360" w:lineRule="exact"/>
              <w:jc w:val="center"/>
            </w:pPr>
            <w:r>
              <w:rPr>
                <w:rFonts w:hint="eastAsia"/>
              </w:rPr>
              <w:t>32</w:t>
            </w:r>
          </w:p>
        </w:tc>
      </w:tr>
      <w:tr w14:paraId="008D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383AAAE">
            <w:pPr>
              <w:pStyle w:val="55"/>
              <w:jc w:val="center"/>
            </w:pPr>
            <w:r>
              <w:rPr>
                <w:rFonts w:hint="eastAsia"/>
              </w:rPr>
              <w:t>课程目标</w:t>
            </w:r>
          </w:p>
        </w:tc>
        <w:tc>
          <w:tcPr>
            <w:tcW w:w="6790" w:type="dxa"/>
            <w:gridSpan w:val="5"/>
            <w:vAlign w:val="center"/>
          </w:tcPr>
          <w:p w14:paraId="67591437">
            <w:pPr>
              <w:pStyle w:val="90"/>
              <w:spacing w:line="360" w:lineRule="exact"/>
              <w:ind w:firstLine="420"/>
              <w:rPr>
                <w:rFonts w:ascii="Times New Roman" w:hAnsi="Times New Roman" w:cs="Times New Roman"/>
                <w:sz w:val="21"/>
                <w:lang w:val="en-US" w:bidi="ar-SA"/>
              </w:rPr>
            </w:pPr>
            <w:r>
              <w:rPr>
                <w:rFonts w:hint="eastAsia" w:ascii="Times New Roman" w:hAnsi="Times New Roman" w:cs="Times New Roman"/>
                <w:sz w:val="21"/>
                <w:lang w:val="en-US" w:bidi="ar-SA"/>
              </w:rPr>
              <w:t>素质目标：具备良好的思想品德和职业道德；具备认真、严谨态度的素质；具备科学烹饪的意识；具备树立营养健康理念的素质。</w:t>
            </w:r>
          </w:p>
          <w:p w14:paraId="4332CF87">
            <w:pPr>
              <w:pStyle w:val="90"/>
              <w:spacing w:line="360" w:lineRule="exact"/>
              <w:ind w:firstLine="420"/>
              <w:rPr>
                <w:rFonts w:ascii="Times New Roman" w:hAnsi="Times New Roman" w:cs="Times New Roman"/>
                <w:sz w:val="21"/>
                <w:lang w:val="en-US" w:bidi="ar-SA"/>
              </w:rPr>
            </w:pPr>
            <w:r>
              <w:rPr>
                <w:rFonts w:hint="eastAsia" w:ascii="Times New Roman" w:hAnsi="Times New Roman" w:cs="Times New Roman"/>
                <w:sz w:val="21"/>
                <w:lang w:val="en-US" w:bidi="ar-SA"/>
              </w:rPr>
              <w:t>知识目标：了解中医养生知识；了解食疗养生菜品制作；熟悉养生食疗的搭配与制作知识；熟悉中医食疗基本理论；掌握不同功能食材食性特点及其食疗方；掌握四季养生观以及不同人群的食疗原则。</w:t>
            </w:r>
          </w:p>
          <w:p w14:paraId="25FCB054">
            <w:pPr>
              <w:pStyle w:val="57"/>
              <w:spacing w:line="360" w:lineRule="exact"/>
              <w:ind w:firstLine="420" w:firstLineChars="200"/>
            </w:pPr>
            <w:r>
              <w:rPr>
                <w:rFonts w:hint="eastAsia"/>
              </w:rPr>
              <w:t>能力目标：能够认知中医文化理论内涵、特征和功能的能力；能够合理开发养生食疗菜品的能力；能够辨别不同食材基本性能并对其进行合理配伍的能力；能够根据季节变化做出膳食选择与调理的能力；能够根据不同人群生理特点做出膳食选择与调理的能力。</w:t>
            </w:r>
          </w:p>
        </w:tc>
      </w:tr>
      <w:tr w14:paraId="1C3F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177FAA4">
            <w:pPr>
              <w:pStyle w:val="55"/>
              <w:jc w:val="center"/>
            </w:pPr>
            <w:r>
              <w:rPr>
                <w:rFonts w:hint="eastAsia"/>
              </w:rPr>
              <w:t>学习内容</w:t>
            </w:r>
          </w:p>
        </w:tc>
        <w:tc>
          <w:tcPr>
            <w:tcW w:w="6790" w:type="dxa"/>
            <w:gridSpan w:val="5"/>
            <w:vAlign w:val="center"/>
          </w:tcPr>
          <w:p w14:paraId="0B203A30">
            <w:pPr>
              <w:pStyle w:val="57"/>
              <w:spacing w:line="360" w:lineRule="exact"/>
              <w:ind w:firstLine="420" w:firstLineChars="200"/>
            </w:pPr>
            <w:r>
              <w:rPr>
                <w:rFonts w:hint="eastAsia"/>
              </w:rPr>
              <w:t>主要包括各类保健食材及常用食疗药膳中药材的性能特点，体质的分类与判定，食养与食疗基本法则，四时食养与人群食养，保健菜点的炮制与烹调等内容。</w:t>
            </w:r>
          </w:p>
        </w:tc>
      </w:tr>
      <w:tr w14:paraId="49F4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61C09BCF">
            <w:pPr>
              <w:pStyle w:val="55"/>
              <w:jc w:val="center"/>
            </w:pPr>
            <w:r>
              <w:rPr>
                <w:rFonts w:hint="eastAsia"/>
              </w:rPr>
              <w:t>能力培养</w:t>
            </w:r>
          </w:p>
        </w:tc>
        <w:tc>
          <w:tcPr>
            <w:tcW w:w="6790" w:type="dxa"/>
            <w:gridSpan w:val="5"/>
            <w:vAlign w:val="center"/>
          </w:tcPr>
          <w:p w14:paraId="72241100">
            <w:pPr>
              <w:pStyle w:val="57"/>
              <w:spacing w:line="360" w:lineRule="exact"/>
              <w:ind w:firstLine="420" w:firstLineChars="200"/>
            </w:pPr>
            <w:r>
              <w:rPr>
                <w:rFonts w:hint="eastAsia"/>
              </w:rPr>
              <w:t>使学生掌握养生食疗的搭配与制作知识，不同功能食材性质特点，并能够合理开发养生食疗菜品，并依据不同食材的性能进行膳食搭配。</w:t>
            </w:r>
          </w:p>
        </w:tc>
      </w:tr>
      <w:tr w14:paraId="4EBE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9C8E4FE">
            <w:pPr>
              <w:pStyle w:val="55"/>
              <w:jc w:val="center"/>
              <w:rPr>
                <w:lang w:eastAsia="zh-CN"/>
              </w:rPr>
            </w:pPr>
            <w:r>
              <w:rPr>
                <w:rFonts w:hint="eastAsia"/>
                <w:lang w:eastAsia="zh-CN"/>
              </w:rPr>
              <w:t>与岗位能力和职业资格证书的衔接</w:t>
            </w:r>
          </w:p>
        </w:tc>
        <w:tc>
          <w:tcPr>
            <w:tcW w:w="6790" w:type="dxa"/>
            <w:gridSpan w:val="5"/>
            <w:vAlign w:val="center"/>
          </w:tcPr>
          <w:p w14:paraId="7D96C406">
            <w:pPr>
              <w:pStyle w:val="57"/>
              <w:spacing w:line="360" w:lineRule="exact"/>
              <w:ind w:firstLine="420" w:firstLineChars="200"/>
            </w:pPr>
            <w:r>
              <w:rPr>
                <w:rFonts w:hint="eastAsia"/>
              </w:rPr>
              <w:t>达到营养配餐、公共营养师岗位职责所必备的各项职业能力。</w:t>
            </w:r>
          </w:p>
        </w:tc>
      </w:tr>
    </w:tbl>
    <w:p w14:paraId="6B1DA143">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11F96315">
      <w:pPr>
        <w:ind w:firstLine="422"/>
        <w:jc w:val="center"/>
        <w:outlineLvl w:val="2"/>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7-6-7</w:t>
      </w:r>
      <w:r>
        <w:rPr>
          <w:rFonts w:hint="eastAsia" w:ascii="宋体" w:hAnsi="宋体" w:cs="宋体"/>
          <w:b/>
          <w:sz w:val="21"/>
          <w:szCs w:val="21"/>
        </w:rPr>
        <w:t xml:space="preserve"> </w:t>
      </w:r>
      <w:r>
        <w:rPr>
          <w:rFonts w:hint="eastAsia" w:ascii="宋体" w:hAnsi="宋体" w:cs="宋体"/>
          <w:b/>
          <w:sz w:val="21"/>
          <w:szCs w:val="21"/>
          <w:lang w:val="en-US" w:eastAsia="zh-CN"/>
        </w:rPr>
        <w:t>健康服务与管理</w:t>
      </w:r>
      <w:r>
        <w:rPr>
          <w:rFonts w:hint="eastAsia" w:ascii="宋体" w:hAnsi="宋体" w:cs="宋体"/>
          <w:b/>
          <w:sz w:val="21"/>
          <w:szCs w:val="21"/>
        </w:rPr>
        <w:t>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0C62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0A7253E4">
            <w:pPr>
              <w:pStyle w:val="55"/>
              <w:jc w:val="center"/>
            </w:pPr>
            <w:r>
              <w:rPr>
                <w:rFonts w:hint="eastAsia"/>
              </w:rPr>
              <w:t>课程名称</w:t>
            </w:r>
          </w:p>
        </w:tc>
        <w:tc>
          <w:tcPr>
            <w:tcW w:w="2040" w:type="dxa"/>
            <w:vAlign w:val="center"/>
          </w:tcPr>
          <w:p w14:paraId="6CCFE5F1">
            <w:pPr>
              <w:pStyle w:val="57"/>
              <w:spacing w:line="360" w:lineRule="exact"/>
              <w:jc w:val="center"/>
              <w:rPr>
                <w:rFonts w:hint="eastAsia" w:eastAsia="宋体"/>
                <w:lang w:eastAsia="zh-CN"/>
              </w:rPr>
            </w:pPr>
            <w:r>
              <w:rPr>
                <w:rFonts w:hint="eastAsia"/>
                <w:lang w:val="en-US" w:eastAsia="zh-CN"/>
              </w:rPr>
              <w:t>健康服务与管理</w:t>
            </w:r>
          </w:p>
        </w:tc>
        <w:tc>
          <w:tcPr>
            <w:tcW w:w="1215" w:type="dxa"/>
            <w:vAlign w:val="center"/>
          </w:tcPr>
          <w:p w14:paraId="3D6E39EF">
            <w:pPr>
              <w:pStyle w:val="55"/>
              <w:jc w:val="center"/>
            </w:pPr>
            <w:r>
              <w:rPr>
                <w:rFonts w:hint="eastAsia"/>
              </w:rPr>
              <w:t>学分</w:t>
            </w:r>
          </w:p>
        </w:tc>
        <w:tc>
          <w:tcPr>
            <w:tcW w:w="960" w:type="dxa"/>
            <w:vAlign w:val="center"/>
          </w:tcPr>
          <w:p w14:paraId="44AF3560">
            <w:pPr>
              <w:pStyle w:val="57"/>
              <w:spacing w:line="360" w:lineRule="exact"/>
              <w:jc w:val="center"/>
            </w:pPr>
            <w:r>
              <w:rPr>
                <w:rFonts w:hint="eastAsia"/>
              </w:rPr>
              <w:t>2</w:t>
            </w:r>
          </w:p>
        </w:tc>
        <w:tc>
          <w:tcPr>
            <w:tcW w:w="1114" w:type="dxa"/>
            <w:vAlign w:val="center"/>
          </w:tcPr>
          <w:p w14:paraId="4C290E4B">
            <w:pPr>
              <w:pStyle w:val="55"/>
              <w:jc w:val="center"/>
            </w:pPr>
            <w:r>
              <w:rPr>
                <w:rFonts w:hint="eastAsia"/>
              </w:rPr>
              <w:t>学时数</w:t>
            </w:r>
          </w:p>
        </w:tc>
        <w:tc>
          <w:tcPr>
            <w:tcW w:w="1461" w:type="dxa"/>
            <w:vAlign w:val="center"/>
          </w:tcPr>
          <w:p w14:paraId="1A75707F">
            <w:pPr>
              <w:pStyle w:val="57"/>
              <w:spacing w:line="360" w:lineRule="exact"/>
              <w:jc w:val="center"/>
            </w:pPr>
            <w:r>
              <w:rPr>
                <w:rFonts w:hint="eastAsia"/>
              </w:rPr>
              <w:t>32</w:t>
            </w:r>
          </w:p>
        </w:tc>
      </w:tr>
      <w:tr w14:paraId="2DA9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1D94D447">
            <w:pPr>
              <w:pStyle w:val="55"/>
              <w:jc w:val="center"/>
            </w:pPr>
            <w:r>
              <w:rPr>
                <w:rFonts w:hint="eastAsia"/>
              </w:rPr>
              <w:t>课程目标</w:t>
            </w:r>
          </w:p>
        </w:tc>
        <w:tc>
          <w:tcPr>
            <w:tcW w:w="6790" w:type="dxa"/>
            <w:gridSpan w:val="5"/>
            <w:vAlign w:val="center"/>
          </w:tcPr>
          <w:p w14:paraId="202BB8B0">
            <w:pPr>
              <w:pStyle w:val="57"/>
              <w:spacing w:line="360" w:lineRule="exact"/>
              <w:ind w:firstLine="420" w:firstLineChars="200"/>
              <w:rPr>
                <w:rFonts w:hint="eastAsia" w:ascii="Times New Roman" w:hAnsi="Times New Roman" w:cs="Times New Roman"/>
                <w:sz w:val="21"/>
                <w:lang w:val="en-US" w:bidi="ar-SA"/>
              </w:rPr>
            </w:pPr>
            <w:r>
              <w:rPr>
                <w:rFonts w:hint="eastAsia" w:ascii="Times New Roman" w:hAnsi="Times New Roman" w:cs="Times New Roman"/>
                <w:sz w:val="21"/>
                <w:lang w:val="en-US" w:bidi="ar-SA"/>
              </w:rPr>
              <w:t>掌握健康管理的基本理论和现代健康服务模式</w:t>
            </w:r>
          </w:p>
          <w:p w14:paraId="4CC13502">
            <w:pPr>
              <w:pStyle w:val="57"/>
              <w:spacing w:line="360" w:lineRule="exact"/>
              <w:ind w:firstLine="420" w:firstLineChars="200"/>
              <w:rPr>
                <w:rFonts w:hint="eastAsia" w:ascii="Times New Roman" w:hAnsi="Times New Roman" w:cs="Times New Roman"/>
                <w:sz w:val="21"/>
                <w:lang w:val="en-US" w:bidi="ar-SA"/>
              </w:rPr>
            </w:pPr>
            <w:r>
              <w:rPr>
                <w:rFonts w:hint="eastAsia" w:ascii="Times New Roman" w:hAnsi="Times New Roman" w:cs="Times New Roman"/>
                <w:sz w:val="21"/>
                <w:lang w:val="en-US" w:bidi="ar-SA"/>
              </w:rPr>
              <w:t>能够运用健康评估工具进行个体和群体健康风险分析</w:t>
            </w:r>
          </w:p>
          <w:p w14:paraId="052BA6DE">
            <w:pPr>
              <w:pStyle w:val="57"/>
              <w:spacing w:line="360" w:lineRule="exact"/>
              <w:ind w:firstLine="420" w:firstLineChars="200"/>
            </w:pPr>
            <w:r>
              <w:rPr>
                <w:rFonts w:hint="eastAsia" w:ascii="Times New Roman" w:hAnsi="Times New Roman" w:cs="Times New Roman"/>
                <w:sz w:val="21"/>
                <w:lang w:val="en-US" w:bidi="ar-SA"/>
              </w:rPr>
              <w:t>培养健康干预方案设计和健康服务管理能力</w:t>
            </w:r>
          </w:p>
        </w:tc>
      </w:tr>
      <w:tr w14:paraId="1A65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4452209B">
            <w:pPr>
              <w:pStyle w:val="55"/>
              <w:jc w:val="center"/>
            </w:pPr>
            <w:r>
              <w:rPr>
                <w:rFonts w:hint="eastAsia"/>
              </w:rPr>
              <w:t>学习内容</w:t>
            </w:r>
          </w:p>
        </w:tc>
        <w:tc>
          <w:tcPr>
            <w:tcW w:w="6790" w:type="dxa"/>
            <w:gridSpan w:val="5"/>
            <w:vAlign w:val="center"/>
          </w:tcPr>
          <w:p w14:paraId="6F820166">
            <w:pPr>
              <w:pStyle w:val="57"/>
              <w:spacing w:line="360" w:lineRule="exact"/>
              <w:ind w:firstLine="420" w:firstLineChars="200"/>
              <w:rPr>
                <w:rFonts w:hint="eastAsia"/>
              </w:rPr>
            </w:pPr>
            <w:r>
              <w:rPr>
                <w:rFonts w:hint="eastAsia"/>
              </w:rPr>
              <w:t>理论基础：</w:t>
            </w:r>
          </w:p>
          <w:p w14:paraId="5F127068">
            <w:pPr>
              <w:pStyle w:val="57"/>
              <w:spacing w:line="360" w:lineRule="exact"/>
              <w:ind w:firstLine="420" w:firstLineChars="200"/>
              <w:rPr>
                <w:rFonts w:hint="eastAsia"/>
              </w:rPr>
            </w:pPr>
            <w:r>
              <w:rPr>
                <w:rFonts w:hint="eastAsia"/>
              </w:rPr>
              <w:t>健康管理概论与健康服务模式</w:t>
            </w:r>
          </w:p>
          <w:p w14:paraId="7485249E">
            <w:pPr>
              <w:pStyle w:val="57"/>
              <w:spacing w:line="360" w:lineRule="exact"/>
              <w:ind w:firstLine="420" w:firstLineChars="200"/>
              <w:rPr>
                <w:rFonts w:hint="eastAsia"/>
              </w:rPr>
            </w:pPr>
            <w:r>
              <w:rPr>
                <w:rFonts w:hint="eastAsia"/>
              </w:rPr>
              <w:t>慢性病管理与健康促进理论</w:t>
            </w:r>
          </w:p>
          <w:p w14:paraId="7FA1CD7D">
            <w:pPr>
              <w:pStyle w:val="57"/>
              <w:spacing w:line="360" w:lineRule="exact"/>
              <w:ind w:firstLine="420" w:firstLineChars="200"/>
              <w:rPr>
                <w:rFonts w:hint="eastAsia"/>
              </w:rPr>
            </w:pPr>
            <w:r>
              <w:rPr>
                <w:rFonts w:hint="eastAsia"/>
              </w:rPr>
              <w:t>健康大数据与信息化管理</w:t>
            </w:r>
          </w:p>
          <w:p w14:paraId="4ACFEC5C">
            <w:pPr>
              <w:pStyle w:val="57"/>
              <w:spacing w:line="360" w:lineRule="exact"/>
              <w:ind w:firstLine="420" w:firstLineChars="200"/>
              <w:rPr>
                <w:rFonts w:hint="eastAsia"/>
              </w:rPr>
            </w:pPr>
            <w:r>
              <w:rPr>
                <w:rFonts w:hint="eastAsia"/>
              </w:rPr>
              <w:t>实践技能：</w:t>
            </w:r>
          </w:p>
          <w:p w14:paraId="294350AA">
            <w:pPr>
              <w:pStyle w:val="57"/>
              <w:spacing w:line="360" w:lineRule="exact"/>
              <w:ind w:firstLine="420" w:firstLineChars="200"/>
              <w:rPr>
                <w:rFonts w:hint="eastAsia"/>
              </w:rPr>
            </w:pPr>
            <w:r>
              <w:rPr>
                <w:rFonts w:hint="eastAsia"/>
              </w:rPr>
              <w:t>健康风险评估工具应用</w:t>
            </w:r>
          </w:p>
          <w:p w14:paraId="287CB4D6">
            <w:pPr>
              <w:pStyle w:val="57"/>
              <w:spacing w:line="360" w:lineRule="exact"/>
              <w:ind w:firstLine="420" w:firstLineChars="200"/>
              <w:rPr>
                <w:rFonts w:hint="eastAsia"/>
              </w:rPr>
            </w:pPr>
            <w:r>
              <w:rPr>
                <w:rFonts w:hint="eastAsia"/>
              </w:rPr>
              <w:t>健康干预方案设计</w:t>
            </w:r>
          </w:p>
          <w:p w14:paraId="3422624B">
            <w:pPr>
              <w:pStyle w:val="57"/>
              <w:spacing w:line="360" w:lineRule="exact"/>
              <w:ind w:firstLine="420" w:firstLineChars="200"/>
              <w:rPr>
                <w:rFonts w:hint="eastAsia"/>
              </w:rPr>
            </w:pPr>
            <w:r>
              <w:rPr>
                <w:rFonts w:hint="eastAsia"/>
              </w:rPr>
              <w:t>健康管理服务流程优化</w:t>
            </w:r>
          </w:p>
          <w:p w14:paraId="72F4C71A">
            <w:pPr>
              <w:pStyle w:val="57"/>
              <w:spacing w:line="360" w:lineRule="exact"/>
              <w:ind w:firstLine="420" w:firstLineChars="200"/>
              <w:rPr>
                <w:rFonts w:hint="eastAsia"/>
              </w:rPr>
            </w:pPr>
            <w:r>
              <w:rPr>
                <w:rFonts w:hint="eastAsia"/>
              </w:rPr>
              <w:t>行业应用：</w:t>
            </w:r>
          </w:p>
          <w:p w14:paraId="6A1DA1FE">
            <w:pPr>
              <w:pStyle w:val="57"/>
              <w:spacing w:line="360" w:lineRule="exact"/>
              <w:ind w:firstLine="420" w:firstLineChars="200"/>
              <w:rPr>
                <w:rFonts w:hint="eastAsia"/>
              </w:rPr>
            </w:pPr>
            <w:r>
              <w:rPr>
                <w:rFonts w:hint="eastAsia"/>
              </w:rPr>
              <w:t>健康管理机构运营管理</w:t>
            </w:r>
          </w:p>
          <w:p w14:paraId="7929B735">
            <w:pPr>
              <w:pStyle w:val="57"/>
              <w:spacing w:line="360" w:lineRule="exact"/>
              <w:ind w:firstLine="420" w:firstLineChars="200"/>
              <w:rPr>
                <w:rFonts w:hint="eastAsia"/>
              </w:rPr>
            </w:pPr>
            <w:r>
              <w:rPr>
                <w:rFonts w:hint="eastAsia"/>
              </w:rPr>
              <w:t>健康保险产品设计</w:t>
            </w:r>
          </w:p>
          <w:p w14:paraId="37193413">
            <w:pPr>
              <w:pStyle w:val="57"/>
              <w:spacing w:line="360" w:lineRule="exact"/>
              <w:ind w:firstLine="420" w:firstLineChars="200"/>
            </w:pPr>
            <w:r>
              <w:rPr>
                <w:rFonts w:hint="eastAsia"/>
              </w:rPr>
              <w:t>社区健康服务项目策划</w:t>
            </w:r>
          </w:p>
        </w:tc>
      </w:tr>
      <w:tr w14:paraId="399E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7D645D13">
            <w:pPr>
              <w:pStyle w:val="55"/>
              <w:jc w:val="center"/>
            </w:pPr>
            <w:r>
              <w:rPr>
                <w:rFonts w:hint="eastAsia"/>
              </w:rPr>
              <w:t>能力培养</w:t>
            </w:r>
          </w:p>
        </w:tc>
        <w:tc>
          <w:tcPr>
            <w:tcW w:w="6790" w:type="dxa"/>
            <w:gridSpan w:val="5"/>
            <w:vAlign w:val="center"/>
          </w:tcPr>
          <w:p w14:paraId="0933E0A7">
            <w:pPr>
              <w:pStyle w:val="57"/>
              <w:spacing w:line="360" w:lineRule="exact"/>
              <w:ind w:firstLine="420" w:firstLineChars="200"/>
              <w:rPr>
                <w:rFonts w:hint="eastAsia"/>
              </w:rPr>
            </w:pPr>
            <w:r>
              <w:rPr>
                <w:rFonts w:hint="eastAsia"/>
              </w:rPr>
              <w:t>专业能力：</w:t>
            </w:r>
          </w:p>
          <w:p w14:paraId="3BD0D723">
            <w:pPr>
              <w:pStyle w:val="57"/>
              <w:spacing w:line="360" w:lineRule="exact"/>
              <w:ind w:firstLine="420" w:firstLineChars="200"/>
              <w:rPr>
                <w:rFonts w:hint="eastAsia"/>
              </w:rPr>
            </w:pPr>
            <w:r>
              <w:rPr>
                <w:rFonts w:hint="eastAsia"/>
              </w:rPr>
              <w:t>健康风险评估与分析能</w:t>
            </w:r>
          </w:p>
          <w:p w14:paraId="4B0D3EBC">
            <w:pPr>
              <w:pStyle w:val="57"/>
              <w:spacing w:line="360" w:lineRule="exact"/>
              <w:ind w:firstLine="420" w:firstLineChars="200"/>
              <w:rPr>
                <w:rFonts w:hint="eastAsia"/>
              </w:rPr>
            </w:pPr>
            <w:r>
              <w:rPr>
                <w:rFonts w:hint="eastAsia"/>
              </w:rPr>
              <w:t>健康干预方案制定能力</w:t>
            </w:r>
          </w:p>
          <w:p w14:paraId="371A13E4">
            <w:pPr>
              <w:pStyle w:val="57"/>
              <w:spacing w:line="360" w:lineRule="exact"/>
              <w:ind w:firstLine="420" w:firstLineChars="200"/>
              <w:rPr>
                <w:rFonts w:hint="eastAsia"/>
              </w:rPr>
            </w:pPr>
            <w:r>
              <w:rPr>
                <w:rFonts w:hint="eastAsia"/>
              </w:rPr>
              <w:t>健康服务项目管理能力</w:t>
            </w:r>
          </w:p>
          <w:p w14:paraId="3F571041">
            <w:pPr>
              <w:pStyle w:val="57"/>
              <w:spacing w:line="360" w:lineRule="exact"/>
              <w:ind w:firstLine="420" w:firstLineChars="200"/>
              <w:rPr>
                <w:rFonts w:hint="eastAsia"/>
              </w:rPr>
            </w:pPr>
            <w:r>
              <w:rPr>
                <w:rFonts w:hint="eastAsia"/>
              </w:rPr>
              <w:t>管理能力：</w:t>
            </w:r>
          </w:p>
          <w:p w14:paraId="00326B08">
            <w:pPr>
              <w:pStyle w:val="57"/>
              <w:spacing w:line="360" w:lineRule="exact"/>
              <w:ind w:firstLine="420" w:firstLineChars="200"/>
              <w:rPr>
                <w:rFonts w:hint="eastAsia"/>
              </w:rPr>
            </w:pPr>
            <w:r>
              <w:rPr>
                <w:rFonts w:hint="eastAsia"/>
              </w:rPr>
              <w:t>健康服务机构运营管理</w:t>
            </w:r>
          </w:p>
          <w:p w14:paraId="1D7F4FF7">
            <w:pPr>
              <w:pStyle w:val="57"/>
              <w:spacing w:line="360" w:lineRule="exact"/>
              <w:ind w:firstLine="420" w:firstLineChars="200"/>
              <w:rPr>
                <w:rFonts w:hint="eastAsia"/>
              </w:rPr>
            </w:pPr>
            <w:r>
              <w:rPr>
                <w:rFonts w:hint="eastAsia"/>
              </w:rPr>
              <w:t>健康服务团队协作与领导</w:t>
            </w:r>
          </w:p>
          <w:p w14:paraId="6D7ED934">
            <w:pPr>
              <w:pStyle w:val="57"/>
              <w:spacing w:line="360" w:lineRule="exact"/>
              <w:ind w:firstLine="420" w:firstLineChars="200"/>
              <w:rPr>
                <w:rFonts w:hint="eastAsia"/>
              </w:rPr>
            </w:pPr>
            <w:r>
              <w:rPr>
                <w:rFonts w:hint="eastAsia"/>
              </w:rPr>
              <w:t>职业素养：</w:t>
            </w:r>
          </w:p>
          <w:p w14:paraId="61FD9F8D">
            <w:pPr>
              <w:pStyle w:val="57"/>
              <w:spacing w:line="360" w:lineRule="exact"/>
              <w:ind w:firstLine="420" w:firstLineChars="200"/>
              <w:rPr>
                <w:rFonts w:hint="eastAsia"/>
              </w:rPr>
            </w:pPr>
            <w:r>
              <w:rPr>
                <w:rFonts w:hint="eastAsia"/>
              </w:rPr>
              <w:t>医学伦理与职业操守</w:t>
            </w:r>
          </w:p>
          <w:p w14:paraId="7240FBFF">
            <w:pPr>
              <w:pStyle w:val="57"/>
              <w:spacing w:line="360" w:lineRule="exact"/>
              <w:ind w:firstLine="420" w:firstLineChars="200"/>
              <w:rPr>
                <w:rFonts w:hint="eastAsia"/>
              </w:rPr>
            </w:pPr>
            <w:r>
              <w:rPr>
                <w:rFonts w:hint="eastAsia"/>
              </w:rPr>
              <w:t>健康服务沟通技巧</w:t>
            </w:r>
          </w:p>
          <w:p w14:paraId="5A868737">
            <w:pPr>
              <w:pStyle w:val="57"/>
              <w:spacing w:line="360" w:lineRule="exact"/>
              <w:ind w:firstLine="420" w:firstLineChars="200"/>
            </w:pPr>
            <w:r>
              <w:rPr>
                <w:rFonts w:hint="eastAsia"/>
              </w:rPr>
              <w:t>创新服务意识培养</w:t>
            </w:r>
          </w:p>
        </w:tc>
      </w:tr>
      <w:tr w14:paraId="42EE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37B37769">
            <w:pPr>
              <w:pStyle w:val="55"/>
              <w:jc w:val="center"/>
              <w:rPr>
                <w:lang w:eastAsia="zh-CN"/>
              </w:rPr>
            </w:pPr>
            <w:r>
              <w:rPr>
                <w:rFonts w:hint="eastAsia"/>
                <w:lang w:eastAsia="zh-CN"/>
              </w:rPr>
              <w:t>与岗位能力和职业资格证书的衔接</w:t>
            </w:r>
          </w:p>
        </w:tc>
        <w:tc>
          <w:tcPr>
            <w:tcW w:w="6790" w:type="dxa"/>
            <w:gridSpan w:val="5"/>
            <w:vAlign w:val="center"/>
          </w:tcPr>
          <w:p w14:paraId="1F60827E">
            <w:pPr>
              <w:pStyle w:val="57"/>
              <w:spacing w:line="360" w:lineRule="exact"/>
              <w:ind w:firstLine="420" w:firstLineChars="200"/>
            </w:pPr>
            <w:r>
              <w:rPr>
                <w:rFonts w:hint="eastAsia"/>
              </w:rPr>
              <w:t>达到营养配餐、公共营养师岗位职责所必备的各项职业能力。</w:t>
            </w:r>
          </w:p>
        </w:tc>
      </w:tr>
    </w:tbl>
    <w:p w14:paraId="2B9D4F58">
      <w:pPr>
        <w:pageBreakBefore w:val="0"/>
        <w:kinsoku/>
        <w:wordWrap/>
        <w:overflowPunct/>
        <w:topLinePunct w:val="0"/>
        <w:autoSpaceDE/>
        <w:autoSpaceDN/>
        <w:bidi w:val="0"/>
        <w:spacing w:line="360" w:lineRule="auto"/>
        <w:ind w:left="0" w:right="0" w:rightChars="0"/>
        <w:rPr>
          <w:rFonts w:hint="eastAsia"/>
          <w:sz w:val="24"/>
          <w:szCs w:val="24"/>
          <w:lang w:eastAsia="zh-CN"/>
        </w:rPr>
      </w:pPr>
    </w:p>
    <w:bookmarkEnd w:id="52"/>
    <w:p w14:paraId="647289A4">
      <w:pPr>
        <w:ind w:firstLine="422"/>
        <w:jc w:val="center"/>
        <w:outlineLvl w:val="2"/>
        <w:rPr>
          <w:rFonts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7-6-8</w:t>
      </w:r>
      <w:r>
        <w:rPr>
          <w:rFonts w:hint="eastAsia" w:ascii="宋体" w:hAnsi="宋体" w:cs="宋体"/>
          <w:b/>
          <w:sz w:val="21"/>
          <w:szCs w:val="21"/>
        </w:rPr>
        <w:t xml:space="preserve"> </w:t>
      </w:r>
      <w:r>
        <w:rPr>
          <w:rFonts w:hint="eastAsia" w:ascii="宋体" w:hAnsi="宋体" w:cs="宋体"/>
          <w:b/>
          <w:sz w:val="21"/>
          <w:szCs w:val="21"/>
          <w:lang w:val="en-US" w:eastAsia="zh-CN"/>
        </w:rPr>
        <w:t>运动营养咨询</w:t>
      </w:r>
      <w:r>
        <w:rPr>
          <w:rFonts w:hint="eastAsia" w:ascii="宋体" w:hAnsi="宋体" w:cs="宋体"/>
          <w:b/>
          <w:sz w:val="21"/>
          <w:szCs w:val="21"/>
        </w:rPr>
        <w:t>课程描述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7BB5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66474AA">
            <w:pPr>
              <w:pStyle w:val="55"/>
              <w:jc w:val="center"/>
            </w:pPr>
            <w:r>
              <w:rPr>
                <w:rFonts w:hint="eastAsia"/>
              </w:rPr>
              <w:t>课程名称</w:t>
            </w:r>
          </w:p>
        </w:tc>
        <w:tc>
          <w:tcPr>
            <w:tcW w:w="2040" w:type="dxa"/>
            <w:vAlign w:val="center"/>
          </w:tcPr>
          <w:p w14:paraId="24D20689">
            <w:pPr>
              <w:pStyle w:val="57"/>
              <w:spacing w:line="360" w:lineRule="exact"/>
              <w:jc w:val="center"/>
              <w:rPr>
                <w:rFonts w:hint="eastAsia" w:eastAsia="宋体"/>
                <w:lang w:eastAsia="zh-CN"/>
              </w:rPr>
            </w:pPr>
            <w:r>
              <w:rPr>
                <w:rFonts w:hint="eastAsia"/>
                <w:lang w:val="en-US" w:eastAsia="zh-CN"/>
              </w:rPr>
              <w:t>运动营养咨询</w:t>
            </w:r>
          </w:p>
        </w:tc>
        <w:tc>
          <w:tcPr>
            <w:tcW w:w="1215" w:type="dxa"/>
            <w:vAlign w:val="center"/>
          </w:tcPr>
          <w:p w14:paraId="1463C838">
            <w:pPr>
              <w:pStyle w:val="55"/>
              <w:jc w:val="center"/>
            </w:pPr>
            <w:r>
              <w:rPr>
                <w:rFonts w:hint="eastAsia"/>
              </w:rPr>
              <w:t>学分</w:t>
            </w:r>
          </w:p>
        </w:tc>
        <w:tc>
          <w:tcPr>
            <w:tcW w:w="960" w:type="dxa"/>
            <w:vAlign w:val="center"/>
          </w:tcPr>
          <w:p w14:paraId="47CD125F">
            <w:pPr>
              <w:pStyle w:val="57"/>
              <w:spacing w:line="360" w:lineRule="exact"/>
              <w:jc w:val="center"/>
            </w:pPr>
            <w:r>
              <w:rPr>
                <w:rFonts w:hint="eastAsia"/>
              </w:rPr>
              <w:t>2</w:t>
            </w:r>
          </w:p>
        </w:tc>
        <w:tc>
          <w:tcPr>
            <w:tcW w:w="1114" w:type="dxa"/>
            <w:vAlign w:val="center"/>
          </w:tcPr>
          <w:p w14:paraId="611C5C9D">
            <w:pPr>
              <w:pStyle w:val="55"/>
              <w:jc w:val="center"/>
            </w:pPr>
            <w:r>
              <w:rPr>
                <w:rFonts w:hint="eastAsia"/>
              </w:rPr>
              <w:t>学时数</w:t>
            </w:r>
          </w:p>
        </w:tc>
        <w:tc>
          <w:tcPr>
            <w:tcW w:w="1461" w:type="dxa"/>
            <w:vAlign w:val="center"/>
          </w:tcPr>
          <w:p w14:paraId="40AA0C56">
            <w:pPr>
              <w:pStyle w:val="57"/>
              <w:spacing w:line="360" w:lineRule="exact"/>
              <w:jc w:val="center"/>
            </w:pPr>
            <w:r>
              <w:rPr>
                <w:rFonts w:hint="eastAsia"/>
              </w:rPr>
              <w:t>32</w:t>
            </w:r>
          </w:p>
        </w:tc>
      </w:tr>
      <w:tr w14:paraId="2B30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3327AD8">
            <w:pPr>
              <w:pStyle w:val="55"/>
              <w:jc w:val="center"/>
            </w:pPr>
            <w:r>
              <w:rPr>
                <w:rFonts w:hint="eastAsia"/>
              </w:rPr>
              <w:t>课程目标</w:t>
            </w:r>
          </w:p>
        </w:tc>
        <w:tc>
          <w:tcPr>
            <w:tcW w:w="6790" w:type="dxa"/>
            <w:gridSpan w:val="5"/>
            <w:vAlign w:val="center"/>
          </w:tcPr>
          <w:p w14:paraId="519B75AE">
            <w:pPr>
              <w:pStyle w:val="57"/>
              <w:spacing w:line="360" w:lineRule="exact"/>
              <w:ind w:firstLine="420" w:firstLineChars="200"/>
              <w:rPr>
                <w:rFonts w:hint="eastAsia" w:ascii="Times New Roman" w:hAnsi="Times New Roman" w:cs="Times New Roman"/>
                <w:sz w:val="21"/>
                <w:lang w:val="en-US" w:bidi="ar-SA"/>
              </w:rPr>
            </w:pPr>
            <w:r>
              <w:rPr>
                <w:rFonts w:hint="eastAsia" w:ascii="Times New Roman" w:hAnsi="Times New Roman" w:cs="Times New Roman"/>
                <w:sz w:val="21"/>
                <w:lang w:val="en-US" w:bidi="ar-SA"/>
              </w:rPr>
              <w:t>掌握运动营养学基础理论及不同运动人群的营养需求特点</w:t>
            </w:r>
          </w:p>
          <w:p w14:paraId="61256550">
            <w:pPr>
              <w:pStyle w:val="57"/>
              <w:spacing w:line="360" w:lineRule="exact"/>
              <w:ind w:firstLine="420" w:firstLineChars="200"/>
              <w:rPr>
                <w:rFonts w:hint="eastAsia" w:ascii="Times New Roman" w:hAnsi="Times New Roman" w:cs="Times New Roman"/>
                <w:sz w:val="21"/>
                <w:lang w:val="en-US" w:bidi="ar-SA"/>
              </w:rPr>
            </w:pPr>
            <w:r>
              <w:rPr>
                <w:rFonts w:hint="eastAsia" w:ascii="Times New Roman" w:hAnsi="Times New Roman" w:cs="Times New Roman"/>
                <w:sz w:val="21"/>
                <w:lang w:val="en-US" w:bidi="ar-SA"/>
              </w:rPr>
              <w:t>能够设计个性化运动营养方案并进行科学评估</w:t>
            </w:r>
          </w:p>
          <w:p w14:paraId="7C500117">
            <w:pPr>
              <w:pStyle w:val="57"/>
              <w:spacing w:line="360" w:lineRule="exact"/>
              <w:ind w:firstLine="420" w:firstLineChars="200"/>
            </w:pPr>
            <w:r>
              <w:rPr>
                <w:rFonts w:hint="eastAsia" w:ascii="Times New Roman" w:hAnsi="Times New Roman" w:cs="Times New Roman"/>
                <w:sz w:val="21"/>
                <w:lang w:val="en-US" w:bidi="ar-SA"/>
              </w:rPr>
              <w:t>培养运动营养咨询的专业技能与职业素养</w:t>
            </w:r>
          </w:p>
        </w:tc>
      </w:tr>
      <w:tr w14:paraId="57F5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54224157">
            <w:pPr>
              <w:pStyle w:val="55"/>
              <w:jc w:val="center"/>
            </w:pPr>
            <w:r>
              <w:rPr>
                <w:rFonts w:hint="eastAsia"/>
              </w:rPr>
              <w:t>学习内容</w:t>
            </w:r>
          </w:p>
        </w:tc>
        <w:tc>
          <w:tcPr>
            <w:tcW w:w="6790" w:type="dxa"/>
            <w:gridSpan w:val="5"/>
            <w:vAlign w:val="center"/>
          </w:tcPr>
          <w:p w14:paraId="227C7B0A">
            <w:pPr>
              <w:pStyle w:val="57"/>
              <w:spacing w:line="360" w:lineRule="exact"/>
              <w:ind w:firstLine="420" w:firstLineChars="200"/>
              <w:rPr>
                <w:rFonts w:hint="eastAsia"/>
              </w:rPr>
            </w:pPr>
            <w:r>
              <w:rPr>
                <w:rFonts w:hint="eastAsia"/>
              </w:rPr>
              <w:t>理论基础：</w:t>
            </w:r>
          </w:p>
          <w:p w14:paraId="51CF1F7B">
            <w:pPr>
              <w:pStyle w:val="57"/>
              <w:spacing w:line="360" w:lineRule="exact"/>
              <w:ind w:firstLine="420" w:firstLineChars="200"/>
              <w:rPr>
                <w:rFonts w:hint="eastAsia"/>
              </w:rPr>
            </w:pPr>
            <w:r>
              <w:rPr>
                <w:rFonts w:hint="eastAsia"/>
              </w:rPr>
              <w:t>运动能量代谢与营养素需求</w:t>
            </w:r>
          </w:p>
          <w:p w14:paraId="3584E548">
            <w:pPr>
              <w:pStyle w:val="57"/>
              <w:spacing w:line="360" w:lineRule="exact"/>
              <w:ind w:firstLine="420" w:firstLineChars="200"/>
              <w:rPr>
                <w:rFonts w:hint="eastAsia"/>
              </w:rPr>
            </w:pPr>
            <w:r>
              <w:rPr>
                <w:rFonts w:hint="eastAsia"/>
              </w:rPr>
              <w:t>不同运动项目（耐力/力量/团体项目）营养特点</w:t>
            </w:r>
          </w:p>
          <w:p w14:paraId="456F74F5">
            <w:pPr>
              <w:pStyle w:val="57"/>
              <w:spacing w:line="360" w:lineRule="exact"/>
              <w:ind w:firstLine="420" w:firstLineChars="200"/>
              <w:rPr>
                <w:rFonts w:hint="eastAsia"/>
              </w:rPr>
            </w:pPr>
            <w:r>
              <w:rPr>
                <w:rFonts w:hint="eastAsia"/>
              </w:rPr>
              <w:t>运动补剂安全使用规范</w:t>
            </w:r>
          </w:p>
          <w:p w14:paraId="5111DA44">
            <w:pPr>
              <w:pStyle w:val="57"/>
              <w:spacing w:line="360" w:lineRule="exact"/>
              <w:ind w:firstLine="420" w:firstLineChars="200"/>
              <w:rPr>
                <w:rFonts w:hint="eastAsia"/>
              </w:rPr>
            </w:pPr>
            <w:r>
              <w:rPr>
                <w:rFonts w:hint="eastAsia"/>
              </w:rPr>
              <w:t>实践技能：</w:t>
            </w:r>
          </w:p>
          <w:p w14:paraId="1ECF44BF">
            <w:pPr>
              <w:pStyle w:val="57"/>
              <w:spacing w:line="360" w:lineRule="exact"/>
              <w:ind w:firstLine="420" w:firstLineChars="200"/>
              <w:rPr>
                <w:rFonts w:hint="eastAsia"/>
              </w:rPr>
            </w:pPr>
            <w:r>
              <w:rPr>
                <w:rFonts w:hint="eastAsia"/>
              </w:rPr>
              <w:t>运动员体成分分析与营养评估</w:t>
            </w:r>
          </w:p>
          <w:p w14:paraId="15FF84C4">
            <w:pPr>
              <w:pStyle w:val="57"/>
              <w:spacing w:line="360" w:lineRule="exact"/>
              <w:ind w:firstLine="420" w:firstLineChars="200"/>
              <w:rPr>
                <w:rFonts w:hint="eastAsia"/>
              </w:rPr>
            </w:pPr>
            <w:r>
              <w:rPr>
                <w:rFonts w:hint="eastAsia"/>
              </w:rPr>
              <w:t>赛前/赛中/赛后营养方案设计</w:t>
            </w:r>
          </w:p>
          <w:p w14:paraId="2776854A">
            <w:pPr>
              <w:pStyle w:val="57"/>
              <w:spacing w:line="360" w:lineRule="exact"/>
              <w:ind w:firstLine="420" w:firstLineChars="200"/>
              <w:rPr>
                <w:rFonts w:hint="eastAsia"/>
              </w:rPr>
            </w:pPr>
            <w:r>
              <w:rPr>
                <w:rFonts w:hint="eastAsia"/>
              </w:rPr>
              <w:t>运动损伤营养干预策略</w:t>
            </w:r>
          </w:p>
          <w:p w14:paraId="135AB31B">
            <w:pPr>
              <w:pStyle w:val="57"/>
              <w:spacing w:line="360" w:lineRule="exact"/>
              <w:ind w:firstLine="420" w:firstLineChars="200"/>
              <w:rPr>
                <w:rFonts w:hint="eastAsia"/>
              </w:rPr>
            </w:pPr>
            <w:r>
              <w:rPr>
                <w:rFonts w:hint="eastAsia"/>
              </w:rPr>
              <w:t>专业应用：</w:t>
            </w:r>
          </w:p>
          <w:p w14:paraId="7E96B2C9">
            <w:pPr>
              <w:pStyle w:val="57"/>
              <w:spacing w:line="360" w:lineRule="exact"/>
              <w:ind w:firstLine="420" w:firstLineChars="200"/>
              <w:rPr>
                <w:rFonts w:hint="eastAsia"/>
              </w:rPr>
            </w:pPr>
            <w:r>
              <w:rPr>
                <w:rFonts w:hint="eastAsia"/>
              </w:rPr>
              <w:t>健身人群营养管理</w:t>
            </w:r>
          </w:p>
          <w:p w14:paraId="66734A5D">
            <w:pPr>
              <w:pStyle w:val="57"/>
              <w:spacing w:line="360" w:lineRule="exact"/>
              <w:ind w:firstLine="420" w:firstLineChars="200"/>
              <w:rPr>
                <w:rFonts w:hint="eastAsia"/>
              </w:rPr>
            </w:pPr>
            <w:r>
              <w:rPr>
                <w:rFonts w:hint="eastAsia"/>
              </w:rPr>
              <w:t>运动队膳食服务</w:t>
            </w:r>
          </w:p>
          <w:p w14:paraId="030BA23F">
            <w:pPr>
              <w:pStyle w:val="57"/>
              <w:spacing w:line="360" w:lineRule="exact"/>
              <w:ind w:firstLine="420" w:firstLineChars="200"/>
            </w:pPr>
            <w:r>
              <w:rPr>
                <w:rFonts w:hint="eastAsia"/>
              </w:rPr>
              <w:t>运动营养产品咨询</w:t>
            </w:r>
          </w:p>
        </w:tc>
      </w:tr>
      <w:tr w14:paraId="1D00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2522470">
            <w:pPr>
              <w:pStyle w:val="55"/>
              <w:jc w:val="center"/>
            </w:pPr>
            <w:r>
              <w:rPr>
                <w:rFonts w:hint="eastAsia"/>
              </w:rPr>
              <w:t>能力培养</w:t>
            </w:r>
          </w:p>
        </w:tc>
        <w:tc>
          <w:tcPr>
            <w:tcW w:w="6790" w:type="dxa"/>
            <w:gridSpan w:val="5"/>
            <w:vAlign w:val="center"/>
          </w:tcPr>
          <w:p w14:paraId="0E06978E">
            <w:pPr>
              <w:pStyle w:val="57"/>
              <w:spacing w:line="360" w:lineRule="exact"/>
              <w:ind w:firstLine="420" w:firstLineChars="200"/>
              <w:rPr>
                <w:rFonts w:hint="eastAsia"/>
              </w:rPr>
            </w:pPr>
            <w:r>
              <w:rPr>
                <w:rFonts w:hint="eastAsia"/>
              </w:rPr>
              <w:t>专业能力：</w:t>
            </w:r>
          </w:p>
          <w:p w14:paraId="154D770B">
            <w:pPr>
              <w:pStyle w:val="57"/>
              <w:spacing w:line="360" w:lineRule="exact"/>
              <w:ind w:firstLine="420" w:firstLineChars="200"/>
              <w:rPr>
                <w:rFonts w:hint="eastAsia"/>
              </w:rPr>
            </w:pPr>
            <w:r>
              <w:rPr>
                <w:rFonts w:hint="eastAsia"/>
              </w:rPr>
              <w:t>运动营养评估与方案设计能力</w:t>
            </w:r>
          </w:p>
          <w:p w14:paraId="44E9A0DA">
            <w:pPr>
              <w:pStyle w:val="57"/>
              <w:spacing w:line="360" w:lineRule="exact"/>
              <w:ind w:firstLine="420" w:firstLineChars="200"/>
              <w:rPr>
                <w:rFonts w:hint="eastAsia"/>
              </w:rPr>
            </w:pPr>
            <w:r>
              <w:rPr>
                <w:rFonts w:hint="eastAsia"/>
              </w:rPr>
              <w:t>运动营养补剂指导能力</w:t>
            </w:r>
          </w:p>
          <w:p w14:paraId="1DA0F862">
            <w:pPr>
              <w:pStyle w:val="57"/>
              <w:spacing w:line="360" w:lineRule="exact"/>
              <w:ind w:firstLine="420" w:firstLineChars="200"/>
              <w:rPr>
                <w:rFonts w:hint="eastAsia"/>
              </w:rPr>
            </w:pPr>
            <w:r>
              <w:rPr>
                <w:rFonts w:hint="eastAsia"/>
              </w:rPr>
              <w:t>运动表现与营养关联分析能力</w:t>
            </w:r>
          </w:p>
          <w:p w14:paraId="4D512439">
            <w:pPr>
              <w:pStyle w:val="57"/>
              <w:spacing w:line="360" w:lineRule="exact"/>
              <w:ind w:firstLine="420" w:firstLineChars="200"/>
              <w:rPr>
                <w:rFonts w:hint="eastAsia"/>
              </w:rPr>
            </w:pPr>
            <w:r>
              <w:rPr>
                <w:rFonts w:hint="eastAsia"/>
              </w:rPr>
              <w:t>咨询能力：</w:t>
            </w:r>
          </w:p>
          <w:p w14:paraId="221459DB">
            <w:pPr>
              <w:pStyle w:val="57"/>
              <w:spacing w:line="360" w:lineRule="exact"/>
              <w:ind w:firstLine="420" w:firstLineChars="200"/>
              <w:rPr>
                <w:rFonts w:hint="eastAsia"/>
              </w:rPr>
            </w:pPr>
            <w:r>
              <w:rPr>
                <w:rFonts w:hint="eastAsia"/>
              </w:rPr>
              <w:t>运动营养咨询沟通技巧</w:t>
            </w:r>
          </w:p>
          <w:p w14:paraId="3C214634">
            <w:pPr>
              <w:pStyle w:val="57"/>
              <w:spacing w:line="360" w:lineRule="exact"/>
              <w:ind w:firstLine="420" w:firstLineChars="200"/>
              <w:rPr>
                <w:rFonts w:hint="eastAsia"/>
              </w:rPr>
            </w:pPr>
            <w:r>
              <w:rPr>
                <w:rFonts w:hint="eastAsia"/>
              </w:rPr>
              <w:t>运动营养教育方案制定</w:t>
            </w:r>
          </w:p>
          <w:p w14:paraId="32082875">
            <w:pPr>
              <w:pStyle w:val="57"/>
              <w:spacing w:line="360" w:lineRule="exact"/>
              <w:ind w:firstLine="420" w:firstLineChars="200"/>
              <w:rPr>
                <w:rFonts w:hint="eastAsia"/>
              </w:rPr>
            </w:pPr>
            <w:r>
              <w:rPr>
                <w:rFonts w:hint="eastAsia"/>
              </w:rPr>
              <w:t>营养方案效果追踪评估</w:t>
            </w:r>
          </w:p>
          <w:p w14:paraId="0BAFB34E">
            <w:pPr>
              <w:pStyle w:val="57"/>
              <w:spacing w:line="360" w:lineRule="exact"/>
              <w:ind w:firstLine="420" w:firstLineChars="200"/>
              <w:rPr>
                <w:rFonts w:hint="eastAsia"/>
              </w:rPr>
            </w:pPr>
            <w:r>
              <w:rPr>
                <w:rFonts w:hint="eastAsia"/>
              </w:rPr>
              <w:t>职业素养：</w:t>
            </w:r>
          </w:p>
          <w:p w14:paraId="5C0CD061">
            <w:pPr>
              <w:pStyle w:val="57"/>
              <w:spacing w:line="360" w:lineRule="exact"/>
              <w:ind w:firstLine="420" w:firstLineChars="200"/>
              <w:rPr>
                <w:rFonts w:hint="eastAsia"/>
              </w:rPr>
            </w:pPr>
            <w:r>
              <w:rPr>
                <w:rFonts w:hint="eastAsia"/>
              </w:rPr>
              <w:t>反兴奋剂意识培养</w:t>
            </w:r>
          </w:p>
          <w:p w14:paraId="79587791">
            <w:pPr>
              <w:pStyle w:val="57"/>
              <w:spacing w:line="360" w:lineRule="exact"/>
              <w:ind w:firstLine="420" w:firstLineChars="200"/>
              <w:rPr>
                <w:rFonts w:hint="eastAsia"/>
              </w:rPr>
            </w:pPr>
            <w:r>
              <w:rPr>
                <w:rFonts w:hint="eastAsia"/>
              </w:rPr>
              <w:t>运动营养伦理规范</w:t>
            </w:r>
          </w:p>
          <w:p w14:paraId="04E372DA">
            <w:pPr>
              <w:pStyle w:val="57"/>
              <w:spacing w:line="360" w:lineRule="exact"/>
              <w:ind w:firstLine="420" w:firstLineChars="200"/>
            </w:pPr>
            <w:r>
              <w:rPr>
                <w:rFonts w:hint="eastAsia"/>
              </w:rPr>
              <w:t>循证实践能力培养</w:t>
            </w:r>
          </w:p>
        </w:tc>
      </w:tr>
      <w:tr w14:paraId="71DA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vAlign w:val="center"/>
          </w:tcPr>
          <w:p w14:paraId="2B41D2D8">
            <w:pPr>
              <w:pStyle w:val="55"/>
              <w:jc w:val="center"/>
              <w:rPr>
                <w:lang w:eastAsia="zh-CN"/>
              </w:rPr>
            </w:pPr>
            <w:r>
              <w:rPr>
                <w:rFonts w:hint="eastAsia"/>
                <w:lang w:eastAsia="zh-CN"/>
              </w:rPr>
              <w:t>与岗位能力和职业资格证书的衔接</w:t>
            </w:r>
          </w:p>
        </w:tc>
        <w:tc>
          <w:tcPr>
            <w:tcW w:w="6790" w:type="dxa"/>
            <w:gridSpan w:val="5"/>
            <w:vAlign w:val="center"/>
          </w:tcPr>
          <w:p w14:paraId="646BD73F">
            <w:pPr>
              <w:pStyle w:val="57"/>
              <w:spacing w:line="360" w:lineRule="exact"/>
              <w:ind w:firstLine="420" w:firstLineChars="200"/>
            </w:pPr>
            <w:r>
              <w:rPr>
                <w:rFonts w:hint="eastAsia"/>
              </w:rPr>
              <w:t>达到营养配餐、公共营养师</w:t>
            </w:r>
            <w:r>
              <w:rPr>
                <w:rFonts w:hint="eastAsia"/>
                <w:lang w:eastAsia="zh-CN"/>
              </w:rPr>
              <w:t>、</w:t>
            </w:r>
            <w:r>
              <w:rPr>
                <w:rFonts w:hint="eastAsia"/>
                <w:lang w:val="en-US" w:eastAsia="zh-CN"/>
              </w:rPr>
              <w:t>运动营养师</w:t>
            </w:r>
            <w:r>
              <w:rPr>
                <w:rFonts w:hint="eastAsia"/>
              </w:rPr>
              <w:t>岗位职责所必备的各项职业能力。</w:t>
            </w:r>
          </w:p>
        </w:tc>
      </w:tr>
    </w:tbl>
    <w:p w14:paraId="6ABB66B7">
      <w:pPr>
        <w:pageBreakBefore w:val="0"/>
        <w:numPr>
          <w:ilvl w:val="0"/>
          <w:numId w:val="0"/>
        </w:numPr>
        <w:kinsoku/>
        <w:wordWrap/>
        <w:overflowPunct/>
        <w:topLinePunct w:val="0"/>
        <w:autoSpaceDE/>
        <w:autoSpaceDN/>
        <w:bidi w:val="0"/>
        <w:spacing w:line="360" w:lineRule="auto"/>
        <w:ind w:left="0" w:right="0" w:rightChars="0"/>
        <w:rPr>
          <w:rFonts w:hint="eastAsia"/>
        </w:rPr>
      </w:pPr>
    </w:p>
    <w:p w14:paraId="611213C3">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53" w:name="_Toc126321783"/>
      <w:bookmarkStart w:id="54" w:name="_Toc29364"/>
      <w:bookmarkStart w:id="55" w:name="_Toc21443"/>
      <w:r>
        <w:rPr>
          <w:rFonts w:hint="eastAsia" w:asciiTheme="minorEastAsia" w:hAnsiTheme="minorEastAsia" w:eastAsiaTheme="minorEastAsia" w:cstheme="minorEastAsia"/>
          <w:sz w:val="28"/>
          <w:szCs w:val="28"/>
          <w:lang w:val="en-US" w:eastAsia="zh-CN"/>
        </w:rPr>
        <w:t>（六）素质拓展课程</w:t>
      </w:r>
      <w:bookmarkEnd w:id="53"/>
      <w:bookmarkEnd w:id="54"/>
      <w:bookmarkEnd w:id="55"/>
    </w:p>
    <w:p w14:paraId="2F8C40A6">
      <w:pPr>
        <w:pageBreakBefore w:val="0"/>
        <w:kinsoku/>
        <w:wordWrap/>
        <w:overflowPunct/>
        <w:topLinePunct w:val="0"/>
        <w:autoSpaceDE/>
        <w:autoSpaceDN/>
        <w:bidi w:val="0"/>
        <w:spacing w:line="360" w:lineRule="auto"/>
        <w:ind w:left="0" w:right="0" w:rightChars="0"/>
        <w:rPr>
          <w:rFonts w:hint="eastAsia"/>
          <w:sz w:val="24"/>
          <w:szCs w:val="24"/>
          <w:lang w:val="en-US" w:eastAsia="zh-CN"/>
        </w:rPr>
      </w:pPr>
      <w:r>
        <w:rPr>
          <w:rFonts w:hint="eastAsia"/>
          <w:sz w:val="24"/>
          <w:szCs w:val="24"/>
          <w:lang w:eastAsia="zh-CN"/>
        </w:rPr>
        <w:t>素质拓展课程要求至少完成4学分，64学时。素质拓展课程包括综合素质拓展课程和第二课堂活动课程。依据人才培养需要，参照学生工作处（武装部、团委）《“第二课堂成绩单”制度实施办法（试行）》执行。</w:t>
      </w:r>
    </w:p>
    <w:p w14:paraId="46A6C0A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16"/>
        </w:rPr>
      </w:pPr>
      <w:r>
        <w:rPr>
          <w:rFonts w:hint="eastAsia" w:ascii="宋体" w:hAnsi="宋体" w:cs="宋体"/>
          <w:b/>
          <w:sz w:val="21"/>
          <w:szCs w:val="16"/>
        </w:rPr>
        <w:t>表</w:t>
      </w:r>
      <w:r>
        <w:rPr>
          <w:rFonts w:hint="eastAsia" w:ascii="宋体" w:hAnsi="宋体" w:cs="宋体"/>
          <w:b/>
          <w:sz w:val="21"/>
          <w:szCs w:val="16"/>
          <w:lang w:val="en-US" w:eastAsia="zh-CN"/>
        </w:rPr>
        <w:t>7</w:t>
      </w:r>
      <w:r>
        <w:rPr>
          <w:rFonts w:hint="eastAsia" w:ascii="宋体" w:hAnsi="宋体" w:cs="宋体"/>
          <w:b/>
          <w:sz w:val="21"/>
          <w:szCs w:val="16"/>
        </w:rPr>
        <w:t>-</w:t>
      </w:r>
      <w:r>
        <w:rPr>
          <w:rFonts w:hint="eastAsia" w:ascii="宋体" w:hAnsi="宋体" w:cs="宋体"/>
          <w:b/>
          <w:sz w:val="21"/>
          <w:szCs w:val="16"/>
          <w:lang w:val="en-US" w:eastAsia="zh-CN"/>
        </w:rPr>
        <w:t>7</w:t>
      </w:r>
      <w:r>
        <w:rPr>
          <w:rFonts w:hint="eastAsia" w:ascii="宋体" w:hAnsi="宋体" w:cs="宋体"/>
          <w:b/>
          <w:sz w:val="21"/>
          <w:szCs w:val="16"/>
        </w:rPr>
        <w:t xml:space="preserve">  素质拓展课程一览表</w:t>
      </w:r>
    </w:p>
    <w:tbl>
      <w:tblPr>
        <w:tblStyle w:val="29"/>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52E4A7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470EBA3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2C51503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B3900A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02BA39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75D787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F47C0F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拟开设学期</w:t>
            </w:r>
          </w:p>
        </w:tc>
      </w:tr>
      <w:tr w14:paraId="0BCE22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FD56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65F0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入学教育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F2D3D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02AF73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4F481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01894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54BF7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380DB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1EE98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思想成长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7DAEDB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2C03B3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771375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CDEC4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36D25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1AC70D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CBF99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9B674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05EC1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2FC5A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7F08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8EB4C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62832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001ED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文体社团活动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B10B9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72294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4559C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3B30B1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B348B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2BA93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7C07FB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技能特长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FEA93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53E532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D2A9A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68B34F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6BC9CB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9181E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CEF3D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学生工作履历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9527E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39711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C0936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4BB05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43114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7468A3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762E0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创新创业</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8DC7F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8649E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474C80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35DB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561F1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CE2A8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D7769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特色模块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5E4B8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C4539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6ACB18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9066A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2F0751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FB4CE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52F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1B6E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4E0A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F90B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2B8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3DA0DF4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42DF0C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8FF156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食育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BBC78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7AE365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6FE68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西餐学院</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277352D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Theme="minorEastAsia" w:hAnsiTheme="minorEastAsia" w:eastAsiaTheme="minorEastAsia" w:cstheme="minorEastAsia"/>
                <w:sz w:val="21"/>
                <w:szCs w:val="21"/>
              </w:rPr>
              <w:t>第一至五学期</w:t>
            </w:r>
          </w:p>
        </w:tc>
      </w:tr>
      <w:tr w14:paraId="53030B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464446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A22CC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健康教育与健康促进</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35ED49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366707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21E4D5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西餐学院</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CC62C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Theme="minorEastAsia" w:hAnsiTheme="minorEastAsia" w:eastAsiaTheme="minorEastAsia" w:cstheme="minorEastAsia"/>
                <w:sz w:val="21"/>
                <w:szCs w:val="21"/>
              </w:rPr>
              <w:t>第一至五学期</w:t>
            </w:r>
          </w:p>
        </w:tc>
      </w:tr>
    </w:tbl>
    <w:p w14:paraId="6BF1F15C">
      <w:pPr>
        <w:pageBreakBefore w:val="0"/>
        <w:kinsoku/>
        <w:wordWrap/>
        <w:overflowPunct/>
        <w:topLinePunct w:val="0"/>
        <w:autoSpaceDE/>
        <w:autoSpaceDN/>
        <w:bidi w:val="0"/>
        <w:adjustRightInd w:val="0"/>
        <w:snapToGrid w:val="0"/>
        <w:spacing w:line="360" w:lineRule="auto"/>
        <w:ind w:left="0" w:leftChars="0" w:right="0" w:rightChars="0" w:firstLine="0" w:firstLineChars="0"/>
        <w:rPr>
          <w:b/>
          <w:color w:val="000000"/>
          <w:sz w:val="30"/>
          <w:szCs w:val="30"/>
        </w:rPr>
      </w:pPr>
    </w:p>
    <w:p w14:paraId="020C8767">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6" w:name="_Toc9604"/>
      <w:bookmarkStart w:id="57" w:name="_Toc10986"/>
      <w:r>
        <w:rPr>
          <w:rFonts w:hint="eastAsia" w:asciiTheme="majorEastAsia" w:hAnsiTheme="majorEastAsia" w:eastAsiaTheme="majorEastAsia" w:cstheme="majorEastAsia"/>
          <w:b/>
          <w:bCs/>
          <w:sz w:val="30"/>
          <w:szCs w:val="30"/>
          <w:lang w:val="en-US" w:eastAsia="zh-CN"/>
        </w:rPr>
        <w:t>八、学时安排</w:t>
      </w:r>
      <w:bookmarkEnd w:id="56"/>
      <w:bookmarkEnd w:id="57"/>
    </w:p>
    <w:p w14:paraId="4C136724">
      <w:pPr>
        <w:pageBreakBefore w:val="0"/>
        <w:kinsoku/>
        <w:wordWrap/>
        <w:overflowPunct/>
        <w:topLinePunct w:val="0"/>
        <w:autoSpaceDE/>
        <w:autoSpaceDN/>
        <w:bidi w:val="0"/>
        <w:adjustRightInd w:val="0"/>
        <w:snapToGrid w:val="0"/>
        <w:spacing w:line="360" w:lineRule="auto"/>
        <w:ind w:left="0" w:right="0" w:rightChars="0" w:firstLine="480" w:firstLineChars="200"/>
        <w:rPr>
          <w:rFonts w:ascii="Times New Roman" w:hAnsi="Times New Roman"/>
          <w:color w:val="000000"/>
          <w:sz w:val="24"/>
        </w:rPr>
      </w:pPr>
      <w:r>
        <w:rPr>
          <w:rFonts w:ascii="Times New Roman" w:hAnsi="Times New Roman"/>
          <w:color w:val="000000"/>
          <w:sz w:val="24"/>
        </w:rPr>
        <w:t>每学年教学时间40周，课内学时一般按每周20-24学时计算，岗位实习按每周30学时计算。每学时不少于45分钟。</w:t>
      </w:r>
    </w:p>
    <w:p w14:paraId="50F2AC20">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营养配餐</w:t>
      </w:r>
      <w:r>
        <w:rPr>
          <w:rFonts w:hint="eastAsia" w:asciiTheme="minorEastAsia" w:hAnsiTheme="minorEastAsia" w:eastAsiaTheme="minorEastAsia" w:cstheme="minorEastAsia"/>
          <w:color w:val="000000"/>
          <w:kern w:val="0"/>
          <w:sz w:val="24"/>
          <w:szCs w:val="24"/>
          <w:lang w:val="en-US" w:eastAsia="zh-CN" w:bidi="ar"/>
        </w:rPr>
        <w:t>专业总学分为144学分，总学时数为2538学时，其中公共基础课程 46学分，占总学分的 31%；专业（技能）课程94 学分，占总学分的 65%；实践性教学学时占总学时的 70%。</w:t>
      </w:r>
    </w:p>
    <w:p w14:paraId="3E90432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8" w:name="_Toc5597"/>
      <w:bookmarkStart w:id="59" w:name="_Toc31539"/>
      <w:r>
        <w:rPr>
          <w:rFonts w:hint="eastAsia" w:asciiTheme="majorEastAsia" w:hAnsiTheme="majorEastAsia" w:eastAsiaTheme="majorEastAsia" w:cstheme="majorEastAsia"/>
          <w:b/>
          <w:bCs/>
          <w:sz w:val="30"/>
          <w:szCs w:val="30"/>
          <w:lang w:val="en-US" w:eastAsia="zh-CN"/>
        </w:rPr>
        <w:t>九、教学进程总体安排</w:t>
      </w:r>
      <w:bookmarkEnd w:id="58"/>
      <w:bookmarkEnd w:id="59"/>
    </w:p>
    <w:p w14:paraId="5F6525FB">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587A6A40">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每学期教学周数20周，三年共120周。</w:t>
      </w:r>
    </w:p>
    <w:p w14:paraId="32B25840">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ascii="宋体" w:hAnsi="宋体" w:cs="宋体"/>
          <w:b/>
          <w:sz w:val="21"/>
          <w:szCs w:val="21"/>
        </w:rPr>
      </w:pPr>
      <w:r>
        <w:rPr>
          <w:rFonts w:hint="eastAsia" w:ascii="宋体" w:hAnsi="宋体" w:cs="宋体"/>
          <w:b/>
          <w:sz w:val="21"/>
          <w:szCs w:val="21"/>
          <w:lang w:val="en-US" w:eastAsia="zh-CN"/>
        </w:rPr>
        <w:t xml:space="preserve">表9-1 </w:t>
      </w:r>
      <w:r>
        <w:rPr>
          <w:rFonts w:hint="eastAsia" w:ascii="宋体" w:hAnsi="宋体" w:cs="宋体"/>
          <w:b/>
          <w:sz w:val="21"/>
          <w:szCs w:val="21"/>
        </w:rPr>
        <w:t>202</w:t>
      </w:r>
      <w:r>
        <w:rPr>
          <w:rFonts w:hint="eastAsia" w:ascii="宋体" w:hAnsi="宋体" w:cs="宋体"/>
          <w:b/>
          <w:sz w:val="21"/>
          <w:szCs w:val="21"/>
          <w:lang w:val="en-US" w:eastAsia="zh-CN"/>
        </w:rPr>
        <w:t>4</w:t>
      </w:r>
      <w:r>
        <w:rPr>
          <w:rFonts w:hint="eastAsia" w:ascii="宋体" w:hAnsi="宋体" w:cs="宋体"/>
          <w:b/>
          <w:sz w:val="21"/>
          <w:szCs w:val="21"/>
        </w:rPr>
        <w:t>级</w:t>
      </w:r>
      <w:r>
        <w:rPr>
          <w:rFonts w:hint="eastAsia" w:ascii="宋体" w:hAnsi="宋体" w:cs="宋体"/>
          <w:b/>
          <w:sz w:val="21"/>
          <w:szCs w:val="21"/>
          <w:lang w:val="en-US" w:eastAsia="zh-CN"/>
        </w:rPr>
        <w:t>营养配餐</w:t>
      </w:r>
      <w:r>
        <w:rPr>
          <w:rFonts w:hint="eastAsia" w:ascii="宋体" w:hAnsi="宋体" w:cs="宋体"/>
          <w:b/>
          <w:sz w:val="21"/>
          <w:szCs w:val="21"/>
        </w:rPr>
        <w:t>专业教学进程表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4E6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DBED2C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4F410E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8061C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教学周</w:t>
            </w:r>
          </w:p>
        </w:tc>
      </w:tr>
      <w:tr w14:paraId="396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B1761E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E9E96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150FF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D8484F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7ABFA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69D686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10D25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F1C309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E82FE5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87CA2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114DC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01DB66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84EDA6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49CEC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B7FF31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C72194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F61610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3E86FF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9AD41C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64D2E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C35508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7C2371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20</w:t>
            </w:r>
          </w:p>
        </w:tc>
      </w:tr>
      <w:tr w14:paraId="558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B3358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3CF7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77D67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入学教育</w:t>
            </w:r>
          </w:p>
          <w:p w14:paraId="72A39FD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6520946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A9996">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110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3F9E3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38A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2B2DAD0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0CCC">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771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60111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3F44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5D3FBDED">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0913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886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B9E63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89FD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B121F9B">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5247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30D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A19BF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992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4FDEC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kern w:val="0"/>
                <w:sz w:val="21"/>
                <w:szCs w:val="24"/>
              </w:rPr>
              <w:t>工学交替、校企协同培养</w:t>
            </w:r>
            <w:r>
              <w:rPr>
                <w:rFonts w:hint="eastAsia" w:asciiTheme="minorEastAsia" w:hAnsiTheme="minorEastAsia" w:eastAsiaTheme="minorEastAsia" w:cstheme="minorEastAsia"/>
                <w:color w:val="auto"/>
                <w:kern w:val="0"/>
                <w:sz w:val="21"/>
                <w:szCs w:val="24"/>
                <w:lang w:eastAsia="zh-CN"/>
              </w:rPr>
              <w:t>、</w:t>
            </w:r>
            <w:r>
              <w:rPr>
                <w:rFonts w:hint="eastAsia" w:asciiTheme="minorEastAsia" w:hAnsiTheme="minorEastAsia" w:eastAsiaTheme="minorEastAsia" w:cstheme="minorEastAsia"/>
                <w:color w:val="auto"/>
                <w:kern w:val="0"/>
                <w:sz w:val="21"/>
                <w:szCs w:val="24"/>
                <w:lang w:val="en-US" w:eastAsia="zh-CN"/>
              </w:rPr>
              <w:t>综合实训</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81AA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9D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A40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A68E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14:paraId="68784A6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岗位实习、毕业设计（论文）</w:t>
            </w:r>
          </w:p>
        </w:tc>
      </w:tr>
    </w:tbl>
    <w:p w14:paraId="4591EDD3">
      <w:pPr>
        <w:pageBreakBefore w:val="0"/>
        <w:kinsoku/>
        <w:wordWrap/>
        <w:overflowPunct/>
        <w:topLinePunct w:val="0"/>
        <w:autoSpaceDE/>
        <w:autoSpaceDN/>
        <w:bidi w:val="0"/>
        <w:spacing w:line="360" w:lineRule="auto"/>
        <w:ind w:left="0" w:leftChars="0" w:right="0" w:rightChars="0" w:firstLine="0" w:firstLineChars="0"/>
        <w:jc w:val="center"/>
        <w:rPr>
          <w:rFonts w:hint="eastAsia" w:asciiTheme="minorEastAsia" w:hAnsiTheme="minorEastAsia" w:eastAsiaTheme="minorEastAsia" w:cstheme="minorEastAsia"/>
          <w:color w:val="000000"/>
          <w:sz w:val="24"/>
          <w:szCs w:val="24"/>
          <w:lang w:val="en-US" w:eastAsia="zh-CN"/>
        </w:rPr>
      </w:pPr>
    </w:p>
    <w:p w14:paraId="279A161F">
      <w:pPr>
        <w:pageBreakBefore w:val="0"/>
        <w:kinsoku/>
        <w:wordWrap/>
        <w:overflowPunct/>
        <w:topLinePunct w:val="0"/>
        <w:autoSpaceDE/>
        <w:autoSpaceDN/>
        <w:bidi w:val="0"/>
        <w:spacing w:line="360" w:lineRule="auto"/>
        <w:ind w:right="0" w:rightChars="0"/>
        <w:rPr>
          <w:rFonts w:hint="eastAsia" w:asciiTheme="minorEastAsia" w:hAnsiTheme="minorEastAsia" w:eastAsiaTheme="minorEastAsia" w:cstheme="minorEastAsia"/>
          <w:color w:val="000000"/>
          <w:sz w:val="24"/>
          <w:szCs w:val="24"/>
          <w:lang w:val="en-US" w:eastAsia="zh-CN"/>
        </w:rPr>
        <w:sectPr>
          <w:footerReference r:id="rId9"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14:paraId="6A40CBE6">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0" w:name="_Toc5031"/>
      <w:bookmarkStart w:id="61" w:name="_Toc13648"/>
      <w:bookmarkStart w:id="62" w:name="_Toc126321786"/>
      <w:r>
        <w:rPr>
          <w:rFonts w:hint="eastAsia" w:asciiTheme="minorEastAsia" w:hAnsiTheme="minorEastAsia" w:eastAsiaTheme="minorEastAsia" w:cstheme="minorEastAsia"/>
          <w:sz w:val="28"/>
          <w:szCs w:val="28"/>
          <w:lang w:val="en-US" w:eastAsia="zh-CN"/>
        </w:rPr>
        <w:t>（一）课程设置及教学计划表</w:t>
      </w:r>
      <w:bookmarkEnd w:id="60"/>
      <w:bookmarkEnd w:id="61"/>
      <w:bookmarkEnd w:id="62"/>
    </w:p>
    <w:p w14:paraId="2D1A5B3C">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sz w:val="21"/>
          <w:szCs w:val="21"/>
        </w:rPr>
      </w:pPr>
      <w:r>
        <w:rPr>
          <w:rFonts w:hint="eastAsia" w:ascii="宋体" w:hAnsi="宋体" w:cs="宋体"/>
          <w:b/>
          <w:sz w:val="21"/>
          <w:szCs w:val="21"/>
        </w:rPr>
        <w:t>表</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营养配餐</w:t>
      </w:r>
      <w:r>
        <w:rPr>
          <w:rFonts w:hint="eastAsia" w:ascii="宋体" w:hAnsi="宋体" w:cs="宋体"/>
          <w:b/>
          <w:sz w:val="21"/>
          <w:szCs w:val="21"/>
        </w:rPr>
        <w:t>专业课程设置及教学计划表</w:t>
      </w:r>
    </w:p>
    <w:tbl>
      <w:tblPr>
        <w:tblStyle w:val="29"/>
        <w:tblW w:w="4906" w:type="pct"/>
        <w:jc w:val="center"/>
        <w:tblLayout w:type="fixed"/>
        <w:tblCellMar>
          <w:top w:w="0" w:type="dxa"/>
          <w:left w:w="108" w:type="dxa"/>
          <w:bottom w:w="0" w:type="dxa"/>
          <w:right w:w="108" w:type="dxa"/>
        </w:tblCellMar>
      </w:tblPr>
      <w:tblGrid>
        <w:gridCol w:w="767"/>
        <w:gridCol w:w="1127"/>
        <w:gridCol w:w="2901"/>
        <w:gridCol w:w="672"/>
        <w:gridCol w:w="835"/>
        <w:gridCol w:w="910"/>
        <w:gridCol w:w="858"/>
        <w:gridCol w:w="829"/>
        <w:gridCol w:w="840"/>
        <w:gridCol w:w="840"/>
        <w:gridCol w:w="800"/>
        <w:gridCol w:w="655"/>
        <w:gridCol w:w="773"/>
        <w:gridCol w:w="1380"/>
      </w:tblGrid>
      <w:tr w14:paraId="59A7FF28">
        <w:tblPrEx>
          <w:tblCellMar>
            <w:top w:w="0" w:type="dxa"/>
            <w:left w:w="108" w:type="dxa"/>
            <w:bottom w:w="0" w:type="dxa"/>
            <w:right w:w="108" w:type="dxa"/>
          </w:tblCellMar>
        </w:tblPrEx>
        <w:trPr>
          <w:trHeight w:val="386" w:hRule="atLeast"/>
          <w:tblHeader/>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47364DB">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6E857A6D">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1E392C1">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795CE209">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代码</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5626AEE">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49F2">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05219D">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623" w:type="pct"/>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7D9CF40">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1669" w:type="pct"/>
            <w:gridSpan w:val="6"/>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4F90B">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各学期课程开设分布及学时安排</w:t>
            </w:r>
          </w:p>
        </w:tc>
        <w:tc>
          <w:tcPr>
            <w:tcW w:w="486" w:type="pct"/>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662F9B7B">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295C337D">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b/>
                <w:color w:val="000000"/>
                <w:sz w:val="21"/>
                <w:szCs w:val="21"/>
                <w:lang w:bidi="ar"/>
              </w:rPr>
            </w:pPr>
            <w:r>
              <w:rPr>
                <w:rFonts w:hint="eastAsia" w:asciiTheme="minorEastAsia" w:hAnsiTheme="minorEastAsia" w:eastAsiaTheme="minorEastAsia" w:cstheme="minorEastAsia"/>
                <w:sz w:val="21"/>
                <w:szCs w:val="21"/>
              </w:rPr>
              <w:t>方式</w:t>
            </w:r>
          </w:p>
        </w:tc>
      </w:tr>
      <w:tr w14:paraId="23C0155F">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D5127B1">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2C70F4">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463FE7A">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480F82D">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64D7F6">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623" w:type="pct"/>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16A92B2">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2E7EF86">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577"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57A86F3">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3C33F7">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486" w:type="pct"/>
            <w:vMerge w:val="continue"/>
            <w:tcBorders>
              <w:left w:val="single" w:color="000000" w:sz="4" w:space="0"/>
              <w:right w:val="single" w:color="000000" w:sz="4" w:space="0"/>
            </w:tcBorders>
            <w:shd w:val="clear" w:color="auto" w:fill="C7DAF1" w:themeFill="text2" w:themeFillTint="32"/>
            <w:vAlign w:val="center"/>
          </w:tcPr>
          <w:p w14:paraId="7C457D3C">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14:paraId="7D073FFC">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037BE50">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9EA736">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CCBAEB9">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03C2C22">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C560979">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CD90A8">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tc>
        <w:tc>
          <w:tcPr>
            <w:tcW w:w="30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B987C6">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实践</w:t>
            </w:r>
          </w:p>
        </w:tc>
        <w:tc>
          <w:tcPr>
            <w:tcW w:w="29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85DD06">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6"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A02D0B6">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6"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0C0F4B">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1"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C2E6DE">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3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AC8F0C">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7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AA4B08">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86" w:type="pct"/>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3A13474F">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14:paraId="1ADF17AA">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24D8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公共必修课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2AB8">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AD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99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CD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CB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FD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9F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99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31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E5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85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7E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E6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90039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DD31">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30B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5C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74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A3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77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4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63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61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440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9E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4F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99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45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3DA6B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63B4">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AD6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DF7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99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22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37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94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F99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81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43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04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404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A0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BF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9DCA46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26EB">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restart"/>
            <w:tcBorders>
              <w:top w:val="single" w:color="000000" w:sz="4" w:space="0"/>
              <w:left w:val="single" w:color="000000" w:sz="4" w:space="0"/>
              <w:right w:val="single" w:color="000000" w:sz="4" w:space="0"/>
            </w:tcBorders>
            <w:shd w:val="clear" w:color="auto" w:fill="auto"/>
            <w:vAlign w:val="center"/>
          </w:tcPr>
          <w:p w14:paraId="6802BD3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01000040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37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236" w:type="pct"/>
            <w:vMerge w:val="restart"/>
            <w:tcBorders>
              <w:top w:val="single" w:color="000000" w:sz="4" w:space="0"/>
              <w:left w:val="single" w:color="000000" w:sz="4" w:space="0"/>
              <w:right w:val="single" w:color="000000" w:sz="4" w:space="0"/>
            </w:tcBorders>
            <w:shd w:val="clear" w:color="auto" w:fill="auto"/>
            <w:vAlign w:val="center"/>
          </w:tcPr>
          <w:p w14:paraId="705FB7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608BDB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7C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97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7C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27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EE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51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D4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98D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EE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10D8AB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43D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14:paraId="66D61AB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76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236" w:type="pct"/>
            <w:vMerge w:val="continue"/>
            <w:tcBorders>
              <w:left w:val="single" w:color="000000" w:sz="4" w:space="0"/>
              <w:right w:val="single" w:color="000000" w:sz="4" w:space="0"/>
            </w:tcBorders>
            <w:shd w:val="clear" w:color="auto" w:fill="auto"/>
            <w:vAlign w:val="center"/>
          </w:tcPr>
          <w:p w14:paraId="4073738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34843054">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67F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73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46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9C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4C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A1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F3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39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E5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C7E991F">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BECB">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14:paraId="3E9E4765">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B1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236" w:type="pct"/>
            <w:vMerge w:val="continue"/>
            <w:tcBorders>
              <w:left w:val="single" w:color="000000" w:sz="4" w:space="0"/>
              <w:right w:val="single" w:color="000000" w:sz="4" w:space="0"/>
            </w:tcBorders>
            <w:shd w:val="clear" w:color="auto" w:fill="auto"/>
            <w:vAlign w:val="center"/>
          </w:tcPr>
          <w:p w14:paraId="5FC7D2A9">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725F91C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29E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02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EA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96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7E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69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E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99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423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EED371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AFA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14:paraId="4D303BDB">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23A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236" w:type="pct"/>
            <w:vMerge w:val="continue"/>
            <w:tcBorders>
              <w:left w:val="single" w:color="000000" w:sz="4" w:space="0"/>
              <w:right w:val="single" w:color="000000" w:sz="4" w:space="0"/>
            </w:tcBorders>
            <w:shd w:val="clear" w:color="auto" w:fill="auto"/>
            <w:vAlign w:val="center"/>
          </w:tcPr>
          <w:p w14:paraId="1976251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76349A71">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61EC">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CF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83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71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2A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03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7A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7A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E3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092B99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076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5A5C">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F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A1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2E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28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5F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C0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5A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1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06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ED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5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59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AF22B6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4CF9">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04A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30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74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A5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07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A0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B6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DB5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DF8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F5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3F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FC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1D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776564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4609">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D1BC">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22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88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BA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55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7B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9F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0C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CE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82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988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4D7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48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C938AA5">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FC3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E9D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B4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E2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90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4B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7B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4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12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978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85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0B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10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1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A00670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8CDD">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E9F1">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A01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4E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B7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77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3F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37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CC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3A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0C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62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F5C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3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73DE809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082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9E1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01000077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B5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E8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B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3E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F9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DF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F8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96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83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F8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E5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2F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3B353F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71C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F1E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9D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467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B8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EC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02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B88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9F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E6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79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64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ED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FD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42DC33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4B7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9A7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01000232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27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40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0B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58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C0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14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C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5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12B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71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80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1A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27709B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F1F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5B98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C2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07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1A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8C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4E5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D7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023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C00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24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25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63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CF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783523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F308">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0BF5">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8CF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66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90C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A0A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BB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A4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FF"/>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8C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FF"/>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07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75B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538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59A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39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2840F7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181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CCB8">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43A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28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5B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924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F5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FF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FF"/>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0A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FF"/>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84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C2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3F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D4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05D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DAA1DDB">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E499">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004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FA6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DD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06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3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BE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C2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F3E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E8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54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2E9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51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D9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846ABC5">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CFA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F81B">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06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06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8D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AD4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98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04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6CA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60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D3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9A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55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2E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14591EC">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EA9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6E25">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D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278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DF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7D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B0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F33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AC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39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D5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38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78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85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947EA1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CD78">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6DC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01350221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DB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75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39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77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52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B3C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84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5AC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BC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FD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D7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95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9A1385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D9E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8FE1">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70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A87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56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23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2C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300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B7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46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2D1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10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25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FF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B85F57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B2A07">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0931">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01000107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960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FC76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F1B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E55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3EC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9952">
            <w:pPr>
              <w:pStyle w:val="57"/>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C0D5">
            <w:pPr>
              <w:pStyle w:val="57"/>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E4E7">
            <w:pPr>
              <w:pStyle w:val="57"/>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8AF4">
            <w:pPr>
              <w:pStyle w:val="57"/>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6408">
            <w:pPr>
              <w:pStyle w:val="57"/>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A50C">
            <w:pPr>
              <w:pStyle w:val="57"/>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76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kern w:val="2"/>
                <w:sz w:val="21"/>
                <w:szCs w:val="21"/>
                <w:highlight w:val="none"/>
                <w:lang w:val="en-US" w:eastAsia="zh-CN" w:bidi="ar-SA"/>
              </w:rPr>
            </w:pPr>
          </w:p>
        </w:tc>
      </w:tr>
      <w:tr w14:paraId="2B5FA4DF">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AA4D5">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c>
          <w:tcPr>
            <w:tcW w:w="141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0EEA5A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小计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2C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521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C4BD">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382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BA5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360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7F8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14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5EF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19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17D4">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3.5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3C88">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0.5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5D5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A034">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D597">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p>
        </w:tc>
      </w:tr>
      <w:tr w14:paraId="6058294F">
        <w:tblPrEx>
          <w:tblCellMar>
            <w:top w:w="0" w:type="dxa"/>
            <w:left w:w="108" w:type="dxa"/>
            <w:bottom w:w="0" w:type="dxa"/>
            <w:right w:w="108" w:type="dxa"/>
          </w:tblCellMar>
        </w:tblPrEx>
        <w:trPr>
          <w:trHeight w:val="386" w:hRule="atLeast"/>
          <w:jc w:val="center"/>
        </w:trPr>
        <w:tc>
          <w:tcPr>
            <w:tcW w:w="270" w:type="pct"/>
            <w:vMerge w:val="restart"/>
            <w:tcBorders>
              <w:left w:val="single" w:color="000000" w:sz="4" w:space="0"/>
              <w:right w:val="single" w:color="auto" w:sz="4" w:space="0"/>
            </w:tcBorders>
            <w:shd w:val="clear" w:color="auto" w:fill="auto"/>
            <w:vAlign w:val="center"/>
          </w:tcPr>
          <w:p w14:paraId="708F927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公共限选课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5F2776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08000223</w:t>
            </w:r>
          </w:p>
        </w:tc>
        <w:tc>
          <w:tcPr>
            <w:tcW w:w="1022" w:type="pct"/>
            <w:tcBorders>
              <w:top w:val="single" w:color="auto" w:sz="4" w:space="0"/>
              <w:left w:val="single" w:color="auto" w:sz="4" w:space="0"/>
              <w:bottom w:val="single" w:color="auto" w:sz="4" w:space="0"/>
              <w:right w:val="single" w:color="auto" w:sz="4" w:space="0"/>
            </w:tcBorders>
            <w:shd w:val="clear" w:color="auto" w:fill="auto"/>
            <w:vAlign w:val="center"/>
          </w:tcPr>
          <w:p w14:paraId="57E64E1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0"/>
                <w:sz w:val="21"/>
                <w:szCs w:val="21"/>
                <w:highlight w:val="none"/>
                <w:lang w:val="en-US" w:eastAsia="zh-CN" w:bidi="ar"/>
              </w:rPr>
              <w:t>中华民族共同体概论</w:t>
            </w:r>
          </w:p>
        </w:tc>
        <w:tc>
          <w:tcPr>
            <w:tcW w:w="236" w:type="pct"/>
            <w:tcBorders>
              <w:top w:val="single" w:color="000000" w:sz="4" w:space="0"/>
              <w:left w:val="single" w:color="auto" w:sz="4" w:space="0"/>
              <w:bottom w:val="single" w:color="000000" w:sz="4" w:space="0"/>
              <w:right w:val="single" w:color="000000" w:sz="4" w:space="0"/>
            </w:tcBorders>
            <w:shd w:val="clear" w:color="auto" w:fill="auto"/>
            <w:vAlign w:val="center"/>
          </w:tcPr>
          <w:p w14:paraId="6954B9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A3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20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6E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04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95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B6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D7C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40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C54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61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DD43EA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278A3A3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47D5B2C5">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01000064</w:t>
            </w:r>
          </w:p>
        </w:tc>
        <w:tc>
          <w:tcPr>
            <w:tcW w:w="1022" w:type="pct"/>
            <w:tcBorders>
              <w:top w:val="single" w:color="auto" w:sz="4" w:space="0"/>
              <w:left w:val="single" w:color="auto" w:sz="4" w:space="0"/>
              <w:bottom w:val="single" w:color="auto" w:sz="4" w:space="0"/>
              <w:right w:val="single" w:color="auto" w:sz="4" w:space="0"/>
            </w:tcBorders>
            <w:shd w:val="clear" w:color="auto" w:fill="auto"/>
            <w:vAlign w:val="center"/>
          </w:tcPr>
          <w:p w14:paraId="2F9B953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礼仪</w:t>
            </w:r>
          </w:p>
        </w:tc>
        <w:tc>
          <w:tcPr>
            <w:tcW w:w="236" w:type="pct"/>
            <w:tcBorders>
              <w:top w:val="single" w:color="000000" w:sz="4" w:space="0"/>
              <w:left w:val="single" w:color="auto" w:sz="4" w:space="0"/>
              <w:bottom w:val="single" w:color="000000" w:sz="4" w:space="0"/>
              <w:right w:val="single" w:color="000000" w:sz="4" w:space="0"/>
            </w:tcBorders>
            <w:shd w:val="clear" w:color="auto" w:fill="auto"/>
            <w:vAlign w:val="center"/>
          </w:tcPr>
          <w:p w14:paraId="5B24AFF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BD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296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F31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ADC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337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95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8F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E76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CE2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075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6AEE44F">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65667C0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661CECC5">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01000068</w:t>
            </w:r>
          </w:p>
        </w:tc>
        <w:tc>
          <w:tcPr>
            <w:tcW w:w="1022" w:type="pct"/>
            <w:tcBorders>
              <w:top w:val="single" w:color="auto" w:sz="4" w:space="0"/>
              <w:left w:val="single" w:color="auto" w:sz="4" w:space="0"/>
              <w:bottom w:val="single" w:color="auto" w:sz="4" w:space="0"/>
              <w:right w:val="single" w:color="auto" w:sz="4" w:space="0"/>
            </w:tcBorders>
            <w:shd w:val="clear" w:color="auto" w:fill="auto"/>
            <w:vAlign w:val="center"/>
          </w:tcPr>
          <w:p w14:paraId="560AECB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创新创业教育</w:t>
            </w:r>
          </w:p>
        </w:tc>
        <w:tc>
          <w:tcPr>
            <w:tcW w:w="236" w:type="pct"/>
            <w:tcBorders>
              <w:top w:val="single" w:color="000000" w:sz="4" w:space="0"/>
              <w:left w:val="single" w:color="auto" w:sz="4" w:space="0"/>
              <w:bottom w:val="single" w:color="000000" w:sz="4" w:space="0"/>
              <w:right w:val="single" w:color="000000" w:sz="4" w:space="0"/>
            </w:tcBorders>
            <w:shd w:val="clear" w:color="auto" w:fill="auto"/>
            <w:vAlign w:val="center"/>
          </w:tcPr>
          <w:p w14:paraId="187CEC6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9D6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FBE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3DA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2B4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44C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3A6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AF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DC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20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DB7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BA5576D">
        <w:tblPrEx>
          <w:tblCellMar>
            <w:top w:w="0" w:type="dxa"/>
            <w:left w:w="108" w:type="dxa"/>
            <w:bottom w:w="0" w:type="dxa"/>
            <w:right w:w="108" w:type="dxa"/>
          </w:tblCellMar>
        </w:tblPrEx>
        <w:trPr>
          <w:trHeight w:val="370" w:hRule="atLeast"/>
          <w:jc w:val="center"/>
        </w:trPr>
        <w:tc>
          <w:tcPr>
            <w:tcW w:w="270" w:type="pct"/>
            <w:vMerge w:val="continue"/>
            <w:tcBorders>
              <w:left w:val="single" w:color="000000" w:sz="4" w:space="0"/>
              <w:bottom w:val="single" w:color="000000" w:sz="4" w:space="0"/>
              <w:right w:val="single" w:color="auto" w:sz="4" w:space="0"/>
            </w:tcBorders>
            <w:shd w:val="clear" w:color="auto" w:fill="auto"/>
            <w:vAlign w:val="center"/>
          </w:tcPr>
          <w:p w14:paraId="62F36D4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419"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37090C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小计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168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F35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B52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A22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B80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F93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64F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968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F21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A0F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D6A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14:paraId="71D355CE">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C0B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公共选修课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2FE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84F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公共选修课1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EBB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07F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F89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037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6D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00B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B05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9E0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564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B48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694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14:paraId="13A8EC2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F76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58D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023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公共选修课2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786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852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454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738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0B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F8B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1B3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77B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41D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FEB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BE98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5EA6238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9B0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315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0DC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公共选修课3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E07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680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222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D58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84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831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DD8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014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6F7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3AB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B57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467EA40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A8C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72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E8BE6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自入校第二学期开设，每人在校需完成4-6个学分。</w:t>
            </w:r>
          </w:p>
        </w:tc>
      </w:tr>
      <w:tr w14:paraId="2D917DB8">
        <w:tblPrEx>
          <w:tblCellMar>
            <w:top w:w="0" w:type="dxa"/>
            <w:left w:w="108" w:type="dxa"/>
            <w:bottom w:w="0" w:type="dxa"/>
            <w:right w:w="108" w:type="dxa"/>
          </w:tblCellMar>
        </w:tblPrEx>
        <w:trPr>
          <w:trHeight w:val="90"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636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专业基础课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309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highlight w:val="none"/>
              </w:rPr>
              <w:t>0301403</w:t>
            </w:r>
            <w:r>
              <w:rPr>
                <w:rFonts w:hint="eastAsia" w:asciiTheme="minorEastAsia" w:hAnsiTheme="minorEastAsia" w:eastAsiaTheme="minorEastAsia" w:cstheme="minorEastAsia"/>
                <w:szCs w:val="21"/>
                <w:highlight w:val="none"/>
                <w:lang w:val="en-US" w:eastAsia="zh-CN"/>
              </w:rPr>
              <w:t>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81C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烹饪原料</w:t>
            </w:r>
            <w:r>
              <w:rPr>
                <w:rFonts w:hint="eastAsia" w:asciiTheme="minorEastAsia" w:hAnsiTheme="minorEastAsia" w:eastAsiaTheme="minorEastAsia" w:cstheme="minorEastAsia"/>
                <w:color w:val="auto"/>
                <w:sz w:val="21"/>
                <w:szCs w:val="21"/>
                <w:highlight w:val="none"/>
                <w:lang w:val="en-US" w:eastAsia="zh-CN"/>
              </w:rPr>
              <w:t>基础</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F3F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165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FAC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015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63C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E9A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138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37E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B5A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14D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469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5C8E79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93E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208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en-US" w:eastAsia="zh-CN"/>
              </w:rPr>
              <w:t>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D21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餐饮卫生与食品安全</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EE7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CDA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3FC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94A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8D3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7E5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FE4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8D9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245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F0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AF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74BBE1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E26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85B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en-US" w:eastAsia="zh-CN"/>
              </w:rPr>
              <w:t>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3B3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食品营养与健康</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4D6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CDE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E91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697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209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F1C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EFA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F7B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1D0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450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0B8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2821A3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5FF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9E6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en-US" w:eastAsia="zh-CN"/>
              </w:rPr>
              <w:t>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A7C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烹调工艺</w:t>
            </w:r>
            <w:r>
              <w:rPr>
                <w:rFonts w:hint="eastAsia" w:asciiTheme="minorEastAsia" w:hAnsiTheme="minorEastAsia" w:eastAsiaTheme="minorEastAsia" w:cstheme="minorEastAsia"/>
                <w:color w:val="auto"/>
                <w:sz w:val="21"/>
                <w:szCs w:val="21"/>
                <w:highlight w:val="none"/>
              </w:rPr>
              <w:t>基础</w:t>
            </w:r>
            <w:r>
              <w:rPr>
                <w:rFonts w:hint="eastAsia" w:asciiTheme="minorEastAsia" w:hAnsiTheme="minorEastAsia" w:eastAsiaTheme="minorEastAsia" w:cstheme="minorEastAsia"/>
                <w:color w:val="auto"/>
                <w:sz w:val="21"/>
                <w:szCs w:val="21"/>
                <w:highlight w:val="none"/>
                <w:lang w:val="en-US" w:eastAsia="zh-CN"/>
              </w:rPr>
              <w:t>与实务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C6D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E65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031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CA3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4FD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482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6A1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09C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11D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B80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3B4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7B0F3BA">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E5A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C32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en-US" w:eastAsia="zh-CN"/>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46F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面点工艺基础与实务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D96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32A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959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C5B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291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D79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1A6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8FC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A53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1A6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DEE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52D7BCE8">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C61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6CB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小计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647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106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DCC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FBD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F82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651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59E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23D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524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BF0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8EA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063E99F">
        <w:tblPrEx>
          <w:tblCellMar>
            <w:top w:w="0" w:type="dxa"/>
            <w:left w:w="108" w:type="dxa"/>
            <w:bottom w:w="0" w:type="dxa"/>
            <w:right w:w="108" w:type="dxa"/>
          </w:tblCellMar>
        </w:tblPrEx>
        <w:trPr>
          <w:trHeight w:val="90"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CB6D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专业核心课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344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81B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烹饪营养</w:t>
            </w:r>
            <w:r>
              <w:rPr>
                <w:rFonts w:hint="eastAsia" w:asciiTheme="minorEastAsia" w:hAnsiTheme="minorEastAsia" w:eastAsiaTheme="minorEastAsia" w:cstheme="minorEastAsia"/>
                <w:color w:val="auto"/>
                <w:sz w:val="21"/>
                <w:szCs w:val="21"/>
                <w:highlight w:val="none"/>
                <w:lang w:val="en-US" w:eastAsia="zh-CN"/>
              </w:rPr>
              <w:t>基础与实务（一）</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1E6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F4A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E2B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EF2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155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191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245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1F7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6D2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845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954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3C0D738">
        <w:tblPrEx>
          <w:tblCellMar>
            <w:top w:w="0" w:type="dxa"/>
            <w:left w:w="108" w:type="dxa"/>
            <w:bottom w:w="0" w:type="dxa"/>
            <w:right w:w="108" w:type="dxa"/>
          </w:tblCellMar>
        </w:tblPrEx>
        <w:trPr>
          <w:trHeight w:val="90" w:hRule="atLeast"/>
          <w:jc w:val="center"/>
        </w:trPr>
        <w:tc>
          <w:tcPr>
            <w:tcW w:w="270" w:type="pct"/>
            <w:vMerge w:val="continue"/>
            <w:tcBorders>
              <w:left w:val="single" w:color="000000" w:sz="4" w:space="0"/>
              <w:right w:val="single" w:color="000000" w:sz="4" w:space="0"/>
            </w:tcBorders>
            <w:shd w:val="clear" w:color="auto" w:fill="auto"/>
            <w:vAlign w:val="center"/>
          </w:tcPr>
          <w:p w14:paraId="7E52509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43B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AE6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烹饪营养</w:t>
            </w:r>
            <w:r>
              <w:rPr>
                <w:rFonts w:hint="eastAsia" w:asciiTheme="minorEastAsia" w:hAnsiTheme="minorEastAsia" w:eastAsiaTheme="minorEastAsia" w:cstheme="minorEastAsia"/>
                <w:color w:val="auto"/>
                <w:sz w:val="21"/>
                <w:szCs w:val="21"/>
                <w:highlight w:val="none"/>
                <w:lang w:val="en-US" w:eastAsia="zh-CN"/>
              </w:rPr>
              <w:t>基础与实务（二）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535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A4D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85D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636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96B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224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926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389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280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651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7D3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8DB3ED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51C0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7DC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highlight w:val="none"/>
              </w:rPr>
              <w:t>03014009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59D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营养膳食设计与制作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53D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A4C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70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288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FAD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E34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AAF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1B7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939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A2B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D8A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1A5D7C7">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912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CAD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A7B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营养膳食设计与制作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lang w:eastAsia="zh-CN"/>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9C4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D5B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A9C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30E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486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44C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907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5E1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D85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EBD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80E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8B4BED0">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178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B1A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E65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val="en-US" w:eastAsia="zh-CN"/>
              </w:rPr>
              <w:t>数字化配餐软件技术应用</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D98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21D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776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0C3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818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B96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121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820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7A1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039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C4C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4CCD0F7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446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75D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BC3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烹调工艺</w:t>
            </w:r>
            <w:r>
              <w:rPr>
                <w:rFonts w:hint="eastAsia" w:asciiTheme="minorEastAsia" w:hAnsiTheme="minorEastAsia" w:eastAsiaTheme="minorEastAsia" w:cstheme="minorEastAsia"/>
                <w:color w:val="auto"/>
                <w:sz w:val="21"/>
                <w:szCs w:val="21"/>
                <w:highlight w:val="none"/>
                <w:lang w:val="en-US" w:eastAsia="zh-CN"/>
              </w:rPr>
              <w:t>与实训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7A6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020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B1F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BA6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9CE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C45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01B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059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495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201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B4E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CB5DA5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B24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59A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0DE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面点工艺</w:t>
            </w:r>
            <w:r>
              <w:rPr>
                <w:rFonts w:hint="eastAsia" w:asciiTheme="minorEastAsia" w:hAnsiTheme="minorEastAsia" w:eastAsiaTheme="minorEastAsia" w:cstheme="minorEastAsia"/>
                <w:color w:val="auto"/>
                <w:sz w:val="21"/>
                <w:szCs w:val="21"/>
                <w:highlight w:val="none"/>
                <w:lang w:val="en-US" w:eastAsia="zh-CN"/>
              </w:rPr>
              <w:t>与实训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322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B73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48A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3DD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685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7A0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4B6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AB9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0AD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703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8FF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718F7850">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533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BCB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highlight w:val="none"/>
              </w:rPr>
              <w:t>03014017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2AA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食疗养生</w:t>
            </w:r>
            <w:r>
              <w:rPr>
                <w:rFonts w:hint="eastAsia" w:asciiTheme="minorEastAsia" w:hAnsiTheme="minorEastAsia" w:eastAsiaTheme="minorEastAsia" w:cstheme="minorEastAsia"/>
                <w:color w:val="auto"/>
                <w:sz w:val="21"/>
                <w:szCs w:val="21"/>
                <w:highlight w:val="none"/>
                <w:lang w:val="en-US" w:eastAsia="zh-CN"/>
              </w:rPr>
              <w:t>与保健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0D3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1CE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28C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D63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C9B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499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241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4F7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DCD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D83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214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6002635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1A6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FA9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highlight w:val="none"/>
              </w:rPr>
              <w:t>03014032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AA0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健康服务与管理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61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A25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8B2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2E0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823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56C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13B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31B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273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B1B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55D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D2EDB16">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54A7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ACA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749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运动营养咨询</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AC9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308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7E8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DC9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4AE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412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830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9B3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803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570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56C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A9D34A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67C3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B4D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EF8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岗位见习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6B1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0D4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34D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890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408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B0C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164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44F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B50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C81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030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5DAD518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81A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373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B0A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岗位实习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69A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09A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450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1A8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A25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450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9DB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45D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DD0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0B6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DAC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BE8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176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4843683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36A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C02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7FB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毕业设计（论文）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95B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95B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174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01D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CE8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FF"/>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E79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FF"/>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6DB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FF"/>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837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FF"/>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B2C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FF"/>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5A0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22E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0000FF"/>
                <w:sz w:val="21"/>
                <w:szCs w:val="21"/>
                <w:highlight w:val="none"/>
                <w:lang w:val="en-US" w:eastAsia="zh-CN"/>
              </w:rPr>
            </w:pPr>
          </w:p>
        </w:tc>
      </w:tr>
      <w:tr w14:paraId="43464BFB">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D87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73FB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小计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9A8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63B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D16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748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854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44F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AD1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AFC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3E8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333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6B8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6F1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7976595">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1944607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专业实践课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80E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03014050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BAE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烹调工艺技能实训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9AB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34D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211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65B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955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06E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31A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E2F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AEB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990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DF1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2195053">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1B65C2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8ED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CD6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面点工艺技能实训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92E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97D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D61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B6C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DC6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623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D84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840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D05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8B2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F67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6054249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821A77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983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480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营养配膳综合实训</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lang w:eastAsia="zh-CN"/>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EC4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440E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FBC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351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BD5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B90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96C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5DC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6BC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5D1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862F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524EC6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0B71EF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AE3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A16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营养配膳综合实训</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8CD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C01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43C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A7C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EC2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378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862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2EF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21A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007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8EBD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4672FA57">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42B775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601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718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西式烹饪工艺实训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F4C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B19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065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993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C43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891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421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6C4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0EA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48D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514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D959B26">
        <w:tblPrEx>
          <w:tblCellMar>
            <w:top w:w="0" w:type="dxa"/>
            <w:left w:w="108" w:type="dxa"/>
            <w:bottom w:w="0" w:type="dxa"/>
            <w:right w:w="108" w:type="dxa"/>
          </w:tblCellMar>
        </w:tblPrEx>
        <w:trPr>
          <w:trHeight w:val="90" w:hRule="atLeast"/>
          <w:jc w:val="center"/>
        </w:trPr>
        <w:tc>
          <w:tcPr>
            <w:tcW w:w="270" w:type="pct"/>
            <w:vMerge w:val="continue"/>
            <w:tcBorders>
              <w:left w:val="single" w:color="000000" w:sz="4" w:space="0"/>
              <w:right w:val="single" w:color="000000" w:sz="4" w:space="0"/>
            </w:tcBorders>
            <w:shd w:val="clear" w:color="auto" w:fill="auto"/>
            <w:vAlign w:val="center"/>
          </w:tcPr>
          <w:p w14:paraId="23D979C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ACE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highlight w:val="none"/>
              </w:rPr>
              <w:t>03014026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D57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酒水</w:t>
            </w:r>
            <w:r>
              <w:rPr>
                <w:rFonts w:hint="eastAsia" w:asciiTheme="minorEastAsia" w:hAnsiTheme="minorEastAsia" w:eastAsiaTheme="minorEastAsia" w:cstheme="minorEastAsia"/>
                <w:sz w:val="21"/>
                <w:szCs w:val="21"/>
                <w:highlight w:val="none"/>
              </w:rPr>
              <w:t>饮料品鉴与制作</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C2F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995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79C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342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926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411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782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FA5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BB9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E46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4F3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E50C1F7">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89F1E3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2A3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C9E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功能性菜点开发与创新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837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C29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5CF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593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52E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362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F20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D24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A82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BBE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B35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D8F953A">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E7F302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162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highlight w:val="none"/>
              </w:rPr>
              <w:t>03014031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807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特殊人群膳食设计</w:t>
            </w:r>
            <w:r>
              <w:rPr>
                <w:rFonts w:hint="eastAsia" w:asciiTheme="minorEastAsia" w:hAnsiTheme="minorEastAsia" w:eastAsiaTheme="minorEastAsia" w:cstheme="minorEastAsia"/>
                <w:sz w:val="21"/>
                <w:szCs w:val="21"/>
                <w:highlight w:val="none"/>
                <w:lang w:val="en-US" w:eastAsia="zh-CN"/>
              </w:rPr>
              <w:t>与制作</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5DE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2B9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927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C89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CAD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A78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EDD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B17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72E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26F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A4B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28B72A11">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EEA188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AB7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Cs w:val="21"/>
                <w:highlight w:val="none"/>
              </w:rPr>
              <w:t>030140</w:t>
            </w:r>
            <w:r>
              <w:rPr>
                <w:rFonts w:hint="eastAsia" w:asciiTheme="minorEastAsia" w:hAnsiTheme="minorEastAsia" w:eastAsiaTheme="minorEastAsia" w:cstheme="minorEastAsia"/>
                <w:szCs w:val="21"/>
                <w:highlight w:val="none"/>
                <w:lang w:val="en-US" w:eastAsia="zh-CN"/>
              </w:rPr>
              <w:t>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58D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烘焙食品加工技术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B13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F86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0C5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4CD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830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941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BD0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667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74F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BE2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3FF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7D3DC1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013D003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445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小计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D30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689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544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2FE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649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544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9C2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173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095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596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2BB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7F1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FCB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64438B9">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6B31489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专业选修课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8BB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1AE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配餐成本与质量控制</w:t>
            </w:r>
          </w:p>
        </w:tc>
        <w:tc>
          <w:tcPr>
            <w:tcW w:w="236" w:type="pct"/>
            <w:vMerge w:val="restart"/>
            <w:tcBorders>
              <w:top w:val="single" w:color="000000" w:sz="4" w:space="0"/>
              <w:left w:val="single" w:color="000000" w:sz="4" w:space="0"/>
              <w:right w:val="single" w:color="000000" w:sz="4" w:space="0"/>
            </w:tcBorders>
            <w:shd w:val="clear" w:color="auto" w:fill="auto"/>
            <w:vAlign w:val="center"/>
          </w:tcPr>
          <w:p w14:paraId="759621C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5334B0D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96</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6DD0E6E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02" w:type="pct"/>
            <w:vMerge w:val="restart"/>
            <w:tcBorders>
              <w:top w:val="single" w:color="000000" w:sz="4" w:space="0"/>
              <w:left w:val="single" w:color="000000" w:sz="4" w:space="0"/>
              <w:right w:val="single" w:color="000000" w:sz="4" w:space="0"/>
            </w:tcBorders>
            <w:shd w:val="clear" w:color="auto" w:fill="auto"/>
            <w:vAlign w:val="center"/>
          </w:tcPr>
          <w:p w14:paraId="08BDFA3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684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1E6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DFB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4FED02C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E6A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DD7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vMerge w:val="restart"/>
            <w:tcBorders>
              <w:top w:val="single" w:color="000000" w:sz="4" w:space="0"/>
              <w:left w:val="single" w:color="000000" w:sz="4" w:space="0"/>
              <w:right w:val="single" w:color="000000" w:sz="4" w:space="0"/>
            </w:tcBorders>
            <w:shd w:val="clear" w:color="auto" w:fill="auto"/>
            <w:vAlign w:val="center"/>
          </w:tcPr>
          <w:p w14:paraId="265D134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9BBE1B0">
        <w:tblPrEx>
          <w:tblCellMar>
            <w:top w:w="0" w:type="dxa"/>
            <w:left w:w="108" w:type="dxa"/>
            <w:bottom w:w="0" w:type="dxa"/>
            <w:right w:w="108" w:type="dxa"/>
          </w:tblCellMar>
        </w:tblPrEx>
        <w:trPr>
          <w:trHeight w:val="468" w:hRule="atLeast"/>
          <w:jc w:val="center"/>
        </w:trPr>
        <w:tc>
          <w:tcPr>
            <w:tcW w:w="270" w:type="pct"/>
            <w:vMerge w:val="continue"/>
            <w:tcBorders>
              <w:left w:val="single" w:color="000000" w:sz="4" w:space="0"/>
              <w:right w:val="single" w:color="000000" w:sz="4" w:space="0"/>
            </w:tcBorders>
            <w:shd w:val="clear" w:color="auto" w:fill="auto"/>
            <w:vAlign w:val="center"/>
          </w:tcPr>
          <w:p w14:paraId="6035C4D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80C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03014058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109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餐饮</w:t>
            </w:r>
            <w:r>
              <w:rPr>
                <w:rFonts w:hint="eastAsia" w:asciiTheme="minorEastAsia" w:hAnsiTheme="minorEastAsia" w:eastAsiaTheme="minorEastAsia" w:cstheme="minorEastAsia"/>
                <w:sz w:val="21"/>
                <w:szCs w:val="21"/>
                <w:highlight w:val="none"/>
                <w:lang w:val="en-US" w:eastAsia="zh-CN"/>
              </w:rPr>
              <w:t>企业经营与产品</w:t>
            </w:r>
            <w:r>
              <w:rPr>
                <w:rFonts w:hint="eastAsia" w:asciiTheme="minorEastAsia" w:hAnsiTheme="minorEastAsia" w:eastAsiaTheme="minorEastAsia" w:cstheme="minorEastAsia"/>
                <w:sz w:val="21"/>
                <w:szCs w:val="21"/>
                <w:highlight w:val="none"/>
              </w:rPr>
              <w:t>营销实务</w:t>
            </w:r>
          </w:p>
        </w:tc>
        <w:tc>
          <w:tcPr>
            <w:tcW w:w="236" w:type="pct"/>
            <w:vMerge w:val="continue"/>
            <w:tcBorders>
              <w:left w:val="single" w:color="000000" w:sz="4" w:space="0"/>
              <w:right w:val="single" w:color="000000" w:sz="4" w:space="0"/>
            </w:tcBorders>
            <w:shd w:val="clear" w:color="auto" w:fill="auto"/>
            <w:vAlign w:val="center"/>
          </w:tcPr>
          <w:p w14:paraId="3747FBA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6A0D8E6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20" w:type="pct"/>
            <w:vMerge w:val="continue"/>
            <w:tcBorders>
              <w:left w:val="single" w:color="000000" w:sz="4" w:space="0"/>
              <w:right w:val="single" w:color="000000" w:sz="4" w:space="0"/>
            </w:tcBorders>
            <w:shd w:val="clear" w:color="auto" w:fill="auto"/>
            <w:vAlign w:val="center"/>
          </w:tcPr>
          <w:p w14:paraId="47E0414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02" w:type="pct"/>
            <w:vMerge w:val="continue"/>
            <w:tcBorders>
              <w:left w:val="single" w:color="000000" w:sz="4" w:space="0"/>
              <w:right w:val="single" w:color="000000" w:sz="4" w:space="0"/>
            </w:tcBorders>
            <w:shd w:val="clear" w:color="auto" w:fill="auto"/>
            <w:vAlign w:val="center"/>
          </w:tcPr>
          <w:p w14:paraId="15C6AFB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CE0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D02F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461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vMerge w:val="continue"/>
            <w:tcBorders>
              <w:left w:val="single" w:color="000000" w:sz="4" w:space="0"/>
              <w:right w:val="single" w:color="000000" w:sz="4" w:space="0"/>
            </w:tcBorders>
            <w:shd w:val="clear" w:color="auto" w:fill="auto"/>
            <w:vAlign w:val="center"/>
          </w:tcPr>
          <w:p w14:paraId="01D5009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530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389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vMerge w:val="continue"/>
            <w:tcBorders>
              <w:left w:val="single" w:color="000000" w:sz="4" w:space="0"/>
              <w:right w:val="single" w:color="000000" w:sz="4" w:space="0"/>
            </w:tcBorders>
            <w:shd w:val="clear" w:color="auto" w:fill="auto"/>
            <w:vAlign w:val="center"/>
          </w:tcPr>
          <w:p w14:paraId="0287FC8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5708A2D8">
        <w:tblPrEx>
          <w:tblCellMar>
            <w:top w:w="0" w:type="dxa"/>
            <w:left w:w="108" w:type="dxa"/>
            <w:bottom w:w="0" w:type="dxa"/>
            <w:right w:w="108" w:type="dxa"/>
          </w:tblCellMar>
        </w:tblPrEx>
        <w:trPr>
          <w:trHeight w:val="468" w:hRule="atLeast"/>
          <w:jc w:val="center"/>
        </w:trPr>
        <w:tc>
          <w:tcPr>
            <w:tcW w:w="270" w:type="pct"/>
            <w:vMerge w:val="continue"/>
            <w:tcBorders>
              <w:left w:val="single" w:color="000000" w:sz="4" w:space="0"/>
              <w:right w:val="single" w:color="000000" w:sz="4" w:space="0"/>
            </w:tcBorders>
            <w:shd w:val="clear" w:color="auto" w:fill="auto"/>
            <w:vAlign w:val="center"/>
          </w:tcPr>
          <w:p w14:paraId="730D4B4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624C">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03014059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8EB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智能烹饪技术概论</w:t>
            </w:r>
          </w:p>
        </w:tc>
        <w:tc>
          <w:tcPr>
            <w:tcW w:w="236" w:type="pct"/>
            <w:vMerge w:val="continue"/>
            <w:tcBorders>
              <w:left w:val="single" w:color="000000" w:sz="4" w:space="0"/>
              <w:bottom w:val="single" w:color="000000" w:sz="4" w:space="0"/>
              <w:right w:val="single" w:color="000000" w:sz="4" w:space="0"/>
            </w:tcBorders>
            <w:shd w:val="clear" w:color="auto" w:fill="auto"/>
            <w:vAlign w:val="center"/>
          </w:tcPr>
          <w:p w14:paraId="3BB42B4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7A5812C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14:paraId="3101048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02" w:type="pct"/>
            <w:vMerge w:val="continue"/>
            <w:tcBorders>
              <w:left w:val="single" w:color="000000" w:sz="4" w:space="0"/>
              <w:bottom w:val="single" w:color="000000" w:sz="4" w:space="0"/>
              <w:right w:val="single" w:color="000000" w:sz="4" w:space="0"/>
            </w:tcBorders>
            <w:shd w:val="clear" w:color="auto" w:fill="auto"/>
            <w:vAlign w:val="center"/>
          </w:tcPr>
          <w:p w14:paraId="77BC971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E1A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770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AE2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vMerge w:val="continue"/>
            <w:tcBorders>
              <w:left w:val="single" w:color="000000" w:sz="4" w:space="0"/>
              <w:bottom w:val="single" w:color="000000" w:sz="4" w:space="0"/>
              <w:right w:val="single" w:color="000000" w:sz="4" w:space="0"/>
            </w:tcBorders>
            <w:shd w:val="clear" w:color="auto" w:fill="auto"/>
            <w:vAlign w:val="center"/>
          </w:tcPr>
          <w:p w14:paraId="2E27670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6CF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742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vMerge w:val="continue"/>
            <w:tcBorders>
              <w:left w:val="single" w:color="000000" w:sz="4" w:space="0"/>
              <w:bottom w:val="single" w:color="000000" w:sz="4" w:space="0"/>
              <w:right w:val="single" w:color="000000" w:sz="4" w:space="0"/>
            </w:tcBorders>
            <w:shd w:val="clear" w:color="auto" w:fill="auto"/>
            <w:vAlign w:val="center"/>
          </w:tcPr>
          <w:p w14:paraId="0CC6A89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0A1DFDA">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65114B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DE8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03014060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C6E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身体质量评估与管理</w:t>
            </w:r>
          </w:p>
        </w:tc>
        <w:tc>
          <w:tcPr>
            <w:tcW w:w="236" w:type="pct"/>
            <w:vMerge w:val="restart"/>
            <w:tcBorders>
              <w:top w:val="single" w:color="000000" w:sz="4" w:space="0"/>
              <w:left w:val="single" w:color="000000" w:sz="4" w:space="0"/>
              <w:right w:val="single" w:color="000000" w:sz="4" w:space="0"/>
            </w:tcBorders>
            <w:shd w:val="clear" w:color="auto" w:fill="auto"/>
            <w:vAlign w:val="center"/>
          </w:tcPr>
          <w:p w14:paraId="6EBBF9C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0E75296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96</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5E80AA9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02" w:type="pct"/>
            <w:vMerge w:val="restart"/>
            <w:tcBorders>
              <w:top w:val="single" w:color="000000" w:sz="4" w:space="0"/>
              <w:left w:val="single" w:color="000000" w:sz="4" w:space="0"/>
              <w:right w:val="single" w:color="000000" w:sz="4" w:space="0"/>
            </w:tcBorders>
            <w:shd w:val="clear" w:color="auto" w:fill="auto"/>
            <w:vAlign w:val="center"/>
          </w:tcPr>
          <w:p w14:paraId="0B7A2E5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7EF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81A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1A3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1518B5C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273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367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vMerge w:val="restart"/>
            <w:tcBorders>
              <w:top w:val="single" w:color="000000" w:sz="4" w:space="0"/>
              <w:left w:val="single" w:color="000000" w:sz="4" w:space="0"/>
              <w:right w:val="single" w:color="000000" w:sz="4" w:space="0"/>
            </w:tcBorders>
            <w:shd w:val="clear" w:color="auto" w:fill="auto"/>
            <w:vAlign w:val="center"/>
          </w:tcPr>
          <w:p w14:paraId="5FB436D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14FEBA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3E67EF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2659">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03014061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D4F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营养教育与营养咨询</w:t>
            </w:r>
          </w:p>
        </w:tc>
        <w:tc>
          <w:tcPr>
            <w:tcW w:w="236" w:type="pct"/>
            <w:vMerge w:val="continue"/>
            <w:tcBorders>
              <w:left w:val="single" w:color="000000" w:sz="4" w:space="0"/>
              <w:right w:val="single" w:color="000000" w:sz="4" w:space="0"/>
            </w:tcBorders>
            <w:shd w:val="clear" w:color="auto" w:fill="auto"/>
            <w:vAlign w:val="center"/>
          </w:tcPr>
          <w:p w14:paraId="6EE1F07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127357C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20" w:type="pct"/>
            <w:vMerge w:val="continue"/>
            <w:tcBorders>
              <w:left w:val="single" w:color="000000" w:sz="4" w:space="0"/>
              <w:right w:val="single" w:color="000000" w:sz="4" w:space="0"/>
            </w:tcBorders>
            <w:shd w:val="clear" w:color="auto" w:fill="auto"/>
            <w:vAlign w:val="center"/>
          </w:tcPr>
          <w:p w14:paraId="1413024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02" w:type="pct"/>
            <w:vMerge w:val="continue"/>
            <w:tcBorders>
              <w:left w:val="single" w:color="000000" w:sz="4" w:space="0"/>
              <w:right w:val="single" w:color="000000" w:sz="4" w:space="0"/>
            </w:tcBorders>
            <w:shd w:val="clear" w:color="auto" w:fill="auto"/>
            <w:vAlign w:val="center"/>
          </w:tcPr>
          <w:p w14:paraId="2E07363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74C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154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CA9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vMerge w:val="continue"/>
            <w:tcBorders>
              <w:left w:val="single" w:color="000000" w:sz="4" w:space="0"/>
              <w:right w:val="single" w:color="000000" w:sz="4" w:space="0"/>
            </w:tcBorders>
            <w:shd w:val="clear" w:color="auto" w:fill="auto"/>
            <w:vAlign w:val="center"/>
          </w:tcPr>
          <w:p w14:paraId="319E4E3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419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ED5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vMerge w:val="continue"/>
            <w:tcBorders>
              <w:left w:val="single" w:color="000000" w:sz="4" w:space="0"/>
              <w:right w:val="single" w:color="000000" w:sz="4" w:space="0"/>
            </w:tcBorders>
            <w:shd w:val="clear" w:color="auto" w:fill="auto"/>
            <w:vAlign w:val="center"/>
          </w:tcPr>
          <w:p w14:paraId="6B34FB0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69ADDE7A">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A80432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F63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03014062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2B5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餐饮食品质量检测实训</w:t>
            </w:r>
          </w:p>
        </w:tc>
        <w:tc>
          <w:tcPr>
            <w:tcW w:w="236" w:type="pct"/>
            <w:vMerge w:val="continue"/>
            <w:tcBorders>
              <w:left w:val="single" w:color="000000" w:sz="4" w:space="0"/>
              <w:bottom w:val="single" w:color="000000" w:sz="4" w:space="0"/>
              <w:right w:val="single" w:color="000000" w:sz="4" w:space="0"/>
            </w:tcBorders>
            <w:shd w:val="clear" w:color="auto" w:fill="auto"/>
            <w:vAlign w:val="center"/>
          </w:tcPr>
          <w:p w14:paraId="22CC516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099FECF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14:paraId="70D37D7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02" w:type="pct"/>
            <w:vMerge w:val="continue"/>
            <w:tcBorders>
              <w:left w:val="single" w:color="000000" w:sz="4" w:space="0"/>
              <w:bottom w:val="single" w:color="000000" w:sz="4" w:space="0"/>
              <w:right w:val="single" w:color="000000" w:sz="4" w:space="0"/>
            </w:tcBorders>
            <w:shd w:val="clear" w:color="auto" w:fill="auto"/>
            <w:vAlign w:val="center"/>
          </w:tcPr>
          <w:p w14:paraId="22A9015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04A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7D7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203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81" w:type="pct"/>
            <w:vMerge w:val="continue"/>
            <w:tcBorders>
              <w:left w:val="single" w:color="000000" w:sz="4" w:space="0"/>
              <w:bottom w:val="single" w:color="000000" w:sz="4" w:space="0"/>
              <w:right w:val="single" w:color="000000" w:sz="4" w:space="0"/>
            </w:tcBorders>
            <w:shd w:val="clear" w:color="auto" w:fill="auto"/>
            <w:vAlign w:val="center"/>
          </w:tcPr>
          <w:p w14:paraId="1664698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EDD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742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vMerge w:val="continue"/>
            <w:tcBorders>
              <w:left w:val="single" w:color="000000" w:sz="4" w:space="0"/>
              <w:bottom w:val="single" w:color="000000" w:sz="4" w:space="0"/>
              <w:right w:val="single" w:color="000000" w:sz="4" w:space="0"/>
            </w:tcBorders>
            <w:shd w:val="clear" w:color="auto" w:fill="auto"/>
            <w:vAlign w:val="center"/>
          </w:tcPr>
          <w:p w14:paraId="2F33C57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562B547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3F46C06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8FC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小计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427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4A0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CFF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F4A4">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EEE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224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CB0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A2A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3DC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2C1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B5A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FA33AC6">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7B9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素质拓展课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C75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FF"/>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371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入学教育</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B0F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68E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75D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063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C30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3D8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012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F72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DC3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9C7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5C3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2260142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513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57C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EDE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思想成长</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C2F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CF3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34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2EC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A62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32E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28A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3AC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D616">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675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939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433D011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D571">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F6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B76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社会实践、志愿公益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B92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7E4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896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2F0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73D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77D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E7D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1C1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E50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5C1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266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3ECDD45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A2E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E8C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4E9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文体社团活动</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03B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179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1F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237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54CC">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9818">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2A7D">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555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B14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069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F72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85419A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ED2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D13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D82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技能特长</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285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7A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307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830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9D6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8B0D">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15DB">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03E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0EA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1A07">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5E1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6CE64246">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15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2B7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A33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学生工作履历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5C0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17D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DFB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00A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CD7C">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CBAC">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C688">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4D1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4D6D">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4E1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0F1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762C9B8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6C5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B80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57F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创新创业</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A50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1A6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C60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0B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BAE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42ED">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5C3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031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6E3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4FD3">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535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6040374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ED3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B6B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FC3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特色模块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E20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049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EF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8D1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DF54">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E1C7">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AFC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5B7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B94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FCA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60FA">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5953C8E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D0E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C4C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DD6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健康教育</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64B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60B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381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DF5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EC1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5FF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9C7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068B">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B641">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E4E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211D">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4EA8B830">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75F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756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rPr>
              <w:t>03014063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CB4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食育</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FC5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102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C47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945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7CD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3669">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2B40">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88E4">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FD5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209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8E4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FAE9D9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C58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80C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rPr>
              <w:t>03014064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018A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健康教育与健康促进</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F11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3B3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89B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508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DE17">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E94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87C6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3B1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7DF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F87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E32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187C3F9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0BE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AE12">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小计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37B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D7A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DE9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61C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1FD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FBCE">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AC8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AE4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A8D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FA6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380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08A1D707">
        <w:tblPrEx>
          <w:tblCellMar>
            <w:top w:w="0" w:type="dxa"/>
            <w:left w:w="108" w:type="dxa"/>
            <w:bottom w:w="0" w:type="dxa"/>
            <w:right w:w="108" w:type="dxa"/>
          </w:tblCellMar>
        </w:tblPrEx>
        <w:trPr>
          <w:trHeight w:val="386" w:hRule="atLeast"/>
          <w:jc w:val="center"/>
        </w:trPr>
        <w:tc>
          <w:tcPr>
            <w:tcW w:w="16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D0F99">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合计及周学时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8AA8">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19CC">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2762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943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810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9400">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1920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96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8F3F">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29B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26.5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4D8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21.5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5DF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17</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379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F425">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27B87B8B">
        <w:tblPrEx>
          <w:tblCellMar>
            <w:top w:w="0" w:type="dxa"/>
            <w:left w:w="108" w:type="dxa"/>
            <w:bottom w:w="0" w:type="dxa"/>
            <w:right w:w="108" w:type="dxa"/>
          </w:tblCellMar>
        </w:tblPrEx>
        <w:trPr>
          <w:trHeight w:val="369" w:hRule="atLeast"/>
          <w:jc w:val="center"/>
        </w:trPr>
        <w:tc>
          <w:tcPr>
            <w:tcW w:w="16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439B">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总学分/总课时</w:t>
            </w:r>
          </w:p>
        </w:tc>
        <w:tc>
          <w:tcPr>
            <w:tcW w:w="33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4E8D6F">
            <w:pPr>
              <w:pStyle w:val="57"/>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146/2762</w:t>
            </w:r>
          </w:p>
        </w:tc>
      </w:tr>
    </w:tbl>
    <w:p w14:paraId="08994C7B">
      <w:pPr>
        <w:pageBreakBefore w:val="0"/>
        <w:kinsoku/>
        <w:wordWrap/>
        <w:overflowPunct/>
        <w:topLinePunct w:val="0"/>
        <w:autoSpaceDE/>
        <w:autoSpaceDN/>
        <w:bidi w:val="0"/>
        <w:spacing w:line="360" w:lineRule="auto"/>
        <w:ind w:left="0" w:right="0" w:rightChars="0" w:firstLine="1446"/>
        <w:jc w:val="center"/>
        <w:rPr>
          <w:rFonts w:ascii="Times New Roman" w:hAnsi="Times New Roman" w:eastAsia="仿宋_GB2312" w:cs="Times New Roman"/>
          <w:kern w:val="2"/>
          <w:sz w:val="21"/>
          <w:szCs w:val="24"/>
          <w:highlight w:val="none"/>
          <w:lang w:val="en-US" w:eastAsia="zh-CN" w:bidi="ar-SA"/>
        </w:rPr>
      </w:pPr>
    </w:p>
    <w:p w14:paraId="6932EF89">
      <w:pPr>
        <w:pageBreakBefore w:val="0"/>
        <w:kinsoku/>
        <w:wordWrap/>
        <w:overflowPunct/>
        <w:topLinePunct w:val="0"/>
        <w:autoSpaceDE/>
        <w:autoSpaceDN/>
        <w:bidi w:val="0"/>
        <w:adjustRightInd w:val="0"/>
        <w:snapToGrid w:val="0"/>
        <w:spacing w:line="360" w:lineRule="auto"/>
        <w:ind w:left="0" w:right="0" w:rightChars="0"/>
        <w:rPr>
          <w:rFonts w:hint="eastAsia" w:asciiTheme="majorEastAsia" w:hAnsiTheme="majorEastAsia" w:eastAsiaTheme="majorEastAsia" w:cstheme="majorEastAsia"/>
          <w:b/>
          <w:bCs/>
          <w:sz w:val="18"/>
          <w:lang w:val="en-US" w:eastAsia="zh-CN"/>
        </w:rPr>
      </w:pPr>
      <w:r>
        <w:rPr>
          <w:rFonts w:hint="eastAsia" w:asciiTheme="majorEastAsia" w:hAnsiTheme="majorEastAsia" w:eastAsiaTheme="majorEastAsia" w:cstheme="majorEastAsia"/>
          <w:b/>
          <w:bCs/>
          <w:sz w:val="18"/>
        </w:rPr>
        <w:t>说明：★表示考试，其余为考查；w 表示集中实践教学周；√表示</w:t>
      </w:r>
      <w:r>
        <w:rPr>
          <w:rFonts w:hint="eastAsia" w:asciiTheme="majorEastAsia" w:hAnsiTheme="majorEastAsia" w:eastAsiaTheme="majorEastAsia" w:cstheme="majorEastAsia"/>
          <w:b/>
          <w:bCs/>
          <w:sz w:val="18"/>
          <w:lang w:val="en-US" w:eastAsia="zh-CN"/>
        </w:rPr>
        <w:t>课程开设学期。</w:t>
      </w:r>
    </w:p>
    <w:p w14:paraId="78631BF7">
      <w:pPr>
        <w:pageBreakBefore w:val="0"/>
        <w:kinsoku/>
        <w:wordWrap/>
        <w:overflowPunct/>
        <w:topLinePunct w:val="0"/>
        <w:autoSpaceDE/>
        <w:autoSpaceDN/>
        <w:bidi w:val="0"/>
        <w:spacing w:line="360" w:lineRule="auto"/>
        <w:ind w:left="0" w:right="0" w:rightChars="0" w:firstLine="542" w:firstLineChars="300"/>
        <w:jc w:val="left"/>
        <w:rPr>
          <w:rFonts w:asciiTheme="majorEastAsia" w:hAnsiTheme="majorEastAsia" w:eastAsiaTheme="majorEastAsia" w:cstheme="majorEastAsia"/>
          <w:b/>
          <w:bCs/>
          <w:sz w:val="18"/>
        </w:rPr>
      </w:pPr>
    </w:p>
    <w:p w14:paraId="301591E9">
      <w:pPr>
        <w:pageBreakBefore w:val="0"/>
        <w:kinsoku/>
        <w:wordWrap/>
        <w:overflowPunct/>
        <w:topLinePunct w:val="0"/>
        <w:autoSpaceDE/>
        <w:autoSpaceDN/>
        <w:bidi w:val="0"/>
        <w:spacing w:line="360" w:lineRule="auto"/>
        <w:ind w:left="0" w:right="0" w:rightChars="0" w:firstLine="900" w:firstLineChars="500"/>
        <w:jc w:val="left"/>
        <w:rPr>
          <w:rFonts w:eastAsia="Times New Roman"/>
          <w:sz w:val="18"/>
        </w:rPr>
        <w:sectPr>
          <w:footerReference r:id="rId10"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14:paraId="0592003D">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3" w:name="_Toc12855"/>
      <w:bookmarkStart w:id="64" w:name="_Toc126321787"/>
      <w:bookmarkStart w:id="65" w:name="_Toc16767"/>
      <w:r>
        <w:rPr>
          <w:rFonts w:hint="eastAsia" w:asciiTheme="minorEastAsia" w:hAnsiTheme="minorEastAsia" w:eastAsiaTheme="minorEastAsia" w:cstheme="minorEastAsia"/>
          <w:sz w:val="28"/>
          <w:szCs w:val="28"/>
          <w:lang w:val="en-US" w:eastAsia="zh-CN"/>
        </w:rPr>
        <w:t>（二）实践教学计划表</w:t>
      </w:r>
      <w:bookmarkEnd w:id="63"/>
      <w:bookmarkEnd w:id="64"/>
      <w:bookmarkEnd w:id="65"/>
    </w:p>
    <w:p w14:paraId="06D5C3A4">
      <w:pPr>
        <w:pageBreakBefore w:val="0"/>
        <w:kinsoku/>
        <w:wordWrap/>
        <w:overflowPunct/>
        <w:topLinePunct w:val="0"/>
        <w:autoSpaceDE/>
        <w:autoSpaceDN/>
        <w:bidi w:val="0"/>
        <w:spacing w:line="360" w:lineRule="auto"/>
        <w:ind w:left="0" w:right="0" w:rightChars="0"/>
        <w:rPr>
          <w:rFonts w:hint="eastAsia"/>
          <w:sz w:val="24"/>
          <w:szCs w:val="22"/>
          <w:highlight w:val="none"/>
        </w:rPr>
      </w:pPr>
      <w:r>
        <w:rPr>
          <w:rFonts w:hint="eastAsia"/>
          <w:sz w:val="24"/>
          <w:szCs w:val="22"/>
          <w:highlight w:val="none"/>
        </w:rPr>
        <w:t>以契合行业发展、促进就业能力为导向，以综合职业能力为主线，结合专业实际，按照由简单到复杂，由单一到综合，由基础到拓展创新依次递进的原则，将专业群实践教学环节进行整体设计。</w:t>
      </w:r>
    </w:p>
    <w:p w14:paraId="724ED18A">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2"/>
          <w:szCs w:val="18"/>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3</w:t>
      </w:r>
      <w:r>
        <w:rPr>
          <w:rFonts w:hint="eastAsia" w:ascii="宋体" w:hAnsi="宋体" w:cs="宋体"/>
          <w:b/>
          <w:sz w:val="22"/>
          <w:szCs w:val="18"/>
        </w:rPr>
        <w:t xml:space="preserve">  实践教学计划表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4"/>
        <w:gridCol w:w="899"/>
        <w:gridCol w:w="673"/>
        <w:gridCol w:w="975"/>
        <w:gridCol w:w="2089"/>
        <w:gridCol w:w="2364"/>
        <w:gridCol w:w="1088"/>
      </w:tblGrid>
      <w:tr w14:paraId="63CB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1" w:type="pct"/>
            <w:shd w:val="clear" w:color="auto" w:fill="B8CCE4" w:themeFill="accent1" w:themeFillTint="66"/>
            <w:tcMar>
              <w:top w:w="30" w:type="dxa"/>
              <w:left w:w="45" w:type="dxa"/>
              <w:bottom w:w="30" w:type="dxa"/>
              <w:right w:w="45" w:type="dxa"/>
            </w:tcMar>
            <w:vAlign w:val="center"/>
          </w:tcPr>
          <w:p w14:paraId="52741FB7">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6" w:name="_Toc31634"/>
            <w:r>
              <w:rPr>
                <w:rFonts w:hint="eastAsia" w:asciiTheme="minorEastAsia" w:hAnsiTheme="minorEastAsia" w:eastAsiaTheme="minorEastAsia" w:cstheme="minorEastAsia"/>
                <w:sz w:val="21"/>
                <w:szCs w:val="21"/>
                <w:lang w:val="en-US" w:eastAsia="zh-CN"/>
              </w:rPr>
              <w:t>序号</w:t>
            </w:r>
          </w:p>
          <w:bookmarkEnd w:id="66"/>
        </w:tc>
        <w:tc>
          <w:tcPr>
            <w:tcW w:w="520" w:type="pct"/>
            <w:shd w:val="clear" w:color="auto" w:fill="B8CCE4" w:themeFill="accent1" w:themeFillTint="66"/>
            <w:tcMar>
              <w:top w:w="30" w:type="dxa"/>
              <w:left w:w="45" w:type="dxa"/>
              <w:bottom w:w="30" w:type="dxa"/>
              <w:right w:w="45" w:type="dxa"/>
            </w:tcMar>
            <w:vAlign w:val="center"/>
          </w:tcPr>
          <w:p w14:paraId="338FCE28">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实践教学项目</w:t>
            </w:r>
          </w:p>
        </w:tc>
        <w:tc>
          <w:tcPr>
            <w:tcW w:w="389" w:type="pct"/>
            <w:shd w:val="clear" w:color="auto" w:fill="B8CCE4" w:themeFill="accent1" w:themeFillTint="66"/>
            <w:tcMar>
              <w:top w:w="30" w:type="dxa"/>
              <w:left w:w="45" w:type="dxa"/>
              <w:bottom w:w="30" w:type="dxa"/>
              <w:right w:w="45" w:type="dxa"/>
            </w:tcMar>
            <w:vAlign w:val="center"/>
          </w:tcPr>
          <w:p w14:paraId="3EC20E10">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7" w:name="_Toc30632"/>
            <w:r>
              <w:rPr>
                <w:rFonts w:hint="eastAsia" w:asciiTheme="minorEastAsia" w:hAnsiTheme="minorEastAsia" w:eastAsiaTheme="minorEastAsia" w:cstheme="minorEastAsia"/>
                <w:sz w:val="21"/>
                <w:szCs w:val="21"/>
                <w:lang w:val="en-US" w:eastAsia="zh-CN"/>
              </w:rPr>
              <w:t>学期</w:t>
            </w:r>
          </w:p>
        </w:tc>
        <w:tc>
          <w:tcPr>
            <w:tcW w:w="564" w:type="pct"/>
            <w:shd w:val="clear" w:color="auto" w:fill="B8CCE4" w:themeFill="accent1" w:themeFillTint="66"/>
            <w:tcMar>
              <w:top w:w="30" w:type="dxa"/>
              <w:left w:w="45" w:type="dxa"/>
              <w:bottom w:w="30" w:type="dxa"/>
              <w:right w:w="45" w:type="dxa"/>
            </w:tcMar>
            <w:vAlign w:val="center"/>
          </w:tcPr>
          <w:p w14:paraId="3B31CC05">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周数/学时</w:t>
            </w:r>
          </w:p>
        </w:tc>
        <w:tc>
          <w:tcPr>
            <w:tcW w:w="1208" w:type="pct"/>
            <w:shd w:val="clear" w:color="auto" w:fill="B8CCE4" w:themeFill="accent1" w:themeFillTint="66"/>
            <w:tcMar>
              <w:top w:w="30" w:type="dxa"/>
              <w:left w:w="45" w:type="dxa"/>
              <w:bottom w:w="30" w:type="dxa"/>
              <w:right w:w="45" w:type="dxa"/>
            </w:tcMar>
            <w:vAlign w:val="center"/>
          </w:tcPr>
          <w:p w14:paraId="584B1CFA">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实践目标</w:t>
            </w:r>
            <w:bookmarkEnd w:id="67"/>
          </w:p>
        </w:tc>
        <w:tc>
          <w:tcPr>
            <w:tcW w:w="1367" w:type="pct"/>
            <w:shd w:val="clear" w:color="auto" w:fill="B8CCE4" w:themeFill="accent1" w:themeFillTint="66"/>
            <w:tcMar>
              <w:top w:w="30" w:type="dxa"/>
              <w:left w:w="45" w:type="dxa"/>
              <w:bottom w:w="30" w:type="dxa"/>
              <w:right w:w="45" w:type="dxa"/>
            </w:tcMar>
            <w:vAlign w:val="center"/>
          </w:tcPr>
          <w:p w14:paraId="14605946">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68" w:name="_Toc30149"/>
            <w:r>
              <w:rPr>
                <w:rFonts w:hint="eastAsia" w:asciiTheme="minorEastAsia" w:hAnsiTheme="minorEastAsia" w:eastAsiaTheme="minorEastAsia" w:cstheme="minorEastAsia"/>
                <w:sz w:val="21"/>
                <w:szCs w:val="21"/>
              </w:rPr>
              <w:t>实践内容</w:t>
            </w:r>
            <w:bookmarkEnd w:id="68"/>
          </w:p>
        </w:tc>
        <w:tc>
          <w:tcPr>
            <w:tcW w:w="629" w:type="pct"/>
            <w:shd w:val="clear" w:color="auto" w:fill="B8CCE4" w:themeFill="accent1" w:themeFillTint="66"/>
            <w:tcMar>
              <w:top w:w="30" w:type="dxa"/>
              <w:left w:w="45" w:type="dxa"/>
              <w:bottom w:w="30" w:type="dxa"/>
              <w:right w:w="45" w:type="dxa"/>
            </w:tcMar>
            <w:vAlign w:val="center"/>
          </w:tcPr>
          <w:p w14:paraId="48ABB14F">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69" w:name="_Toc23356"/>
            <w:r>
              <w:rPr>
                <w:rFonts w:hint="eastAsia" w:asciiTheme="minorEastAsia" w:hAnsiTheme="minorEastAsia" w:eastAsiaTheme="minorEastAsia" w:cstheme="minorEastAsia"/>
                <w:sz w:val="21"/>
                <w:szCs w:val="21"/>
              </w:rPr>
              <w:t>实践地点</w:t>
            </w:r>
            <w:bookmarkEnd w:id="69"/>
          </w:p>
        </w:tc>
      </w:tr>
      <w:tr w14:paraId="38F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336CE10">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1</w:t>
            </w:r>
          </w:p>
        </w:tc>
        <w:tc>
          <w:tcPr>
            <w:tcW w:w="520" w:type="pct"/>
            <w:shd w:val="clear" w:color="auto" w:fill="auto"/>
            <w:tcMar>
              <w:top w:w="30" w:type="dxa"/>
              <w:left w:w="45" w:type="dxa"/>
              <w:bottom w:w="30" w:type="dxa"/>
              <w:right w:w="45" w:type="dxa"/>
            </w:tcMar>
            <w:vAlign w:val="center"/>
          </w:tcPr>
          <w:p w14:paraId="25A3ED61">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烹调工艺技能实训</w:t>
            </w:r>
          </w:p>
        </w:tc>
        <w:tc>
          <w:tcPr>
            <w:tcW w:w="389" w:type="pct"/>
            <w:shd w:val="clear" w:color="auto" w:fill="auto"/>
            <w:tcMar>
              <w:top w:w="30" w:type="dxa"/>
              <w:left w:w="45" w:type="dxa"/>
              <w:bottom w:w="30" w:type="dxa"/>
              <w:right w:w="45" w:type="dxa"/>
            </w:tcMar>
            <w:vAlign w:val="center"/>
          </w:tcPr>
          <w:p w14:paraId="5122285E">
            <w:pPr>
              <w:pStyle w:val="55"/>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sz w:val="21"/>
                <w:szCs w:val="21"/>
                <w:lang w:val="en-US" w:eastAsia="zh-CN"/>
              </w:rPr>
              <w:t>3</w:t>
            </w:r>
          </w:p>
        </w:tc>
        <w:tc>
          <w:tcPr>
            <w:tcW w:w="564" w:type="pct"/>
            <w:shd w:val="clear" w:color="auto" w:fill="auto"/>
            <w:tcMar>
              <w:top w:w="30" w:type="dxa"/>
              <w:left w:w="45" w:type="dxa"/>
              <w:bottom w:w="30" w:type="dxa"/>
              <w:right w:w="45" w:type="dxa"/>
            </w:tcMar>
            <w:vAlign w:val="center"/>
          </w:tcPr>
          <w:p w14:paraId="3159E1CF">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4/64</w:t>
            </w:r>
          </w:p>
        </w:tc>
        <w:tc>
          <w:tcPr>
            <w:tcW w:w="1208" w:type="pct"/>
            <w:shd w:val="clear" w:color="auto" w:fill="auto"/>
            <w:tcMar>
              <w:top w:w="30" w:type="dxa"/>
              <w:left w:w="45" w:type="dxa"/>
              <w:bottom w:w="30" w:type="dxa"/>
              <w:right w:w="45" w:type="dxa"/>
            </w:tcMar>
            <w:vAlign w:val="center"/>
          </w:tcPr>
          <w:p w14:paraId="2F682CB3">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使学生对中西式烹饪专业有一个更为深入的认识，了解菜品制作所需的工具设备并能够动手操作，熟悉菜品制作的工艺流程，熟练掌握菜肴制作的基本功，为进一步学习中式烹调、名菜制作、宴席设计制作等相关课程打下坚实基础。</w:t>
            </w:r>
          </w:p>
        </w:tc>
        <w:tc>
          <w:tcPr>
            <w:tcW w:w="1367" w:type="pct"/>
            <w:shd w:val="clear" w:color="auto" w:fill="auto"/>
            <w:tcMar>
              <w:top w:w="30" w:type="dxa"/>
              <w:left w:w="45" w:type="dxa"/>
              <w:bottom w:w="30" w:type="dxa"/>
              <w:right w:w="45" w:type="dxa"/>
            </w:tcMar>
            <w:vAlign w:val="center"/>
          </w:tcPr>
          <w:p w14:paraId="7B942B2B">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中西式烹调基础知识和基本功训练、原料初加工、原料切配、原料细加工、初步热处理、菜肴调味、油加热烹调技法、水加热烹调技法、汽加热烹调技法，并综合运用烹调技术进行菜肴制作。</w:t>
            </w:r>
          </w:p>
        </w:tc>
        <w:tc>
          <w:tcPr>
            <w:tcW w:w="629" w:type="pct"/>
            <w:shd w:val="clear" w:color="auto" w:fill="auto"/>
            <w:tcMar>
              <w:top w:w="30" w:type="dxa"/>
              <w:left w:w="45" w:type="dxa"/>
              <w:bottom w:w="30" w:type="dxa"/>
              <w:right w:w="45" w:type="dxa"/>
            </w:tcMar>
            <w:vAlign w:val="center"/>
          </w:tcPr>
          <w:p w14:paraId="6070B7EB">
            <w:pPr>
              <w:pStyle w:val="57"/>
              <w:spacing w:line="360" w:lineRule="exact"/>
              <w:ind w:firstLine="0" w:firstLineChars="0"/>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校内实训基地</w:t>
            </w:r>
          </w:p>
        </w:tc>
      </w:tr>
      <w:tr w14:paraId="2B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95ACD2E">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2</w:t>
            </w:r>
          </w:p>
        </w:tc>
        <w:tc>
          <w:tcPr>
            <w:tcW w:w="520" w:type="pct"/>
            <w:shd w:val="clear" w:color="auto" w:fill="auto"/>
            <w:tcMar>
              <w:top w:w="30" w:type="dxa"/>
              <w:left w:w="45" w:type="dxa"/>
              <w:bottom w:w="30" w:type="dxa"/>
              <w:right w:w="45" w:type="dxa"/>
            </w:tcMar>
            <w:vAlign w:val="center"/>
          </w:tcPr>
          <w:p w14:paraId="252B5645">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面点工艺技能实训</w:t>
            </w:r>
          </w:p>
        </w:tc>
        <w:tc>
          <w:tcPr>
            <w:tcW w:w="389" w:type="pct"/>
            <w:shd w:val="clear" w:color="auto" w:fill="auto"/>
            <w:tcMar>
              <w:top w:w="30" w:type="dxa"/>
              <w:left w:w="45" w:type="dxa"/>
              <w:bottom w:w="30" w:type="dxa"/>
              <w:right w:w="45" w:type="dxa"/>
            </w:tcMar>
            <w:vAlign w:val="center"/>
          </w:tcPr>
          <w:p w14:paraId="54DF0599">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3</w:t>
            </w:r>
          </w:p>
        </w:tc>
        <w:tc>
          <w:tcPr>
            <w:tcW w:w="564" w:type="pct"/>
            <w:shd w:val="clear" w:color="auto" w:fill="auto"/>
            <w:tcMar>
              <w:top w:w="30" w:type="dxa"/>
              <w:left w:w="45" w:type="dxa"/>
              <w:bottom w:w="30" w:type="dxa"/>
              <w:right w:w="45" w:type="dxa"/>
            </w:tcMar>
            <w:vAlign w:val="center"/>
          </w:tcPr>
          <w:p w14:paraId="4D1AF071">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4/64</w:t>
            </w:r>
          </w:p>
        </w:tc>
        <w:tc>
          <w:tcPr>
            <w:tcW w:w="1208" w:type="pct"/>
            <w:shd w:val="clear" w:color="auto" w:fill="auto"/>
            <w:tcMar>
              <w:top w:w="30" w:type="dxa"/>
              <w:left w:w="45" w:type="dxa"/>
              <w:bottom w:w="30" w:type="dxa"/>
              <w:right w:w="45" w:type="dxa"/>
            </w:tcMar>
            <w:vAlign w:val="center"/>
          </w:tcPr>
          <w:p w14:paraId="09CCFCB6">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应了解和掌握制作面点的原料，懂得各种面团形成的性质和机理，掌握各种面团的用途及其制作方法，掌握馅心的制作方法和要求，懂得各种面点成形和成熟的机理及其工艺，了解各种面点的营养保健功能及面点新产品的开发，学会制作面点代表性品种的基本操作技能。</w:t>
            </w:r>
          </w:p>
        </w:tc>
        <w:tc>
          <w:tcPr>
            <w:tcW w:w="1367" w:type="pct"/>
            <w:shd w:val="clear" w:color="auto" w:fill="auto"/>
            <w:tcMar>
              <w:top w:w="30" w:type="dxa"/>
              <w:left w:w="45" w:type="dxa"/>
              <w:bottom w:w="30" w:type="dxa"/>
              <w:right w:w="45" w:type="dxa"/>
            </w:tcMar>
            <w:vAlign w:val="center"/>
          </w:tcPr>
          <w:p w14:paraId="28BA1B73">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Cs w:val="21"/>
              </w:rPr>
              <w:t>掌握中式面点的分类、特点，主要原料的性质及工艺性能，面点制作设备、工具的使用，制作常用辅料的特点及应用，掌握烘焙百分比的定义及优点，配方表示方法及换算。掌握各种中式面点品种的制作。培养学生的职业意识，提高职业素质，激发学生学习兴趣，培养学生的创新能力，教学质量得到有效提高。</w:t>
            </w:r>
          </w:p>
        </w:tc>
        <w:tc>
          <w:tcPr>
            <w:tcW w:w="629" w:type="pct"/>
            <w:shd w:val="clear" w:color="auto" w:fill="auto"/>
            <w:tcMar>
              <w:top w:w="30" w:type="dxa"/>
              <w:left w:w="45" w:type="dxa"/>
              <w:bottom w:w="30" w:type="dxa"/>
              <w:right w:w="45" w:type="dxa"/>
            </w:tcMar>
            <w:vAlign w:val="center"/>
          </w:tcPr>
          <w:p w14:paraId="7800B484">
            <w:pPr>
              <w:pStyle w:val="57"/>
              <w:spacing w:line="360" w:lineRule="exact"/>
              <w:ind w:firstLine="0" w:firstLineChars="0"/>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校内实训基地</w:t>
            </w:r>
          </w:p>
        </w:tc>
      </w:tr>
      <w:tr w14:paraId="7AF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428359F">
            <w:pPr>
              <w:pStyle w:val="5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kern w:val="2"/>
                <w:lang w:eastAsia="zh-CN" w:bidi="ar-SA"/>
              </w:rPr>
              <w:t>3</w:t>
            </w:r>
          </w:p>
        </w:tc>
        <w:tc>
          <w:tcPr>
            <w:tcW w:w="520" w:type="pct"/>
            <w:shd w:val="clear" w:color="auto" w:fill="auto"/>
            <w:tcMar>
              <w:top w:w="30" w:type="dxa"/>
              <w:left w:w="45" w:type="dxa"/>
              <w:bottom w:w="30" w:type="dxa"/>
              <w:right w:w="45" w:type="dxa"/>
            </w:tcMar>
            <w:vAlign w:val="center"/>
          </w:tcPr>
          <w:p w14:paraId="149F96BE">
            <w:pPr>
              <w:pStyle w:val="5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kern w:val="2"/>
                <w:lang w:eastAsia="zh-CN" w:bidi="ar-SA"/>
              </w:rPr>
              <w:t>烘焙食品加工技术</w:t>
            </w:r>
          </w:p>
        </w:tc>
        <w:tc>
          <w:tcPr>
            <w:tcW w:w="389" w:type="pct"/>
            <w:shd w:val="clear" w:color="auto" w:fill="auto"/>
            <w:tcMar>
              <w:top w:w="30" w:type="dxa"/>
              <w:left w:w="45" w:type="dxa"/>
              <w:bottom w:w="30" w:type="dxa"/>
              <w:right w:w="45" w:type="dxa"/>
            </w:tcMar>
            <w:vAlign w:val="center"/>
          </w:tcPr>
          <w:p w14:paraId="7E4B6867">
            <w:pPr>
              <w:pStyle w:val="55"/>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kern w:val="2"/>
                <w:lang w:eastAsia="zh-CN" w:bidi="ar-SA"/>
              </w:rPr>
              <w:t>5</w:t>
            </w:r>
          </w:p>
        </w:tc>
        <w:tc>
          <w:tcPr>
            <w:tcW w:w="564" w:type="pct"/>
            <w:shd w:val="clear" w:color="auto" w:fill="auto"/>
            <w:tcMar>
              <w:top w:w="30" w:type="dxa"/>
              <w:left w:w="45" w:type="dxa"/>
              <w:bottom w:w="30" w:type="dxa"/>
              <w:right w:w="45" w:type="dxa"/>
            </w:tcMar>
            <w:vAlign w:val="center"/>
          </w:tcPr>
          <w:p w14:paraId="3291A1AF">
            <w:pPr>
              <w:pStyle w:val="55"/>
              <w:ind w:firstLine="0" w:firstLineChars="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val="0"/>
                <w:kern w:val="2"/>
                <w:lang w:val="en-US" w:eastAsia="zh-CN" w:bidi="ar-SA"/>
              </w:rPr>
              <w:t>4</w:t>
            </w:r>
            <w:r>
              <w:rPr>
                <w:rFonts w:hint="eastAsia" w:asciiTheme="minorEastAsia" w:hAnsiTheme="minorEastAsia" w:eastAsiaTheme="minorEastAsia" w:cstheme="minorEastAsia"/>
                <w:b w:val="0"/>
                <w:kern w:val="2"/>
                <w:lang w:eastAsia="zh-CN" w:bidi="ar-SA"/>
              </w:rPr>
              <w:t>/</w:t>
            </w:r>
            <w:r>
              <w:rPr>
                <w:rFonts w:hint="eastAsia" w:asciiTheme="minorEastAsia" w:hAnsiTheme="minorEastAsia" w:eastAsiaTheme="minorEastAsia" w:cstheme="minorEastAsia"/>
                <w:b w:val="0"/>
                <w:kern w:val="2"/>
                <w:lang w:val="en-US" w:eastAsia="zh-CN" w:bidi="ar-SA"/>
              </w:rPr>
              <w:t>64</w:t>
            </w:r>
          </w:p>
        </w:tc>
        <w:tc>
          <w:tcPr>
            <w:tcW w:w="1208" w:type="pct"/>
            <w:shd w:val="clear" w:color="auto" w:fill="auto"/>
            <w:tcMar>
              <w:top w:w="30" w:type="dxa"/>
              <w:left w:w="45" w:type="dxa"/>
              <w:bottom w:w="30" w:type="dxa"/>
              <w:right w:w="45" w:type="dxa"/>
            </w:tcMar>
            <w:vAlign w:val="center"/>
          </w:tcPr>
          <w:p w14:paraId="17388A02">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重点培养学生的职业技能、创新意识及职业素养；掌握烘焙中工具与设备使用技巧手法，根据原料性质正确使用刀法；掌握面团调制的基本方法及标准。</w:t>
            </w:r>
          </w:p>
        </w:tc>
        <w:tc>
          <w:tcPr>
            <w:tcW w:w="1367" w:type="pct"/>
            <w:shd w:val="clear" w:color="auto" w:fill="auto"/>
            <w:tcMar>
              <w:top w:w="30" w:type="dxa"/>
              <w:left w:w="45" w:type="dxa"/>
              <w:bottom w:w="30" w:type="dxa"/>
              <w:right w:w="45" w:type="dxa"/>
            </w:tcMar>
            <w:vAlign w:val="center"/>
          </w:tcPr>
          <w:p w14:paraId="60F269E1">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主要内容有面点制作基础知识、面团调制原理、常用面团调制方法、制馅技艺、成型技艺、成熟技艺。使学生掌握中式面点工艺专业所必需的文化知识、现代烹饪专业理论知识，遵守餐饮业操作规范。</w:t>
            </w:r>
          </w:p>
        </w:tc>
        <w:tc>
          <w:tcPr>
            <w:tcW w:w="629" w:type="pct"/>
            <w:shd w:val="clear" w:color="auto" w:fill="auto"/>
            <w:tcMar>
              <w:top w:w="30" w:type="dxa"/>
              <w:left w:w="45" w:type="dxa"/>
              <w:bottom w:w="30" w:type="dxa"/>
              <w:right w:w="45" w:type="dxa"/>
            </w:tcMar>
            <w:vAlign w:val="center"/>
          </w:tcPr>
          <w:p w14:paraId="79385D8E">
            <w:pPr>
              <w:pStyle w:val="57"/>
              <w:spacing w:line="360" w:lineRule="exact"/>
              <w:ind w:firstLine="0" w:firstLineChars="0"/>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校</w:t>
            </w:r>
            <w:r>
              <w:rPr>
                <w:rFonts w:hint="eastAsia" w:asciiTheme="minorEastAsia" w:hAnsiTheme="minorEastAsia" w:eastAsiaTheme="minorEastAsia" w:cstheme="minorEastAsia"/>
                <w:szCs w:val="21"/>
                <w:lang w:val="en-US" w:eastAsia="zh-CN"/>
              </w:rPr>
              <w:t>外</w:t>
            </w:r>
            <w:r>
              <w:rPr>
                <w:rFonts w:asciiTheme="minorEastAsia" w:hAnsiTheme="minorEastAsia" w:eastAsiaTheme="minorEastAsia" w:cstheme="minorEastAsia"/>
                <w:szCs w:val="21"/>
              </w:rPr>
              <w:t>实训基地</w:t>
            </w:r>
          </w:p>
        </w:tc>
      </w:tr>
      <w:tr w14:paraId="377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D7AB62C">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4</w:t>
            </w:r>
          </w:p>
        </w:tc>
        <w:tc>
          <w:tcPr>
            <w:tcW w:w="520" w:type="pct"/>
            <w:shd w:val="clear" w:color="auto" w:fill="auto"/>
            <w:tcMar>
              <w:top w:w="30" w:type="dxa"/>
              <w:left w:w="45" w:type="dxa"/>
              <w:bottom w:w="30" w:type="dxa"/>
              <w:right w:w="45" w:type="dxa"/>
            </w:tcMar>
            <w:vAlign w:val="center"/>
          </w:tcPr>
          <w:p w14:paraId="1EA1DB96">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营养配膳综合实训</w:t>
            </w:r>
          </w:p>
        </w:tc>
        <w:tc>
          <w:tcPr>
            <w:tcW w:w="389" w:type="pct"/>
            <w:shd w:val="clear" w:color="auto" w:fill="auto"/>
            <w:tcMar>
              <w:top w:w="30" w:type="dxa"/>
              <w:left w:w="45" w:type="dxa"/>
              <w:bottom w:w="30" w:type="dxa"/>
              <w:right w:w="45" w:type="dxa"/>
            </w:tcMar>
            <w:vAlign w:val="center"/>
          </w:tcPr>
          <w:p w14:paraId="23F4F6B9">
            <w:pPr>
              <w:pStyle w:val="55"/>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3、</w:t>
            </w:r>
            <w:r>
              <w:rPr>
                <w:rFonts w:hint="eastAsia" w:asciiTheme="minorEastAsia" w:hAnsiTheme="minorEastAsia" w:eastAsiaTheme="minorEastAsia" w:cstheme="minorEastAsia"/>
                <w:b w:val="0"/>
                <w:kern w:val="2"/>
                <w:lang w:val="en-US" w:eastAsia="zh-CN" w:bidi="ar-SA"/>
              </w:rPr>
              <w:t>4</w:t>
            </w:r>
          </w:p>
        </w:tc>
        <w:tc>
          <w:tcPr>
            <w:tcW w:w="564" w:type="pct"/>
            <w:shd w:val="clear" w:color="auto" w:fill="auto"/>
            <w:tcMar>
              <w:top w:w="30" w:type="dxa"/>
              <w:left w:w="45" w:type="dxa"/>
              <w:bottom w:w="30" w:type="dxa"/>
              <w:right w:w="45" w:type="dxa"/>
            </w:tcMar>
            <w:vAlign w:val="center"/>
          </w:tcPr>
          <w:p w14:paraId="5852969A">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8/128</w:t>
            </w:r>
          </w:p>
        </w:tc>
        <w:tc>
          <w:tcPr>
            <w:tcW w:w="1208" w:type="pct"/>
            <w:shd w:val="clear" w:color="auto" w:fill="auto"/>
            <w:tcMar>
              <w:top w:w="30" w:type="dxa"/>
              <w:left w:w="45" w:type="dxa"/>
              <w:bottom w:w="30" w:type="dxa"/>
              <w:right w:w="45" w:type="dxa"/>
            </w:tcMar>
            <w:vAlign w:val="center"/>
          </w:tcPr>
          <w:p w14:paraId="02D81597">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培养学生知行合一的能力，将理论知识与实践相结合，运用所学营养配餐制作知识，根据营养膳食食谱，灵活选择烹饪方法及设备，完成营养膳食的制作。</w:t>
            </w:r>
          </w:p>
        </w:tc>
        <w:tc>
          <w:tcPr>
            <w:tcW w:w="1367" w:type="pct"/>
            <w:shd w:val="clear" w:color="auto" w:fill="auto"/>
            <w:tcMar>
              <w:top w:w="30" w:type="dxa"/>
              <w:left w:w="45" w:type="dxa"/>
              <w:bottom w:w="30" w:type="dxa"/>
              <w:right w:w="45" w:type="dxa"/>
            </w:tcMar>
            <w:vAlign w:val="center"/>
          </w:tcPr>
          <w:p w14:paraId="714504A7">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主要包括膳食调查与评价、营养食谱设计、营养膳食制作、膳食指导与质量控制基本技能，特定人群营养食谱设计与营养餐的制作等内容。本课程建立在营养配餐设计的基础上，使学生能够将编制的营养膳食食谱，根据所学营养配餐制作知识设计配料和确定烹饪方法及工艺参数，并制作出相应成品。</w:t>
            </w:r>
          </w:p>
        </w:tc>
        <w:tc>
          <w:tcPr>
            <w:tcW w:w="629" w:type="pct"/>
            <w:shd w:val="clear" w:color="auto" w:fill="auto"/>
            <w:tcMar>
              <w:top w:w="30" w:type="dxa"/>
              <w:left w:w="45" w:type="dxa"/>
              <w:bottom w:w="30" w:type="dxa"/>
              <w:right w:w="45" w:type="dxa"/>
            </w:tcMar>
            <w:vAlign w:val="center"/>
          </w:tcPr>
          <w:p w14:paraId="43FA054F">
            <w:pPr>
              <w:pStyle w:val="57"/>
              <w:spacing w:line="360" w:lineRule="exact"/>
              <w:ind w:firstLine="0" w:firstLineChars="0"/>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校内实训基地</w:t>
            </w:r>
          </w:p>
        </w:tc>
      </w:tr>
      <w:tr w14:paraId="2ECD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2B851292">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5</w:t>
            </w:r>
          </w:p>
        </w:tc>
        <w:tc>
          <w:tcPr>
            <w:tcW w:w="520" w:type="pct"/>
            <w:shd w:val="clear" w:color="auto" w:fill="auto"/>
            <w:tcMar>
              <w:top w:w="30" w:type="dxa"/>
              <w:left w:w="45" w:type="dxa"/>
              <w:bottom w:w="30" w:type="dxa"/>
              <w:right w:w="45" w:type="dxa"/>
            </w:tcMar>
            <w:vAlign w:val="center"/>
          </w:tcPr>
          <w:p w14:paraId="56765640">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酒水饮料品鉴与制作</w:t>
            </w:r>
          </w:p>
        </w:tc>
        <w:tc>
          <w:tcPr>
            <w:tcW w:w="389" w:type="pct"/>
            <w:shd w:val="clear" w:color="auto" w:fill="auto"/>
            <w:tcMar>
              <w:top w:w="30" w:type="dxa"/>
              <w:left w:w="45" w:type="dxa"/>
              <w:bottom w:w="30" w:type="dxa"/>
              <w:right w:w="45" w:type="dxa"/>
            </w:tcMar>
            <w:vAlign w:val="center"/>
          </w:tcPr>
          <w:p w14:paraId="12B351B5">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val="en-US" w:eastAsia="zh-CN" w:bidi="ar-SA"/>
              </w:rPr>
              <w:t>3</w:t>
            </w:r>
          </w:p>
        </w:tc>
        <w:tc>
          <w:tcPr>
            <w:tcW w:w="564" w:type="pct"/>
            <w:shd w:val="clear" w:color="auto" w:fill="auto"/>
            <w:tcMar>
              <w:top w:w="30" w:type="dxa"/>
              <w:left w:w="45" w:type="dxa"/>
              <w:bottom w:w="30" w:type="dxa"/>
              <w:right w:w="45" w:type="dxa"/>
            </w:tcMar>
            <w:vAlign w:val="center"/>
          </w:tcPr>
          <w:p w14:paraId="7FB597E3">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2/32</w:t>
            </w:r>
          </w:p>
        </w:tc>
        <w:tc>
          <w:tcPr>
            <w:tcW w:w="1208" w:type="pct"/>
            <w:shd w:val="clear" w:color="auto" w:fill="auto"/>
            <w:tcMar>
              <w:top w:w="30" w:type="dxa"/>
              <w:left w:w="45" w:type="dxa"/>
              <w:bottom w:w="30" w:type="dxa"/>
              <w:right w:w="45" w:type="dxa"/>
            </w:tcMar>
            <w:vAlign w:val="center"/>
          </w:tcPr>
          <w:p w14:paraId="6492EC57">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熟练掌握英式调酒、花式调酒、酒单制作、酒会服务，培养学生采购、成本核算、宣传、促销等综合管理能力，使学生达到酒吧服务岗位群的任职要求，同时培养学生创新精神与创业意识，为学生酒吧创业和职业的可持续发展奠定良好的基础。</w:t>
            </w:r>
          </w:p>
        </w:tc>
        <w:tc>
          <w:tcPr>
            <w:tcW w:w="1367" w:type="pct"/>
            <w:shd w:val="clear" w:color="auto" w:fill="auto"/>
            <w:tcMar>
              <w:top w:w="30" w:type="dxa"/>
              <w:left w:w="45" w:type="dxa"/>
              <w:bottom w:w="30" w:type="dxa"/>
              <w:right w:w="45" w:type="dxa"/>
            </w:tcMar>
            <w:vAlign w:val="center"/>
          </w:tcPr>
          <w:p w14:paraId="30DCEE95">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熟练掌握酒水服务、酒品饮料制作、创新与装饰技巧等，具备基本的素质能力、岗位操作能力、岗位管理能力、职业社会能力等基本职业能力</w:t>
            </w:r>
            <w:r>
              <w:rPr>
                <w:rFonts w:hint="eastAsia" w:asciiTheme="minorEastAsia" w:hAnsiTheme="minorEastAsia" w:eastAsiaTheme="minorEastAsia" w:cstheme="minorEastAsia"/>
                <w:szCs w:val="21"/>
              </w:rPr>
              <w:t>。</w:t>
            </w:r>
          </w:p>
        </w:tc>
        <w:tc>
          <w:tcPr>
            <w:tcW w:w="629" w:type="pct"/>
            <w:shd w:val="clear" w:color="auto" w:fill="auto"/>
            <w:tcMar>
              <w:top w:w="30" w:type="dxa"/>
              <w:left w:w="45" w:type="dxa"/>
              <w:bottom w:w="30" w:type="dxa"/>
              <w:right w:w="45" w:type="dxa"/>
            </w:tcMar>
            <w:vAlign w:val="center"/>
          </w:tcPr>
          <w:p w14:paraId="696E6D18">
            <w:pPr>
              <w:pStyle w:val="57"/>
              <w:spacing w:line="360" w:lineRule="exact"/>
              <w:ind w:firstLine="0" w:firstLineChars="0"/>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校内实训基地</w:t>
            </w:r>
          </w:p>
        </w:tc>
      </w:tr>
      <w:tr w14:paraId="3E12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67EBA2CC">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6</w:t>
            </w:r>
          </w:p>
        </w:tc>
        <w:tc>
          <w:tcPr>
            <w:tcW w:w="520" w:type="pct"/>
            <w:shd w:val="clear" w:color="auto" w:fill="auto"/>
            <w:tcMar>
              <w:top w:w="30" w:type="dxa"/>
              <w:left w:w="45" w:type="dxa"/>
              <w:bottom w:w="30" w:type="dxa"/>
              <w:right w:w="45" w:type="dxa"/>
            </w:tcMar>
            <w:vAlign w:val="center"/>
          </w:tcPr>
          <w:p w14:paraId="0940A867">
            <w:pPr>
              <w:pStyle w:val="55"/>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val="en-US" w:eastAsia="zh-CN" w:bidi="ar-SA"/>
              </w:rPr>
              <w:t>功能性菜点开发与创新</w:t>
            </w:r>
          </w:p>
        </w:tc>
        <w:tc>
          <w:tcPr>
            <w:tcW w:w="389" w:type="pct"/>
            <w:shd w:val="clear" w:color="auto" w:fill="auto"/>
            <w:tcMar>
              <w:top w:w="30" w:type="dxa"/>
              <w:left w:w="45" w:type="dxa"/>
              <w:bottom w:w="30" w:type="dxa"/>
              <w:right w:w="45" w:type="dxa"/>
            </w:tcMar>
            <w:vAlign w:val="center"/>
          </w:tcPr>
          <w:p w14:paraId="0000DAB5">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5</w:t>
            </w:r>
          </w:p>
        </w:tc>
        <w:tc>
          <w:tcPr>
            <w:tcW w:w="564" w:type="pct"/>
            <w:shd w:val="clear" w:color="auto" w:fill="auto"/>
            <w:tcMar>
              <w:top w:w="30" w:type="dxa"/>
              <w:left w:w="45" w:type="dxa"/>
              <w:bottom w:w="30" w:type="dxa"/>
              <w:right w:w="45" w:type="dxa"/>
            </w:tcMar>
            <w:vAlign w:val="center"/>
          </w:tcPr>
          <w:p w14:paraId="4E3F4A9C">
            <w:pPr>
              <w:pStyle w:val="55"/>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eastAsia="zh-CN" w:bidi="ar-SA"/>
              </w:rPr>
              <w:t>4/64</w:t>
            </w:r>
          </w:p>
        </w:tc>
        <w:tc>
          <w:tcPr>
            <w:tcW w:w="1208" w:type="pct"/>
            <w:shd w:val="clear" w:color="auto" w:fill="auto"/>
            <w:tcMar>
              <w:top w:w="30" w:type="dxa"/>
              <w:left w:w="45" w:type="dxa"/>
              <w:bottom w:w="30" w:type="dxa"/>
              <w:right w:w="45" w:type="dxa"/>
            </w:tcMar>
            <w:vAlign w:val="center"/>
          </w:tcPr>
          <w:p w14:paraId="1513314B">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培养学生将食品快速检测技术在餐饮实际环境中的灵活运用技能，了解各类检测方法的优势和不足以及检测方法和产品的选择应用。使学生掌握并使用食品分析仪器对餐饮食品进行分析测定、数据处理、食品组成、结构和性质分析。</w:t>
            </w:r>
          </w:p>
        </w:tc>
        <w:tc>
          <w:tcPr>
            <w:tcW w:w="1367" w:type="pct"/>
            <w:shd w:val="clear" w:color="auto" w:fill="auto"/>
            <w:tcMar>
              <w:top w:w="30" w:type="dxa"/>
              <w:left w:w="45" w:type="dxa"/>
              <w:bottom w:w="30" w:type="dxa"/>
              <w:right w:w="45" w:type="dxa"/>
            </w:tcMar>
            <w:vAlign w:val="center"/>
          </w:tcPr>
          <w:p w14:paraId="2869655B">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对实际餐饮食品中水分分析、矿物元素分析、酸度分析、糖类物质分析、脂类分析、蛋白质和氨基酸分析、食品中毒害物质分析、食品添加剂分析等常规分析检测中所涉及的仪器分析基本知识和方法，提高学生综合分析问题和解决问题的能力。</w:t>
            </w:r>
          </w:p>
        </w:tc>
        <w:tc>
          <w:tcPr>
            <w:tcW w:w="629" w:type="pct"/>
            <w:shd w:val="clear" w:color="auto" w:fill="auto"/>
            <w:tcMar>
              <w:top w:w="30" w:type="dxa"/>
              <w:left w:w="45" w:type="dxa"/>
              <w:bottom w:w="30" w:type="dxa"/>
              <w:right w:w="45" w:type="dxa"/>
            </w:tcMar>
            <w:vAlign w:val="center"/>
          </w:tcPr>
          <w:p w14:paraId="291DA1DC">
            <w:pPr>
              <w:pStyle w:val="57"/>
              <w:spacing w:line="360" w:lineRule="exact"/>
              <w:ind w:firstLine="0" w:firstLineChars="0"/>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校</w:t>
            </w:r>
            <w:r>
              <w:rPr>
                <w:rFonts w:hint="eastAsia" w:asciiTheme="minorEastAsia" w:hAnsiTheme="minorEastAsia" w:eastAsiaTheme="minorEastAsia" w:cstheme="minorEastAsia"/>
                <w:szCs w:val="21"/>
                <w:lang w:val="en-US" w:eastAsia="zh-CN"/>
              </w:rPr>
              <w:t>外</w:t>
            </w:r>
            <w:r>
              <w:rPr>
                <w:rFonts w:asciiTheme="minorEastAsia" w:hAnsiTheme="minorEastAsia" w:eastAsiaTheme="minorEastAsia" w:cstheme="minorEastAsia"/>
                <w:szCs w:val="21"/>
              </w:rPr>
              <w:t>实训基地</w:t>
            </w:r>
          </w:p>
        </w:tc>
      </w:tr>
      <w:tr w14:paraId="2D3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6FE7347A">
            <w:pPr>
              <w:pStyle w:val="55"/>
              <w:ind w:firstLine="0" w:firstLineChars="0"/>
              <w:jc w:val="center"/>
              <w:rPr>
                <w:rFonts w:hint="default" w:asciiTheme="minorEastAsia" w:hAnsiTheme="minorEastAsia" w:eastAsiaTheme="minorEastAsia" w:cstheme="minorEastAsia"/>
                <w:b w:val="0"/>
                <w:kern w:val="2"/>
                <w:lang w:val="en-US" w:eastAsia="zh-CN" w:bidi="ar-SA"/>
              </w:rPr>
            </w:pPr>
            <w:r>
              <w:rPr>
                <w:rFonts w:hint="eastAsia" w:asciiTheme="minorEastAsia" w:hAnsiTheme="minorEastAsia" w:eastAsiaTheme="minorEastAsia" w:cstheme="minorEastAsia"/>
                <w:b w:val="0"/>
                <w:kern w:val="2"/>
                <w:lang w:val="en-US" w:eastAsia="zh-CN" w:bidi="ar-SA"/>
              </w:rPr>
              <w:t>7</w:t>
            </w:r>
          </w:p>
        </w:tc>
        <w:tc>
          <w:tcPr>
            <w:tcW w:w="520" w:type="pct"/>
            <w:shd w:val="clear" w:color="auto" w:fill="auto"/>
            <w:tcMar>
              <w:top w:w="30" w:type="dxa"/>
              <w:left w:w="45" w:type="dxa"/>
              <w:bottom w:w="30" w:type="dxa"/>
              <w:right w:w="45" w:type="dxa"/>
            </w:tcMar>
            <w:vAlign w:val="center"/>
          </w:tcPr>
          <w:p w14:paraId="038C89D4">
            <w:pPr>
              <w:pStyle w:val="55"/>
              <w:ind w:firstLine="0" w:firstLineChars="0"/>
              <w:jc w:val="center"/>
              <w:rPr>
                <w:rFonts w:hint="default" w:asciiTheme="minorEastAsia" w:hAnsiTheme="minorEastAsia" w:eastAsiaTheme="minorEastAsia" w:cstheme="minorEastAsia"/>
                <w:b w:val="0"/>
                <w:kern w:val="2"/>
                <w:lang w:val="en-US" w:eastAsia="zh-CN" w:bidi="ar-SA"/>
              </w:rPr>
            </w:pPr>
            <w:r>
              <w:rPr>
                <w:rFonts w:hint="eastAsia" w:asciiTheme="minorEastAsia" w:hAnsiTheme="minorEastAsia" w:eastAsiaTheme="minorEastAsia" w:cstheme="minorEastAsia"/>
                <w:b w:val="0"/>
                <w:kern w:val="2"/>
                <w:lang w:val="en-US" w:eastAsia="zh-CN" w:bidi="ar-SA"/>
              </w:rPr>
              <w:t>特殊人群膳食设计与制作</w:t>
            </w:r>
          </w:p>
        </w:tc>
        <w:tc>
          <w:tcPr>
            <w:tcW w:w="389" w:type="pct"/>
            <w:shd w:val="clear" w:color="auto" w:fill="auto"/>
            <w:tcMar>
              <w:top w:w="30" w:type="dxa"/>
              <w:left w:w="45" w:type="dxa"/>
              <w:bottom w:w="30" w:type="dxa"/>
              <w:right w:w="45" w:type="dxa"/>
            </w:tcMar>
            <w:vAlign w:val="center"/>
          </w:tcPr>
          <w:p w14:paraId="0D378429">
            <w:pPr>
              <w:pStyle w:val="55"/>
              <w:ind w:firstLine="0" w:firstLineChars="0"/>
              <w:jc w:val="center"/>
              <w:rPr>
                <w:rFonts w:hint="default" w:asciiTheme="minorEastAsia" w:hAnsiTheme="minorEastAsia" w:eastAsiaTheme="minorEastAsia" w:cstheme="minorEastAsia"/>
                <w:b w:val="0"/>
                <w:kern w:val="2"/>
                <w:lang w:val="en-US" w:eastAsia="zh-CN" w:bidi="ar-SA"/>
              </w:rPr>
            </w:pPr>
            <w:r>
              <w:rPr>
                <w:rFonts w:hint="eastAsia" w:asciiTheme="minorEastAsia" w:hAnsiTheme="minorEastAsia" w:eastAsiaTheme="minorEastAsia" w:cstheme="minorEastAsia"/>
                <w:b w:val="0"/>
                <w:kern w:val="2"/>
                <w:lang w:val="en-US" w:eastAsia="zh-CN" w:bidi="ar-SA"/>
              </w:rPr>
              <w:t>5</w:t>
            </w:r>
          </w:p>
        </w:tc>
        <w:tc>
          <w:tcPr>
            <w:tcW w:w="564" w:type="pct"/>
            <w:shd w:val="clear" w:color="auto" w:fill="auto"/>
            <w:tcMar>
              <w:top w:w="30" w:type="dxa"/>
              <w:left w:w="45" w:type="dxa"/>
              <w:bottom w:w="30" w:type="dxa"/>
              <w:right w:w="45" w:type="dxa"/>
            </w:tcMar>
            <w:vAlign w:val="center"/>
          </w:tcPr>
          <w:p w14:paraId="7E777693">
            <w:pPr>
              <w:pStyle w:val="55"/>
              <w:ind w:firstLine="0" w:firstLineChars="0"/>
              <w:jc w:val="center"/>
              <w:rPr>
                <w:rFonts w:hint="eastAsia" w:asciiTheme="minorEastAsia" w:hAnsiTheme="minorEastAsia" w:eastAsiaTheme="minorEastAsia" w:cstheme="minorEastAsia"/>
                <w:b w:val="0"/>
                <w:kern w:val="2"/>
                <w:lang w:eastAsia="zh-CN" w:bidi="ar-SA"/>
              </w:rPr>
            </w:pPr>
            <w:r>
              <w:rPr>
                <w:rFonts w:hint="eastAsia" w:asciiTheme="minorEastAsia" w:hAnsiTheme="minorEastAsia" w:eastAsiaTheme="minorEastAsia" w:cstheme="minorEastAsia"/>
                <w:b w:val="0"/>
                <w:kern w:val="2"/>
                <w:sz w:val="21"/>
                <w:szCs w:val="21"/>
                <w:lang w:val="en-US" w:eastAsia="zh-CN" w:bidi="ar-SA"/>
              </w:rPr>
              <w:t>4/64</w:t>
            </w:r>
          </w:p>
        </w:tc>
        <w:tc>
          <w:tcPr>
            <w:tcW w:w="1208" w:type="pct"/>
            <w:shd w:val="clear" w:color="auto" w:fill="auto"/>
            <w:tcMar>
              <w:top w:w="30" w:type="dxa"/>
              <w:left w:w="45" w:type="dxa"/>
              <w:bottom w:w="30" w:type="dxa"/>
              <w:right w:w="45" w:type="dxa"/>
            </w:tcMar>
            <w:vAlign w:val="center"/>
          </w:tcPr>
          <w:p w14:paraId="6391CFBA">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特殊人群膳食设计与制作实训旨在培养学生针对孕产妇、婴幼儿、老年人及慢性病患者等特殊群体的营养需求，设计科学合理的膳食方案并完成规范化制作。通过实践训练，使学生掌握医学膳食计算、适口性改良及安全烹饪等核心技能，具备根据不同生理状态和疾病特点提供个性化营养干预的能力。</w:t>
            </w:r>
          </w:p>
        </w:tc>
        <w:tc>
          <w:tcPr>
            <w:tcW w:w="1367" w:type="pct"/>
            <w:shd w:val="clear" w:color="auto" w:fill="auto"/>
            <w:tcMar>
              <w:top w:w="30" w:type="dxa"/>
              <w:left w:w="45" w:type="dxa"/>
              <w:bottom w:w="30" w:type="dxa"/>
              <w:right w:w="45" w:type="dxa"/>
            </w:tcMar>
            <w:vAlign w:val="center"/>
          </w:tcPr>
          <w:p w14:paraId="2BE55838">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实训围绕特殊人群营养需求展开，包括：</w:t>
            </w:r>
          </w:p>
          <w:p w14:paraId="410D943C">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膳食设计：糖尿病、高血压等疾病膳食方案制定；</w:t>
            </w:r>
          </w:p>
          <w:p w14:paraId="1DD867E4">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烹饪实操：低盐、低脂等治疗膳食制作及质地改良；</w:t>
            </w:r>
          </w:p>
          <w:p w14:paraId="6AA623F6">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评估改进：营养配比分析及适口性调整；</w:t>
            </w:r>
          </w:p>
          <w:p w14:paraId="2326D057">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安全规范：特殊食品加工卫生要求及过敏原管控。</w:t>
            </w:r>
          </w:p>
          <w:p w14:paraId="40B1C822">
            <w:pPr>
              <w:pStyle w:val="57"/>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通过案例分析和情景模拟，完成从评估到餐食制作的全流程训练。</w:t>
            </w:r>
          </w:p>
        </w:tc>
        <w:tc>
          <w:tcPr>
            <w:tcW w:w="629" w:type="pct"/>
            <w:shd w:val="clear" w:color="auto" w:fill="auto"/>
            <w:tcMar>
              <w:top w:w="30" w:type="dxa"/>
              <w:left w:w="45" w:type="dxa"/>
              <w:bottom w:w="30" w:type="dxa"/>
              <w:right w:w="45" w:type="dxa"/>
            </w:tcMar>
            <w:vAlign w:val="center"/>
          </w:tcPr>
          <w:p w14:paraId="714A8BB5">
            <w:pPr>
              <w:pStyle w:val="57"/>
              <w:spacing w:line="360" w:lineRule="exact"/>
              <w:ind w:firstLine="0" w:firstLineChars="0"/>
              <w:rPr>
                <w:rFonts w:asciiTheme="minorEastAsia" w:hAnsiTheme="minorEastAsia" w:eastAsiaTheme="minorEastAsia" w:cstheme="minorEastAsia"/>
                <w:szCs w:val="21"/>
              </w:rPr>
            </w:pPr>
            <w:r>
              <w:rPr>
                <w:rFonts w:asciiTheme="minorEastAsia" w:hAnsiTheme="minorEastAsia" w:eastAsiaTheme="minorEastAsia" w:cstheme="minorEastAsia"/>
                <w:szCs w:val="21"/>
              </w:rPr>
              <w:t>校</w:t>
            </w:r>
            <w:r>
              <w:rPr>
                <w:rFonts w:hint="eastAsia" w:asciiTheme="minorEastAsia" w:hAnsiTheme="minorEastAsia" w:eastAsiaTheme="minorEastAsia" w:cstheme="minorEastAsia"/>
                <w:szCs w:val="21"/>
                <w:lang w:val="en-US" w:eastAsia="zh-CN"/>
              </w:rPr>
              <w:t>外</w:t>
            </w:r>
            <w:r>
              <w:rPr>
                <w:rFonts w:asciiTheme="minorEastAsia" w:hAnsiTheme="minorEastAsia" w:eastAsiaTheme="minorEastAsia" w:cstheme="minorEastAsia"/>
                <w:szCs w:val="21"/>
              </w:rPr>
              <w:t>实训基地</w:t>
            </w:r>
          </w:p>
        </w:tc>
      </w:tr>
      <w:tr w14:paraId="07DE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58C96988">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val="en-US" w:eastAsia="zh-CN" w:bidi="ar-SA"/>
              </w:rPr>
              <w:t>8</w:t>
            </w:r>
          </w:p>
        </w:tc>
        <w:tc>
          <w:tcPr>
            <w:tcW w:w="520" w:type="pct"/>
            <w:shd w:val="clear" w:color="auto" w:fill="auto"/>
            <w:tcMar>
              <w:top w:w="30" w:type="dxa"/>
              <w:left w:w="45" w:type="dxa"/>
              <w:bottom w:w="30" w:type="dxa"/>
              <w:right w:w="45" w:type="dxa"/>
            </w:tcMar>
            <w:vAlign w:val="center"/>
          </w:tcPr>
          <w:p w14:paraId="5962B229">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2"/>
                <w:lang w:val="en-US" w:eastAsia="zh-CN" w:bidi="ar-SA"/>
              </w:rPr>
              <w:t>西式烹饪工艺实训</w:t>
            </w:r>
          </w:p>
        </w:tc>
        <w:tc>
          <w:tcPr>
            <w:tcW w:w="389" w:type="pct"/>
            <w:shd w:val="clear" w:color="auto" w:fill="auto"/>
            <w:tcMar>
              <w:top w:w="30" w:type="dxa"/>
              <w:left w:w="45" w:type="dxa"/>
              <w:bottom w:w="30" w:type="dxa"/>
              <w:right w:w="45" w:type="dxa"/>
            </w:tcMar>
            <w:vAlign w:val="center"/>
          </w:tcPr>
          <w:p w14:paraId="66FF010F">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4</w:t>
            </w:r>
          </w:p>
        </w:tc>
        <w:tc>
          <w:tcPr>
            <w:tcW w:w="564" w:type="pct"/>
            <w:shd w:val="clear" w:color="auto" w:fill="auto"/>
            <w:tcMar>
              <w:top w:w="30" w:type="dxa"/>
              <w:left w:w="45" w:type="dxa"/>
              <w:bottom w:w="30" w:type="dxa"/>
              <w:right w:w="45" w:type="dxa"/>
            </w:tcMar>
            <w:vAlign w:val="center"/>
          </w:tcPr>
          <w:p w14:paraId="6C7E38D8">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b w:val="0"/>
                <w:kern w:val="2"/>
                <w:sz w:val="21"/>
                <w:szCs w:val="21"/>
                <w:lang w:val="en-US" w:eastAsia="zh-CN" w:bidi="ar-SA"/>
              </w:rPr>
              <w:t>4/64</w:t>
            </w:r>
          </w:p>
        </w:tc>
        <w:tc>
          <w:tcPr>
            <w:tcW w:w="1208" w:type="pct"/>
            <w:shd w:val="clear" w:color="auto" w:fill="auto"/>
            <w:tcMar>
              <w:top w:w="30" w:type="dxa"/>
              <w:left w:w="45" w:type="dxa"/>
              <w:bottom w:w="30" w:type="dxa"/>
              <w:right w:w="45" w:type="dxa"/>
            </w:tcMar>
            <w:vAlign w:val="center"/>
          </w:tcPr>
          <w:p w14:paraId="1239AA7F">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式烹饪工艺实训旨在培养学生掌握西餐核心烹调技法与标准化操作流程，通过系统化训练，使学生能够独立完成经典西式菜品的制作，具备食材处理、火候控制、酱汁调配及现代摆盘装饰等专业技能，同时强化食品安全意识与厨房团队协作能力，为餐饮行业输送高素质技术技能人才。</w:t>
            </w:r>
          </w:p>
        </w:tc>
        <w:tc>
          <w:tcPr>
            <w:tcW w:w="1367" w:type="pct"/>
            <w:shd w:val="clear" w:color="auto" w:fill="auto"/>
            <w:tcMar>
              <w:top w:w="30" w:type="dxa"/>
              <w:left w:w="45" w:type="dxa"/>
              <w:bottom w:w="30" w:type="dxa"/>
              <w:right w:w="45" w:type="dxa"/>
            </w:tcMar>
            <w:vAlign w:val="center"/>
          </w:tcPr>
          <w:p w14:paraId="146579F4">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实训涵盖西餐基础技能与综合应用，包括：</w:t>
            </w:r>
          </w:p>
          <w:p w14:paraId="663FCD55">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基础技法：煎、烤、烩、低温慢煮等烹调方法；</w:t>
            </w:r>
          </w:p>
          <w:p w14:paraId="43D9A2AE">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专项训练：肉类分切、高汤与酱汁制作、甜品装饰；</w:t>
            </w:r>
          </w:p>
          <w:p w14:paraId="7B167922">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菜品实操：牛排、意面、法式浓汤等经典西餐制作；</w:t>
            </w:r>
          </w:p>
          <w:p w14:paraId="160BBBBA">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职业规范：厨房设备安全操作、食品卫生管控、成本核算。</w:t>
            </w:r>
          </w:p>
          <w:p w14:paraId="133A64E2">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p>
        </w:tc>
        <w:tc>
          <w:tcPr>
            <w:tcW w:w="629" w:type="pct"/>
            <w:shd w:val="clear" w:color="auto" w:fill="auto"/>
            <w:tcMar>
              <w:top w:w="30" w:type="dxa"/>
              <w:left w:w="45" w:type="dxa"/>
              <w:bottom w:w="30" w:type="dxa"/>
              <w:right w:w="45" w:type="dxa"/>
            </w:tcMar>
            <w:vAlign w:val="center"/>
          </w:tcPr>
          <w:p w14:paraId="569498A0">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Cs w:val="21"/>
              </w:rPr>
              <w:t>校内实训基地</w:t>
            </w:r>
          </w:p>
        </w:tc>
      </w:tr>
    </w:tbl>
    <w:p w14:paraId="4FC541B5">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sz w:val="24"/>
        </w:rPr>
      </w:pPr>
      <w:bookmarkStart w:id="70" w:name="_Toc126321789"/>
    </w:p>
    <w:p w14:paraId="2ADA6A4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1" w:name="_Toc31501"/>
      <w:bookmarkStart w:id="72" w:name="_Toc16750"/>
      <w:r>
        <w:rPr>
          <w:rFonts w:hint="eastAsia" w:asciiTheme="minorEastAsia" w:hAnsiTheme="minorEastAsia" w:eastAsiaTheme="minorEastAsia" w:cstheme="minorEastAsia"/>
          <w:sz w:val="28"/>
          <w:szCs w:val="28"/>
          <w:lang w:val="en-US" w:eastAsia="zh-CN"/>
        </w:rPr>
        <w:t>（三）综合实训活动安排表</w:t>
      </w:r>
      <w:bookmarkEnd w:id="71"/>
    </w:p>
    <w:p w14:paraId="766742C2">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4</w:t>
      </w:r>
      <w:r>
        <w:rPr>
          <w:rFonts w:hint="eastAsia" w:ascii="宋体" w:hAnsi="宋体" w:cs="宋体"/>
          <w:b/>
          <w:sz w:val="22"/>
          <w:szCs w:val="18"/>
        </w:rPr>
        <w:t xml:space="preserve">  综合实训活动安排表</w:t>
      </w:r>
      <w:r>
        <w:rPr>
          <w:rFonts w:hint="eastAsia" w:ascii="宋体" w:hAnsi="宋体" w:cs="宋体"/>
          <w:b/>
          <w:sz w:val="22"/>
          <w:szCs w:val="18"/>
          <w:lang w:eastAsia="zh-CN"/>
        </w:rPr>
        <w:t>（</w:t>
      </w:r>
      <w:r>
        <w:rPr>
          <w:rFonts w:hint="eastAsia" w:ascii="宋体" w:hAnsi="宋体" w:cs="宋体"/>
          <w:b/>
          <w:sz w:val="22"/>
          <w:szCs w:val="18"/>
          <w:lang w:val="en-US" w:eastAsia="zh-CN"/>
        </w:rPr>
        <w:t>第五学期</w:t>
      </w:r>
      <w:r>
        <w:rPr>
          <w:rFonts w:hint="eastAsia" w:ascii="宋体" w:hAnsi="宋体" w:cs="宋体"/>
          <w:b/>
          <w:sz w:val="22"/>
          <w:szCs w:val="18"/>
          <w:lang w:eastAsia="zh-CN"/>
        </w:rPr>
        <w:t>）</w:t>
      </w:r>
    </w:p>
    <w:tbl>
      <w:tblPr>
        <w:tblStyle w:val="29"/>
        <w:tblW w:w="50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49"/>
        <w:gridCol w:w="1789"/>
        <w:gridCol w:w="3170"/>
        <w:gridCol w:w="2473"/>
      </w:tblGrid>
      <w:tr w14:paraId="2DCD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79A3334">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实训项目</w:t>
            </w:r>
          </w:p>
        </w:tc>
        <w:tc>
          <w:tcPr>
            <w:tcW w:w="1030" w:type="pct"/>
            <w:shd w:val="clear" w:color="auto" w:fill="auto"/>
            <w:vAlign w:val="center"/>
          </w:tcPr>
          <w:p w14:paraId="41E96E15">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1825" w:type="pct"/>
            <w:shd w:val="clear" w:color="auto" w:fill="auto"/>
            <w:vAlign w:val="center"/>
          </w:tcPr>
          <w:p w14:paraId="66CFF7BD">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实训内容</w:t>
            </w:r>
          </w:p>
        </w:tc>
        <w:tc>
          <w:tcPr>
            <w:tcW w:w="1424" w:type="pct"/>
            <w:shd w:val="clear" w:color="auto" w:fill="auto"/>
            <w:vAlign w:val="center"/>
          </w:tcPr>
          <w:p w14:paraId="6D9BC0E5">
            <w:pPr>
              <w:pStyle w:val="55"/>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实训考核</w:t>
            </w:r>
          </w:p>
        </w:tc>
      </w:tr>
      <w:tr w14:paraId="1697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0E388964">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营养配膳综合实训</w:t>
            </w:r>
          </w:p>
          <w:p w14:paraId="5C7F4F57">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sz w:val="21"/>
                <w:szCs w:val="21"/>
                <w:lang w:val="en-US"/>
              </w:rPr>
            </w:pPr>
          </w:p>
        </w:tc>
        <w:tc>
          <w:tcPr>
            <w:tcW w:w="1030" w:type="pct"/>
            <w:shd w:val="clear" w:color="auto" w:fill="auto"/>
            <w:vAlign w:val="center"/>
          </w:tcPr>
          <w:p w14:paraId="22085AFA">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12w/128</w:t>
            </w:r>
          </w:p>
        </w:tc>
        <w:tc>
          <w:tcPr>
            <w:tcW w:w="1825" w:type="pct"/>
            <w:shd w:val="clear" w:color="auto" w:fill="auto"/>
            <w:vAlign w:val="center"/>
          </w:tcPr>
          <w:p w14:paraId="1D93269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营养配膳综合实训围绕"设计-制作-评估"全流程展开，重点训练学生针对不同人群需求完成标准化配膳方案。实训涵盖：膳食调查与营养评估、食谱编制与成本核算、食材采购与预处理、烹饪加工与质地改良、膳食营养分析与调整等核心环节，通过真实案例（如学校营养餐、月子餐等）强化团体膳食管理能力，并融入智能配餐软件应用等数字化技能训练。</w:t>
            </w:r>
          </w:p>
        </w:tc>
        <w:tc>
          <w:tcPr>
            <w:tcW w:w="1424" w:type="pct"/>
            <w:shd w:val="clear" w:color="auto" w:fill="auto"/>
            <w:vAlign w:val="center"/>
          </w:tcPr>
          <w:p w14:paraId="10C6DB82">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采用"过程+成果"多维评价体系：过程考核包括配膳方案合理性（30%）、操作规范性（20%）及团队协作表现（10%）；成果考核侧重成品营养达标率（25%）、成本控制精度（10%）及汇报答辩表现（5%）。另设加分项（如创新性改良），全面评估学生专业能力与职业素养。</w:t>
            </w:r>
          </w:p>
        </w:tc>
      </w:tr>
      <w:tr w14:paraId="66663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719" w:type="pct"/>
            <w:shd w:val="clear" w:color="auto" w:fill="auto"/>
            <w:vAlign w:val="center"/>
          </w:tcPr>
          <w:p w14:paraId="77A73F99">
            <w:pPr>
              <w:pStyle w:val="57"/>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营养配餐岗位见习</w:t>
            </w:r>
          </w:p>
        </w:tc>
        <w:tc>
          <w:tcPr>
            <w:tcW w:w="1030" w:type="pct"/>
            <w:shd w:val="clear" w:color="auto" w:fill="auto"/>
            <w:vAlign w:val="center"/>
          </w:tcPr>
          <w:p w14:paraId="2EEBD8CE">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8w/96</w:t>
            </w:r>
          </w:p>
        </w:tc>
        <w:tc>
          <w:tcPr>
            <w:tcW w:w="1825" w:type="pct"/>
            <w:shd w:val="clear" w:color="auto" w:fill="auto"/>
            <w:vAlign w:val="center"/>
          </w:tcPr>
          <w:p w14:paraId="586F6056">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营养配餐岗位见习以真实工作场景为依托，重点参与餐饮机构或健康管理中心的日常配餐全流程工作。学生将在导师指导下完成客户营养需求评估、个性化食谱设计、食材采购验收、标准化烹饪制作及餐品质量检测等实际工作任务，同时学习运用智能配餐系统进行膳食分析和成本管控，掌握营养咨询沟通技巧及食品安全管理规范。</w:t>
            </w:r>
          </w:p>
        </w:tc>
        <w:tc>
          <w:tcPr>
            <w:tcW w:w="1424" w:type="pct"/>
            <w:shd w:val="clear" w:color="auto" w:fill="auto"/>
            <w:vAlign w:val="center"/>
          </w:tcPr>
          <w:p w14:paraId="350619C3">
            <w:pPr>
              <w:pStyle w:val="57"/>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采用"岗位胜任力"评价模式，包括：日常工作任务完成质量（40%）、专业技能操作规范性（30%）、职业素养表现（20%）及见习报告完整性（10%）。重点考核食谱设计的科学性、配餐操作的合规性、客户沟通的有效性等核心岗位能力，由企业导师与专业教师共同评定。</w:t>
            </w:r>
          </w:p>
        </w:tc>
      </w:tr>
    </w:tbl>
    <w:p w14:paraId="06CC9099">
      <w:pPr>
        <w:bidi w:val="0"/>
        <w:rPr>
          <w:rFonts w:hint="eastAsia"/>
          <w:lang w:val="en-US" w:eastAsia="zh-CN"/>
        </w:rPr>
      </w:pPr>
    </w:p>
    <w:p w14:paraId="611F6798">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3" w:name="_Toc19208"/>
      <w:r>
        <w:rPr>
          <w:rFonts w:hint="eastAsia" w:asciiTheme="minorEastAsia" w:hAnsiTheme="minorEastAsia" w:eastAsiaTheme="minorEastAsia" w:cstheme="minorEastAsia"/>
          <w:sz w:val="28"/>
          <w:szCs w:val="28"/>
          <w:lang w:val="en-US" w:eastAsia="zh-CN"/>
        </w:rPr>
        <w:t>（四）岗位实习活动安排表</w:t>
      </w:r>
      <w:bookmarkEnd w:id="70"/>
      <w:bookmarkEnd w:id="72"/>
      <w:bookmarkEnd w:id="73"/>
    </w:p>
    <w:p w14:paraId="385063A3">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bookmarkStart w:id="74" w:name="_Toc26846"/>
      <w:bookmarkStart w:id="75" w:name="_Toc31486"/>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5</w:t>
      </w:r>
      <w:r>
        <w:rPr>
          <w:rFonts w:hint="eastAsia" w:ascii="宋体" w:hAnsi="宋体" w:cs="宋体"/>
          <w:b/>
          <w:sz w:val="22"/>
          <w:szCs w:val="18"/>
        </w:rPr>
        <w:t xml:space="preserve">  岗位实习活动安排表</w:t>
      </w:r>
      <w:bookmarkEnd w:id="74"/>
      <w:bookmarkEnd w:id="75"/>
      <w:r>
        <w:rPr>
          <w:rFonts w:hint="eastAsia" w:ascii="宋体" w:hAnsi="宋体" w:cs="宋体"/>
          <w:b/>
          <w:sz w:val="22"/>
          <w:szCs w:val="18"/>
          <w:lang w:eastAsia="zh-CN"/>
        </w:rPr>
        <w:t>（</w:t>
      </w:r>
      <w:r>
        <w:rPr>
          <w:rFonts w:hint="eastAsia" w:ascii="宋体" w:hAnsi="宋体" w:cs="宋体"/>
          <w:b/>
          <w:sz w:val="22"/>
          <w:szCs w:val="18"/>
          <w:lang w:val="en-US" w:eastAsia="zh-CN"/>
        </w:rPr>
        <w:t>第六学期</w:t>
      </w:r>
      <w:r>
        <w:rPr>
          <w:rFonts w:hint="eastAsia" w:ascii="宋体" w:hAnsi="宋体" w:cs="宋体"/>
          <w:b/>
          <w:sz w:val="22"/>
          <w:szCs w:val="18"/>
          <w:lang w:eastAsia="zh-CN"/>
        </w:rPr>
        <w:t>）</w:t>
      </w:r>
    </w:p>
    <w:tbl>
      <w:tblPr>
        <w:tblStyle w:val="29"/>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706"/>
        <w:gridCol w:w="1600"/>
        <w:gridCol w:w="2133"/>
        <w:gridCol w:w="1884"/>
      </w:tblGrid>
      <w:tr w14:paraId="649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572D7BC7">
            <w:pPr>
              <w:pStyle w:val="57"/>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实习目标</w:t>
            </w:r>
          </w:p>
        </w:tc>
        <w:tc>
          <w:tcPr>
            <w:tcW w:w="7323" w:type="dxa"/>
            <w:gridSpan w:val="4"/>
            <w:shd w:val="clear" w:color="auto" w:fill="auto"/>
            <w:vAlign w:val="center"/>
          </w:tcPr>
          <w:p w14:paraId="52B24448">
            <w:pPr>
              <w:pStyle w:val="90"/>
              <w:spacing w:line="360" w:lineRule="exact"/>
              <w:ind w:firstLine="420"/>
              <w:jc w:val="left"/>
              <w:rPr>
                <w:sz w:val="21"/>
                <w:szCs w:val="21"/>
                <w:lang w:val="en-US" w:bidi="ar-SA"/>
              </w:rPr>
            </w:pPr>
            <w:r>
              <w:rPr>
                <w:rFonts w:hint="eastAsia"/>
                <w:sz w:val="21"/>
                <w:szCs w:val="21"/>
                <w:lang w:val="en-US" w:bidi="ar-SA"/>
              </w:rPr>
              <w:t>素质目标：具备营养从业人员的职业素养和职业道德规范。</w:t>
            </w:r>
          </w:p>
          <w:p w14:paraId="4F15C49A">
            <w:pPr>
              <w:pStyle w:val="90"/>
              <w:spacing w:line="360" w:lineRule="exact"/>
              <w:ind w:firstLine="420"/>
              <w:jc w:val="left"/>
              <w:rPr>
                <w:sz w:val="21"/>
                <w:szCs w:val="21"/>
                <w:lang w:val="en-US" w:bidi="ar-SA"/>
              </w:rPr>
            </w:pPr>
            <w:r>
              <w:rPr>
                <w:rFonts w:hint="eastAsia"/>
                <w:sz w:val="21"/>
                <w:szCs w:val="21"/>
                <w:lang w:val="en-US" w:bidi="ar-SA"/>
              </w:rPr>
              <w:t>知识目标：了解行业基本现状和发展趋势，熟悉岗位实习部门的运营方式和基本情况以及部门各岗位的岗位职责，掌握岗位实习岗位的工作流程。</w:t>
            </w:r>
          </w:p>
          <w:p w14:paraId="7B50804E">
            <w:pPr>
              <w:pStyle w:val="90"/>
              <w:spacing w:line="360" w:lineRule="exact"/>
              <w:ind w:firstLine="420" w:firstLineChars="200"/>
              <w:jc w:val="left"/>
              <w:rPr>
                <w:rFonts w:hint="eastAsia" w:asciiTheme="minorEastAsia" w:hAnsiTheme="minorEastAsia" w:eastAsiaTheme="minorEastAsia" w:cstheme="minorEastAsia"/>
                <w:sz w:val="21"/>
                <w:szCs w:val="21"/>
              </w:rPr>
            </w:pPr>
            <w:r>
              <w:rPr>
                <w:rFonts w:hint="eastAsia"/>
                <w:sz w:val="21"/>
                <w:szCs w:val="21"/>
                <w:lang w:val="en-US" w:bidi="ar-SA"/>
              </w:rPr>
              <w:t>能力目标：能够在校内和校外指导老师的指导下独立完成营养岗位的工作。</w:t>
            </w:r>
          </w:p>
        </w:tc>
      </w:tr>
      <w:tr w14:paraId="344F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049CB88B">
            <w:pPr>
              <w:pStyle w:val="57"/>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实习安排</w:t>
            </w:r>
          </w:p>
        </w:tc>
        <w:tc>
          <w:tcPr>
            <w:tcW w:w="1706" w:type="dxa"/>
            <w:shd w:val="clear" w:color="auto" w:fill="auto"/>
            <w:vAlign w:val="center"/>
          </w:tcPr>
          <w:p w14:paraId="4C1E458C">
            <w:pPr>
              <w:pStyle w:val="55"/>
              <w:ind w:firstLine="0" w:firstLineChars="0"/>
              <w:jc w:val="center"/>
              <w:rPr>
                <w:rFonts w:hint="eastAsia" w:asciiTheme="minorEastAsia" w:hAnsiTheme="minorEastAsia" w:eastAsiaTheme="minorEastAsia" w:cstheme="minorEastAsia"/>
                <w:b w:val="0"/>
                <w:bCs/>
                <w:sz w:val="21"/>
                <w:szCs w:val="21"/>
                <w:lang w:val="en-US" w:eastAsia="zh-CN"/>
              </w:rPr>
            </w:pPr>
            <w:r>
              <w:rPr>
                <w:rFonts w:hint="eastAsia"/>
              </w:rPr>
              <w:t>实习项目</w:t>
            </w:r>
          </w:p>
        </w:tc>
        <w:tc>
          <w:tcPr>
            <w:tcW w:w="1600" w:type="dxa"/>
            <w:shd w:val="clear" w:color="auto" w:fill="auto"/>
            <w:vAlign w:val="center"/>
          </w:tcPr>
          <w:p w14:paraId="30668C1A">
            <w:pPr>
              <w:pStyle w:val="55"/>
              <w:ind w:firstLine="0" w:firstLineChars="0"/>
              <w:jc w:val="center"/>
              <w:rPr>
                <w:rFonts w:hint="eastAsia" w:asciiTheme="minorEastAsia" w:hAnsiTheme="minorEastAsia" w:eastAsiaTheme="minorEastAsia" w:cstheme="minorEastAsia"/>
                <w:b w:val="0"/>
                <w:bCs/>
                <w:sz w:val="21"/>
                <w:szCs w:val="21"/>
                <w:lang w:val="en-US" w:eastAsia="zh-CN"/>
              </w:rPr>
            </w:pPr>
            <w:r>
              <w:rPr>
                <w:rFonts w:hint="eastAsia"/>
              </w:rPr>
              <w:t>周数(学时)</w:t>
            </w:r>
          </w:p>
        </w:tc>
        <w:tc>
          <w:tcPr>
            <w:tcW w:w="2133" w:type="dxa"/>
            <w:shd w:val="clear" w:color="auto" w:fill="auto"/>
            <w:vAlign w:val="center"/>
          </w:tcPr>
          <w:p w14:paraId="39CF85B1">
            <w:pPr>
              <w:pStyle w:val="55"/>
              <w:ind w:firstLine="0" w:firstLineChars="0"/>
              <w:jc w:val="center"/>
              <w:rPr>
                <w:rFonts w:hint="eastAsia" w:asciiTheme="minorEastAsia" w:hAnsiTheme="minorEastAsia" w:eastAsiaTheme="minorEastAsia" w:cstheme="minorEastAsia"/>
                <w:b w:val="0"/>
                <w:bCs/>
                <w:sz w:val="21"/>
                <w:szCs w:val="21"/>
                <w:lang w:val="en-US" w:eastAsia="zh-CN"/>
              </w:rPr>
            </w:pPr>
            <w:r>
              <w:rPr>
                <w:rFonts w:hint="eastAsia"/>
              </w:rPr>
              <w:t>实习内容</w:t>
            </w:r>
          </w:p>
        </w:tc>
        <w:tc>
          <w:tcPr>
            <w:tcW w:w="1884" w:type="dxa"/>
            <w:shd w:val="clear" w:color="auto" w:fill="auto"/>
            <w:vAlign w:val="center"/>
          </w:tcPr>
          <w:p w14:paraId="3649922E">
            <w:pPr>
              <w:pStyle w:val="55"/>
              <w:ind w:firstLine="0" w:firstLineChars="0"/>
              <w:jc w:val="center"/>
            </w:pPr>
            <w:r>
              <w:rPr>
                <w:rFonts w:hint="eastAsia"/>
              </w:rPr>
              <w:t>实习单位</w:t>
            </w:r>
          </w:p>
        </w:tc>
      </w:tr>
      <w:tr w14:paraId="300A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258C7D7">
            <w:pPr>
              <w:pStyle w:val="57"/>
              <w:spacing w:line="360" w:lineRule="exact"/>
              <w:ind w:firstLine="0" w:firstLineChars="0"/>
              <w:jc w:val="center"/>
              <w:rPr>
                <w:rFonts w:hint="eastAsia" w:asciiTheme="minorEastAsia" w:hAnsiTheme="minorEastAsia" w:eastAsiaTheme="minorEastAsia" w:cstheme="minorEastAsia"/>
                <w:sz w:val="21"/>
                <w:szCs w:val="21"/>
              </w:rPr>
            </w:pPr>
          </w:p>
        </w:tc>
        <w:tc>
          <w:tcPr>
            <w:tcW w:w="1706" w:type="dxa"/>
            <w:shd w:val="clear" w:color="auto" w:fill="auto"/>
            <w:vAlign w:val="center"/>
          </w:tcPr>
          <w:p w14:paraId="1E50F807">
            <w:pPr>
              <w:pStyle w:val="55"/>
              <w:ind w:firstLine="0" w:firstLineChars="0"/>
              <w:jc w:val="center"/>
              <w:rPr>
                <w:rFonts w:hint="eastAsia" w:asciiTheme="minorEastAsia" w:hAnsiTheme="minorEastAsia" w:eastAsiaTheme="minorEastAsia" w:cstheme="minorEastAsia"/>
                <w:sz w:val="21"/>
                <w:szCs w:val="21"/>
                <w:lang w:val="en-US"/>
              </w:rPr>
            </w:pPr>
            <w:r>
              <w:rPr>
                <w:rFonts w:ascii="宋体" w:hAnsi="宋体" w:cs="宋体"/>
                <w:bCs/>
                <w:kern w:val="2"/>
                <w:lang w:eastAsia="zh-CN" w:bidi="ar-SA"/>
              </w:rPr>
              <w:t>学习阶段</w:t>
            </w:r>
          </w:p>
        </w:tc>
        <w:tc>
          <w:tcPr>
            <w:tcW w:w="1600" w:type="dxa"/>
            <w:shd w:val="clear" w:color="auto" w:fill="auto"/>
            <w:vAlign w:val="center"/>
          </w:tcPr>
          <w:p w14:paraId="7BF5AD69">
            <w:pPr>
              <w:pStyle w:val="55"/>
              <w:ind w:firstLine="0" w:firstLineChars="0"/>
              <w:jc w:val="center"/>
              <w:rPr>
                <w:rFonts w:hint="eastAsia" w:ascii="宋体" w:hAnsi="宋体" w:eastAsia="宋体" w:cs="宋体"/>
                <w:b w:val="0"/>
                <w:kern w:val="2"/>
                <w:sz w:val="21"/>
                <w:szCs w:val="21"/>
                <w:lang w:val="en-US" w:eastAsia="zh-CN" w:bidi="zh-CN"/>
              </w:rPr>
            </w:pPr>
            <w:r>
              <w:rPr>
                <w:rFonts w:hint="eastAsia" w:ascii="宋体" w:hAnsi="宋体" w:eastAsia="宋体" w:cs="宋体"/>
                <w:b w:val="0"/>
                <w:kern w:val="2"/>
                <w:sz w:val="21"/>
                <w:szCs w:val="21"/>
                <w:lang w:val="zh-CN" w:eastAsia="zh-CN" w:bidi="zh-CN"/>
              </w:rPr>
              <w:t>4/120</w:t>
            </w:r>
          </w:p>
        </w:tc>
        <w:tc>
          <w:tcPr>
            <w:tcW w:w="2133" w:type="dxa"/>
            <w:shd w:val="clear" w:color="auto" w:fill="auto"/>
            <w:vAlign w:val="center"/>
          </w:tcPr>
          <w:p w14:paraId="0588E663">
            <w:pPr>
              <w:pStyle w:val="57"/>
              <w:spacing w:line="360" w:lineRule="exact"/>
              <w:jc w:val="left"/>
              <w:rPr>
                <w:rFonts w:hint="eastAsia" w:ascii="宋体" w:hAnsi="宋体" w:cs="宋体"/>
                <w:szCs w:val="21"/>
                <w:lang w:val="zh-CN" w:eastAsia="zh-CN"/>
              </w:rPr>
            </w:pPr>
            <w:r>
              <w:rPr>
                <w:rFonts w:hint="eastAsia" w:ascii="宋体" w:hAnsi="宋体" w:cs="宋体"/>
                <w:szCs w:val="21"/>
                <w:lang w:val="zh-CN" w:eastAsia="zh-CN"/>
              </w:rPr>
              <w:t>深入学习营养配餐相关的理论知识，包括饮食营养学、营养配餐计划的编制方法等。</w:t>
            </w:r>
          </w:p>
          <w:p w14:paraId="35CFA4E1">
            <w:pPr>
              <w:pStyle w:val="57"/>
              <w:spacing w:line="360" w:lineRule="exact"/>
              <w:jc w:val="left"/>
              <w:rPr>
                <w:rFonts w:hint="eastAsia" w:ascii="宋体" w:hAnsi="宋体" w:cs="宋体"/>
                <w:szCs w:val="21"/>
                <w:lang w:val="en-US" w:eastAsia="zh-CN"/>
              </w:rPr>
            </w:pPr>
            <w:r>
              <w:rPr>
                <w:rFonts w:hint="eastAsia" w:ascii="宋体" w:hAnsi="宋体" w:cs="宋体"/>
                <w:szCs w:val="21"/>
                <w:lang w:val="zh-CN" w:eastAsia="zh-CN"/>
              </w:rPr>
              <w:t>通过案例分析、讲座等形式，了解营养配餐服务的实际情况。</w:t>
            </w:r>
          </w:p>
        </w:tc>
        <w:tc>
          <w:tcPr>
            <w:tcW w:w="1884" w:type="dxa"/>
            <w:vMerge w:val="restart"/>
            <w:shd w:val="clear" w:color="auto" w:fill="auto"/>
            <w:vAlign w:val="center"/>
          </w:tcPr>
          <w:p w14:paraId="01FB4A47">
            <w:pPr>
              <w:pStyle w:val="57"/>
              <w:spacing w:line="360" w:lineRule="exact"/>
              <w:jc w:val="center"/>
              <w:rPr>
                <w:rFonts w:ascii="宋体" w:hAnsi="宋体" w:cs="宋体"/>
                <w:szCs w:val="21"/>
              </w:rPr>
            </w:pPr>
            <w:r>
              <w:rPr>
                <w:rFonts w:ascii="宋体" w:hAnsi="宋体" w:cs="宋体"/>
                <w:szCs w:val="21"/>
              </w:rPr>
              <w:t>烟台金海岸希尔顿酒店、北京王品集团</w:t>
            </w:r>
            <w:r>
              <w:rPr>
                <w:rFonts w:hint="eastAsia" w:ascii="宋体" w:hAnsi="宋体" w:cs="宋体"/>
                <w:szCs w:val="21"/>
              </w:rPr>
              <w:t>、</w:t>
            </w:r>
            <w:r>
              <w:rPr>
                <w:rFonts w:ascii="宋体" w:hAnsi="宋体" w:cs="宋体"/>
                <w:szCs w:val="21"/>
              </w:rPr>
              <w:t>御花园老年公寓</w:t>
            </w:r>
            <w:r>
              <w:rPr>
                <w:rFonts w:hint="eastAsia" w:ascii="宋体" w:hAnsi="宋体" w:cs="宋体"/>
                <w:szCs w:val="21"/>
              </w:rPr>
              <w:t>、</w:t>
            </w:r>
            <w:r>
              <w:rPr>
                <w:rFonts w:ascii="宋体" w:hAnsi="宋体" w:cs="宋体"/>
                <w:szCs w:val="21"/>
              </w:rPr>
              <w:t>千喜鹤公司</w:t>
            </w:r>
            <w:r>
              <w:rPr>
                <w:rFonts w:hint="eastAsia" w:ascii="宋体" w:hAnsi="宋体" w:cs="宋体"/>
                <w:szCs w:val="21"/>
              </w:rPr>
              <w:t>、中天远大公司等</w:t>
            </w:r>
          </w:p>
          <w:p w14:paraId="6B0583EA">
            <w:pPr>
              <w:pStyle w:val="57"/>
              <w:spacing w:line="360" w:lineRule="exact"/>
              <w:ind w:firstLine="0" w:firstLineChars="0"/>
              <w:jc w:val="center"/>
            </w:pPr>
            <w:r>
              <w:rPr>
                <w:rFonts w:hint="eastAsia" w:ascii="宋体" w:hAnsi="宋体" w:cs="宋体"/>
                <w:szCs w:val="21"/>
                <w:lang w:val="zh-CN" w:bidi="zh-CN"/>
              </w:rPr>
              <w:t>（根据当年的企业排序和需求情况，以及学生的表现与需求予以安排和调整，原则上以同一家实习单位为准）</w:t>
            </w:r>
          </w:p>
        </w:tc>
      </w:tr>
      <w:tr w14:paraId="1923A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7EFC348E">
            <w:pPr>
              <w:pStyle w:val="57"/>
              <w:spacing w:line="360" w:lineRule="exact"/>
              <w:ind w:firstLine="0" w:firstLineChars="0"/>
              <w:jc w:val="center"/>
              <w:rPr>
                <w:rFonts w:hint="eastAsia" w:asciiTheme="minorEastAsia" w:hAnsiTheme="minorEastAsia" w:eastAsiaTheme="minorEastAsia" w:cstheme="minorEastAsia"/>
                <w:sz w:val="21"/>
                <w:szCs w:val="21"/>
              </w:rPr>
            </w:pPr>
          </w:p>
        </w:tc>
        <w:tc>
          <w:tcPr>
            <w:tcW w:w="1706" w:type="dxa"/>
            <w:shd w:val="clear" w:color="auto" w:fill="auto"/>
            <w:vAlign w:val="center"/>
          </w:tcPr>
          <w:p w14:paraId="57271510">
            <w:pPr>
              <w:pStyle w:val="55"/>
              <w:ind w:firstLine="0" w:firstLineChars="0"/>
              <w:jc w:val="center"/>
              <w:rPr>
                <w:rFonts w:hint="eastAsia" w:asciiTheme="minorEastAsia" w:hAnsiTheme="minorEastAsia" w:eastAsiaTheme="minorEastAsia" w:cstheme="minorEastAsia"/>
                <w:sz w:val="21"/>
                <w:szCs w:val="21"/>
                <w:lang w:val="en-US"/>
              </w:rPr>
            </w:pPr>
            <w:r>
              <w:rPr>
                <w:rFonts w:ascii="宋体" w:hAnsi="宋体" w:cs="宋体"/>
                <w:bCs/>
                <w:kern w:val="2"/>
                <w:lang w:eastAsia="zh-CN" w:bidi="ar-SA"/>
              </w:rPr>
              <w:t>实践阶段</w:t>
            </w:r>
          </w:p>
        </w:tc>
        <w:tc>
          <w:tcPr>
            <w:tcW w:w="1600" w:type="dxa"/>
            <w:shd w:val="clear" w:color="auto" w:fill="auto"/>
            <w:vAlign w:val="center"/>
          </w:tcPr>
          <w:p w14:paraId="6D9C59DA">
            <w:pPr>
              <w:pStyle w:val="55"/>
              <w:ind w:firstLine="0" w:firstLineChars="0"/>
              <w:jc w:val="center"/>
              <w:rPr>
                <w:rFonts w:hint="eastAsia" w:ascii="宋体" w:hAnsi="宋体" w:eastAsia="宋体" w:cs="宋体"/>
                <w:b w:val="0"/>
                <w:kern w:val="2"/>
                <w:sz w:val="21"/>
                <w:szCs w:val="21"/>
                <w:lang w:val="en-US" w:eastAsia="zh-CN" w:bidi="zh-CN"/>
              </w:rPr>
            </w:pPr>
            <w:r>
              <w:rPr>
                <w:rFonts w:hint="eastAsia" w:ascii="宋体" w:hAnsi="宋体" w:eastAsia="宋体" w:cs="宋体"/>
                <w:b w:val="0"/>
                <w:kern w:val="2"/>
                <w:sz w:val="21"/>
                <w:szCs w:val="21"/>
                <w:lang w:val="zh-CN" w:eastAsia="zh-CN" w:bidi="zh-CN"/>
              </w:rPr>
              <w:t>6/1</w:t>
            </w:r>
            <w:r>
              <w:rPr>
                <w:rFonts w:hint="eastAsia" w:ascii="宋体" w:hAnsi="宋体" w:cs="宋体"/>
                <w:b w:val="0"/>
                <w:kern w:val="2"/>
                <w:sz w:val="21"/>
                <w:szCs w:val="21"/>
                <w:lang w:val="en-US" w:eastAsia="zh-CN" w:bidi="zh-CN"/>
              </w:rPr>
              <w:t>8</w:t>
            </w:r>
            <w:r>
              <w:rPr>
                <w:rFonts w:hint="eastAsia" w:ascii="宋体" w:hAnsi="宋体" w:eastAsia="宋体" w:cs="宋体"/>
                <w:b w:val="0"/>
                <w:kern w:val="2"/>
                <w:sz w:val="21"/>
                <w:szCs w:val="21"/>
                <w:lang w:val="zh-CN" w:eastAsia="zh-CN" w:bidi="zh-CN"/>
              </w:rPr>
              <w:t>0</w:t>
            </w:r>
          </w:p>
        </w:tc>
        <w:tc>
          <w:tcPr>
            <w:tcW w:w="2133" w:type="dxa"/>
            <w:shd w:val="clear" w:color="auto" w:fill="auto"/>
            <w:vAlign w:val="center"/>
          </w:tcPr>
          <w:p w14:paraId="17DFAAD2">
            <w:pPr>
              <w:pStyle w:val="57"/>
              <w:spacing w:line="360" w:lineRule="exact"/>
              <w:jc w:val="left"/>
              <w:rPr>
                <w:rFonts w:hint="eastAsia" w:ascii="宋体" w:hAnsi="宋体" w:cs="宋体"/>
                <w:szCs w:val="21"/>
                <w:lang w:val="zh-CN" w:eastAsia="zh-CN"/>
              </w:rPr>
            </w:pPr>
            <w:r>
              <w:rPr>
                <w:rFonts w:hint="eastAsia" w:ascii="宋体" w:hAnsi="宋体" w:cs="宋体"/>
                <w:szCs w:val="21"/>
                <w:lang w:val="zh-CN" w:eastAsia="zh-CN"/>
              </w:rPr>
              <w:t>跟随导师进行实践操作，参与配餐流程中的各个环节，如食材采购、食谱制定、配餐制作等。</w:t>
            </w:r>
          </w:p>
          <w:p w14:paraId="03CE6199">
            <w:pPr>
              <w:pStyle w:val="57"/>
              <w:spacing w:line="360" w:lineRule="exact"/>
              <w:jc w:val="left"/>
              <w:rPr>
                <w:rFonts w:hint="eastAsia" w:ascii="宋体" w:hAnsi="宋体" w:cs="宋体"/>
                <w:szCs w:val="21"/>
                <w:lang w:val="en-US" w:eastAsia="zh-CN"/>
              </w:rPr>
            </w:pPr>
            <w:r>
              <w:rPr>
                <w:rFonts w:hint="eastAsia" w:ascii="宋体" w:hAnsi="宋体" w:cs="宋体"/>
                <w:szCs w:val="21"/>
                <w:lang w:val="zh-CN" w:eastAsia="zh-CN"/>
              </w:rPr>
              <w:t>观察和分析病人的饮食需求，制定个性化的营养配餐计划。</w:t>
            </w:r>
          </w:p>
        </w:tc>
        <w:tc>
          <w:tcPr>
            <w:tcW w:w="1884" w:type="dxa"/>
            <w:vMerge w:val="continue"/>
            <w:shd w:val="clear" w:color="auto" w:fill="auto"/>
            <w:vAlign w:val="center"/>
          </w:tcPr>
          <w:p w14:paraId="55C8F8C2">
            <w:pPr>
              <w:pStyle w:val="57"/>
              <w:spacing w:line="360" w:lineRule="exact"/>
              <w:ind w:firstLine="0" w:firstLineChars="0"/>
              <w:jc w:val="center"/>
            </w:pPr>
          </w:p>
        </w:tc>
      </w:tr>
      <w:tr w14:paraId="4F0B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39F33295">
            <w:pPr>
              <w:pStyle w:val="57"/>
              <w:spacing w:line="360" w:lineRule="exact"/>
              <w:ind w:firstLine="0" w:firstLineChars="0"/>
              <w:jc w:val="center"/>
              <w:rPr>
                <w:rFonts w:hint="eastAsia" w:asciiTheme="minorEastAsia" w:hAnsiTheme="minorEastAsia" w:eastAsiaTheme="minorEastAsia" w:cstheme="minorEastAsia"/>
                <w:sz w:val="21"/>
                <w:szCs w:val="21"/>
              </w:rPr>
            </w:pPr>
          </w:p>
        </w:tc>
        <w:tc>
          <w:tcPr>
            <w:tcW w:w="1706" w:type="dxa"/>
            <w:shd w:val="clear" w:color="auto" w:fill="auto"/>
            <w:vAlign w:val="center"/>
          </w:tcPr>
          <w:p w14:paraId="376B940F">
            <w:pPr>
              <w:pStyle w:val="57"/>
              <w:spacing w:line="360" w:lineRule="exact"/>
              <w:ind w:firstLine="0" w:firstLineChars="0"/>
              <w:jc w:val="center"/>
              <w:rPr>
                <w:rFonts w:hint="eastAsia" w:asciiTheme="minorEastAsia" w:hAnsiTheme="minorEastAsia" w:eastAsiaTheme="minorEastAsia" w:cstheme="minorEastAsia"/>
                <w:sz w:val="21"/>
                <w:szCs w:val="21"/>
                <w:lang w:val="en-US"/>
              </w:rPr>
            </w:pPr>
            <w:r>
              <w:rPr>
                <w:rFonts w:ascii="宋体" w:hAnsi="宋体" w:cs="宋体"/>
                <w:bCs/>
              </w:rPr>
              <w:t>参与营养咨询和教育活动</w:t>
            </w:r>
          </w:p>
        </w:tc>
        <w:tc>
          <w:tcPr>
            <w:tcW w:w="1600" w:type="dxa"/>
            <w:shd w:val="clear" w:color="auto" w:fill="auto"/>
            <w:vAlign w:val="center"/>
          </w:tcPr>
          <w:p w14:paraId="12C47722">
            <w:pPr>
              <w:pStyle w:val="57"/>
              <w:spacing w:line="360" w:lineRule="exact"/>
              <w:ind w:firstLine="0" w:firstLineChars="0"/>
              <w:jc w:val="center"/>
              <w:rPr>
                <w:rFonts w:hint="eastAsia" w:ascii="宋体" w:hAnsi="宋体" w:eastAsia="宋体" w:cs="宋体"/>
                <w:b w:val="0"/>
                <w:kern w:val="2"/>
                <w:sz w:val="21"/>
                <w:szCs w:val="21"/>
                <w:lang w:val="en-US" w:eastAsia="zh-CN" w:bidi="zh-CN"/>
              </w:rPr>
            </w:pPr>
            <w:r>
              <w:rPr>
                <w:rFonts w:hint="eastAsia" w:ascii="宋体" w:hAnsi="宋体" w:eastAsia="宋体" w:cs="宋体"/>
                <w:b w:val="0"/>
                <w:kern w:val="2"/>
                <w:sz w:val="21"/>
                <w:szCs w:val="21"/>
                <w:lang w:val="zh-CN" w:eastAsia="zh-CN" w:bidi="zh-CN"/>
              </w:rPr>
              <w:t>5/1</w:t>
            </w:r>
            <w:r>
              <w:rPr>
                <w:rFonts w:hint="eastAsia" w:ascii="宋体" w:hAnsi="宋体" w:cs="宋体"/>
                <w:b w:val="0"/>
                <w:kern w:val="2"/>
                <w:sz w:val="21"/>
                <w:szCs w:val="21"/>
                <w:lang w:val="en-US" w:eastAsia="zh-CN" w:bidi="zh-CN"/>
              </w:rPr>
              <w:t>5</w:t>
            </w:r>
            <w:r>
              <w:rPr>
                <w:rFonts w:hint="eastAsia" w:ascii="宋体" w:hAnsi="宋体" w:eastAsia="宋体" w:cs="宋体"/>
                <w:b w:val="0"/>
                <w:kern w:val="2"/>
                <w:sz w:val="21"/>
                <w:szCs w:val="21"/>
                <w:lang w:val="zh-CN" w:eastAsia="zh-CN" w:bidi="zh-CN"/>
              </w:rPr>
              <w:t>0</w:t>
            </w:r>
          </w:p>
        </w:tc>
        <w:tc>
          <w:tcPr>
            <w:tcW w:w="2133" w:type="dxa"/>
            <w:shd w:val="clear" w:color="auto" w:fill="auto"/>
            <w:vAlign w:val="center"/>
          </w:tcPr>
          <w:p w14:paraId="19FD4AFC">
            <w:pPr>
              <w:pStyle w:val="57"/>
              <w:spacing w:line="360" w:lineRule="exact"/>
              <w:ind w:firstLine="0" w:firstLineChars="0"/>
              <w:jc w:val="left"/>
              <w:rPr>
                <w:rFonts w:hint="eastAsia" w:ascii="宋体" w:hAnsi="宋体" w:eastAsia="宋体" w:cs="宋体"/>
                <w:b w:val="0"/>
                <w:kern w:val="2"/>
                <w:sz w:val="21"/>
                <w:szCs w:val="21"/>
                <w:lang w:val="zh-CN" w:eastAsia="zh-CN" w:bidi="zh-CN"/>
              </w:rPr>
            </w:pPr>
            <w:r>
              <w:rPr>
                <w:rFonts w:hint="eastAsia" w:ascii="宋体" w:hAnsi="宋体" w:eastAsia="宋体" w:cs="宋体"/>
                <w:b w:val="0"/>
                <w:kern w:val="2"/>
                <w:sz w:val="21"/>
                <w:szCs w:val="21"/>
                <w:lang w:val="zh-CN" w:eastAsia="zh-CN" w:bidi="zh-CN"/>
              </w:rPr>
              <w:t>参与医院或社区的营养咨询和教育活动，为病人或居民提供科学的饮食建议。</w:t>
            </w:r>
          </w:p>
          <w:p w14:paraId="458ADF2D">
            <w:pPr>
              <w:pStyle w:val="57"/>
              <w:spacing w:line="360" w:lineRule="exact"/>
              <w:ind w:firstLine="0" w:firstLineChars="0"/>
              <w:jc w:val="left"/>
              <w:rPr>
                <w:rFonts w:hint="eastAsia" w:ascii="宋体" w:hAnsi="宋体" w:eastAsia="宋体" w:cs="宋体"/>
                <w:b w:val="0"/>
                <w:kern w:val="2"/>
                <w:sz w:val="21"/>
                <w:szCs w:val="21"/>
                <w:lang w:val="en-US" w:eastAsia="zh-CN" w:bidi="zh-CN"/>
              </w:rPr>
            </w:pPr>
            <w:r>
              <w:rPr>
                <w:rFonts w:hint="eastAsia" w:ascii="宋体" w:hAnsi="宋体" w:eastAsia="宋体" w:cs="宋体"/>
                <w:b w:val="0"/>
                <w:kern w:val="2"/>
                <w:sz w:val="21"/>
                <w:szCs w:val="21"/>
                <w:lang w:val="zh-CN" w:eastAsia="zh-CN" w:bidi="zh-CN"/>
              </w:rPr>
              <w:t>协助营养师进行营养宣教工作，提高公众对营养配餐的认识和重视程度。</w:t>
            </w:r>
          </w:p>
        </w:tc>
        <w:tc>
          <w:tcPr>
            <w:tcW w:w="1884" w:type="dxa"/>
            <w:vMerge w:val="continue"/>
            <w:shd w:val="clear" w:color="auto" w:fill="auto"/>
            <w:vAlign w:val="center"/>
          </w:tcPr>
          <w:p w14:paraId="5CF950B8">
            <w:pPr>
              <w:pStyle w:val="57"/>
              <w:spacing w:line="360" w:lineRule="exact"/>
              <w:ind w:firstLine="0" w:firstLineChars="0"/>
              <w:jc w:val="center"/>
            </w:pPr>
          </w:p>
        </w:tc>
      </w:tr>
      <w:tr w14:paraId="614F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vMerge w:val="continue"/>
            <w:shd w:val="clear" w:color="auto" w:fill="auto"/>
            <w:vAlign w:val="center"/>
          </w:tcPr>
          <w:p w14:paraId="4C778E1B">
            <w:pPr>
              <w:pStyle w:val="57"/>
              <w:spacing w:line="360" w:lineRule="exact"/>
              <w:ind w:firstLine="0" w:firstLineChars="0"/>
              <w:jc w:val="center"/>
              <w:rPr>
                <w:rFonts w:hint="eastAsia" w:asciiTheme="minorEastAsia" w:hAnsiTheme="minorEastAsia" w:eastAsiaTheme="minorEastAsia" w:cstheme="minorEastAsia"/>
                <w:sz w:val="21"/>
                <w:szCs w:val="21"/>
              </w:rPr>
            </w:pPr>
          </w:p>
        </w:tc>
        <w:tc>
          <w:tcPr>
            <w:tcW w:w="1706" w:type="dxa"/>
            <w:shd w:val="clear" w:color="auto" w:fill="auto"/>
            <w:vAlign w:val="center"/>
          </w:tcPr>
          <w:p w14:paraId="3DC938E7">
            <w:pPr>
              <w:pStyle w:val="57"/>
              <w:spacing w:line="360" w:lineRule="exact"/>
              <w:ind w:firstLine="0" w:firstLineChars="0"/>
              <w:jc w:val="center"/>
              <w:rPr>
                <w:rFonts w:hint="eastAsia" w:asciiTheme="minorEastAsia" w:hAnsiTheme="minorEastAsia" w:eastAsiaTheme="minorEastAsia" w:cstheme="minorEastAsia"/>
                <w:sz w:val="21"/>
                <w:szCs w:val="21"/>
                <w:lang w:val="en-US"/>
              </w:rPr>
            </w:pPr>
            <w:r>
              <w:rPr>
                <w:rFonts w:ascii="宋体" w:hAnsi="宋体" w:cs="宋体"/>
                <w:bCs/>
              </w:rPr>
              <w:t>团队合作与经验交流</w:t>
            </w:r>
          </w:p>
        </w:tc>
        <w:tc>
          <w:tcPr>
            <w:tcW w:w="1600" w:type="dxa"/>
            <w:shd w:val="clear" w:color="auto" w:fill="auto"/>
            <w:vAlign w:val="center"/>
          </w:tcPr>
          <w:p w14:paraId="04137FB4">
            <w:pPr>
              <w:pStyle w:val="57"/>
              <w:spacing w:line="360" w:lineRule="exact"/>
              <w:ind w:firstLine="0" w:firstLineChars="0"/>
              <w:jc w:val="center"/>
              <w:rPr>
                <w:rFonts w:hint="eastAsia" w:ascii="宋体" w:hAnsi="宋体" w:eastAsia="宋体" w:cs="宋体"/>
                <w:b w:val="0"/>
                <w:kern w:val="2"/>
                <w:sz w:val="21"/>
                <w:szCs w:val="21"/>
                <w:lang w:val="zh-CN" w:eastAsia="zh-CN" w:bidi="zh-CN"/>
              </w:rPr>
            </w:pPr>
            <w:r>
              <w:rPr>
                <w:rFonts w:hint="eastAsia" w:ascii="宋体" w:hAnsi="宋体" w:eastAsia="宋体" w:cs="宋体"/>
                <w:b w:val="0"/>
                <w:kern w:val="2"/>
                <w:sz w:val="21"/>
                <w:szCs w:val="21"/>
                <w:lang w:val="zh-CN" w:eastAsia="zh-CN" w:bidi="zh-CN"/>
              </w:rPr>
              <w:t>5/1</w:t>
            </w:r>
            <w:r>
              <w:rPr>
                <w:rFonts w:hint="eastAsia" w:ascii="宋体" w:hAnsi="宋体" w:cs="宋体"/>
                <w:b w:val="0"/>
                <w:kern w:val="2"/>
                <w:sz w:val="21"/>
                <w:szCs w:val="21"/>
                <w:lang w:val="en-US" w:eastAsia="zh-CN" w:bidi="zh-CN"/>
              </w:rPr>
              <w:t>5</w:t>
            </w:r>
            <w:r>
              <w:rPr>
                <w:rFonts w:hint="eastAsia" w:ascii="宋体" w:hAnsi="宋体" w:eastAsia="宋体" w:cs="宋体"/>
                <w:b w:val="0"/>
                <w:kern w:val="2"/>
                <w:sz w:val="21"/>
                <w:szCs w:val="21"/>
                <w:lang w:val="zh-CN" w:eastAsia="zh-CN" w:bidi="zh-CN"/>
              </w:rPr>
              <w:t>0</w:t>
            </w:r>
          </w:p>
        </w:tc>
        <w:tc>
          <w:tcPr>
            <w:tcW w:w="2133" w:type="dxa"/>
            <w:shd w:val="clear" w:color="auto" w:fill="auto"/>
            <w:vAlign w:val="center"/>
          </w:tcPr>
          <w:p w14:paraId="03CB2629">
            <w:pPr>
              <w:pStyle w:val="57"/>
              <w:spacing w:line="360" w:lineRule="exact"/>
              <w:ind w:firstLine="0" w:firstLineChars="0"/>
              <w:jc w:val="left"/>
              <w:rPr>
                <w:rFonts w:hint="eastAsia" w:ascii="宋体" w:hAnsi="宋体" w:eastAsia="宋体" w:cs="宋体"/>
                <w:b w:val="0"/>
                <w:kern w:val="2"/>
                <w:sz w:val="21"/>
                <w:szCs w:val="21"/>
                <w:lang w:val="zh-CN" w:eastAsia="zh-CN" w:bidi="zh-CN"/>
              </w:rPr>
            </w:pPr>
            <w:r>
              <w:rPr>
                <w:rFonts w:hint="eastAsia" w:ascii="宋体" w:hAnsi="宋体" w:eastAsia="宋体" w:cs="宋体"/>
                <w:b w:val="0"/>
                <w:kern w:val="2"/>
                <w:sz w:val="21"/>
                <w:szCs w:val="21"/>
                <w:lang w:val="zh-CN" w:eastAsia="zh-CN" w:bidi="zh-CN"/>
              </w:rPr>
              <w:t>与同事进行交流和合作，分享实习经验和心得。</w:t>
            </w:r>
          </w:p>
          <w:p w14:paraId="5C829128">
            <w:pPr>
              <w:pStyle w:val="57"/>
              <w:spacing w:line="360" w:lineRule="exact"/>
              <w:ind w:firstLine="0" w:firstLineChars="0"/>
              <w:jc w:val="left"/>
              <w:rPr>
                <w:rFonts w:hint="eastAsia" w:ascii="宋体" w:hAnsi="宋体" w:eastAsia="宋体" w:cs="宋体"/>
                <w:b w:val="0"/>
                <w:kern w:val="2"/>
                <w:sz w:val="21"/>
                <w:szCs w:val="21"/>
                <w:lang w:val="zh-CN" w:eastAsia="zh-CN" w:bidi="zh-CN"/>
              </w:rPr>
            </w:pPr>
            <w:r>
              <w:rPr>
                <w:rFonts w:hint="eastAsia" w:ascii="宋体" w:hAnsi="宋体" w:eastAsia="宋体" w:cs="宋体"/>
                <w:b w:val="0"/>
                <w:kern w:val="2"/>
                <w:sz w:val="21"/>
                <w:szCs w:val="21"/>
                <w:lang w:val="zh-CN" w:eastAsia="zh-CN" w:bidi="zh-CN"/>
              </w:rPr>
              <w:t>参与团队讨论和协作，共同解决实习过程中遇到的问题和挑战。</w:t>
            </w:r>
          </w:p>
        </w:tc>
        <w:tc>
          <w:tcPr>
            <w:tcW w:w="1884" w:type="dxa"/>
            <w:vMerge w:val="continue"/>
            <w:shd w:val="clear" w:color="auto" w:fill="auto"/>
            <w:vAlign w:val="center"/>
          </w:tcPr>
          <w:p w14:paraId="3E554F1A">
            <w:pPr>
              <w:pStyle w:val="57"/>
              <w:spacing w:line="360" w:lineRule="exact"/>
              <w:ind w:firstLine="0" w:firstLineChars="0"/>
              <w:jc w:val="center"/>
            </w:pPr>
          </w:p>
        </w:tc>
      </w:tr>
      <w:tr w14:paraId="3EC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4EF4C356">
            <w:pPr>
              <w:pStyle w:val="57"/>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教师要求</w:t>
            </w:r>
          </w:p>
        </w:tc>
        <w:tc>
          <w:tcPr>
            <w:tcW w:w="7323" w:type="dxa"/>
            <w:gridSpan w:val="4"/>
            <w:shd w:val="clear" w:color="auto" w:fill="auto"/>
            <w:vAlign w:val="center"/>
          </w:tcPr>
          <w:p w14:paraId="1AA2582C">
            <w:pPr>
              <w:pStyle w:val="57"/>
              <w:spacing w:line="36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指导教师定时、定点到企业现场指导、电话指导、在线指导等方式</w:t>
            </w:r>
            <w:r>
              <w:rPr>
                <w:rFonts w:hint="eastAsia" w:asciiTheme="minorEastAsia" w:hAnsiTheme="minorEastAsia" w:eastAsiaTheme="minorEastAsia" w:cstheme="minorEastAsia"/>
                <w:szCs w:val="21"/>
              </w:rPr>
              <w:t>管</w:t>
            </w:r>
            <w:r>
              <w:rPr>
                <w:rFonts w:hint="eastAsia" w:asciiTheme="minorEastAsia" w:hAnsiTheme="minorEastAsia" w:eastAsiaTheme="minorEastAsia" w:cstheme="minorEastAsia"/>
                <w:szCs w:val="21"/>
                <w:lang w:val="zh-CN"/>
              </w:rPr>
              <w:t>理好学生的住宿、学习、生活、健康及安全等问题；</w:t>
            </w:r>
          </w:p>
          <w:p w14:paraId="2249F810">
            <w:pPr>
              <w:pStyle w:val="57"/>
              <w:spacing w:line="36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收集各种有利于教学的实习案例、相关就业指导资料；</w:t>
            </w:r>
          </w:p>
          <w:p w14:paraId="35823AC6">
            <w:pPr>
              <w:pStyle w:val="57"/>
              <w:spacing w:line="360" w:lineRule="exact"/>
              <w:ind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检查实习质量，作为阶段性考核，与企业共同对学生实习情况进行考察，并给出阶段性考核意见。实习结束前，与实习有关人员，共同对学生实习成绩进行考核。写好实习总结。</w:t>
            </w:r>
          </w:p>
        </w:tc>
      </w:tr>
      <w:tr w14:paraId="367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7558942E">
            <w:pPr>
              <w:pStyle w:val="57"/>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学生要求</w:t>
            </w:r>
          </w:p>
        </w:tc>
        <w:tc>
          <w:tcPr>
            <w:tcW w:w="7323" w:type="dxa"/>
            <w:gridSpan w:val="4"/>
            <w:shd w:val="clear" w:color="auto" w:fill="auto"/>
            <w:vAlign w:val="center"/>
          </w:tcPr>
          <w:p w14:paraId="7F707AD2">
            <w:pPr>
              <w:pStyle w:val="57"/>
              <w:spacing w:line="36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学生要服从校内外指导教师的安排，完成学院及指导教师安排的工作任务，虚心向从事本专业工作的师傅学习；</w:t>
            </w:r>
          </w:p>
          <w:p w14:paraId="353B2763">
            <w:pPr>
              <w:pStyle w:val="57"/>
              <w:spacing w:line="360" w:lineRule="exact"/>
              <w:ind w:firstLine="420" w:firstLineChars="200"/>
              <w:rPr>
                <w:rFonts w:asciiTheme="minorEastAsia" w:hAnsiTheme="minorEastAsia" w:eastAsiaTheme="minorEastAsia" w:cstheme="minorEastAsia"/>
                <w:szCs w:val="21"/>
                <w:lang w:val="zh-CN"/>
              </w:rPr>
            </w:pP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遵守实习单位的规章制度。不迟到、不早退、不旷工，实习期间要请假，必须经实习单位领导批准后方可离去；严禁喝酒、吸烟、谈恋爱；</w:t>
            </w:r>
          </w:p>
          <w:p w14:paraId="113D0BF3">
            <w:pPr>
              <w:pStyle w:val="57"/>
              <w:spacing w:line="360" w:lineRule="exact"/>
              <w:ind w:firstLine="420" w:firstLineChars="200"/>
              <w:rPr>
                <w:rFonts w:asciiTheme="minorEastAsia" w:hAnsiTheme="minorEastAsia" w:eastAsiaTheme="minorEastAsia" w:cstheme="minorEastAsia"/>
                <w:szCs w:val="21"/>
                <w:lang w:val="zh-CN"/>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实习过程中应踏实认真，服从企业岗位实习岗位安排，按时保质保量完成岗位工作任务；</w:t>
            </w:r>
          </w:p>
          <w:p w14:paraId="2C7DE6EA">
            <w:pPr>
              <w:pStyle w:val="57"/>
              <w:spacing w:line="360" w:lineRule="exact"/>
              <w:ind w:firstLine="420" w:firstLineChars="200"/>
              <w:rPr>
                <w:rFonts w:asciiTheme="minorEastAsia" w:hAnsiTheme="minorEastAsia" w:eastAsiaTheme="minorEastAsia" w:cstheme="minorEastAsia"/>
                <w:szCs w:val="21"/>
                <w:lang w:val="zh-CN"/>
              </w:rPr>
            </w:pP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岗位实习期间学生应随时与班主任、指导教师保持联系；</w:t>
            </w:r>
          </w:p>
          <w:p w14:paraId="4B6E89B3">
            <w:pPr>
              <w:pStyle w:val="57"/>
              <w:spacing w:line="360" w:lineRule="exact"/>
              <w:ind w:firstLine="420" w:firstLineChars="200"/>
              <w:rPr>
                <w:rFonts w:hint="eastAsia" w:asciiTheme="minorEastAsia" w:hAnsiTheme="minorEastAsia" w:eastAsiaTheme="minorEastAsia" w:cstheme="minorEastAsia"/>
                <w:sz w:val="21"/>
                <w:szCs w:val="21"/>
                <w:lang w:val="en-US"/>
              </w:rPr>
            </w:pP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实习结束按时完成生产实习报告（对岗位实习岗位工作的认识、态度和表现、主要工作内容及完成情况、主要收获和教训等。不少于3000字）的撰写工作。</w:t>
            </w:r>
          </w:p>
        </w:tc>
      </w:tr>
    </w:tbl>
    <w:p w14:paraId="43797E8F">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76" w:name="_Toc24663"/>
      <w:bookmarkStart w:id="77" w:name="_Toc24801"/>
      <w:r>
        <w:rPr>
          <w:rFonts w:hint="eastAsia" w:asciiTheme="majorEastAsia" w:hAnsiTheme="majorEastAsia" w:eastAsiaTheme="majorEastAsia" w:cstheme="majorEastAsia"/>
          <w:b/>
          <w:bCs/>
          <w:sz w:val="30"/>
          <w:szCs w:val="30"/>
          <w:lang w:val="en-US" w:eastAsia="zh-CN"/>
        </w:rPr>
        <w:t>十、实施保障</w:t>
      </w:r>
      <w:bookmarkEnd w:id="76"/>
      <w:bookmarkEnd w:id="77"/>
    </w:p>
    <w:p w14:paraId="6657202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8" w:name="_Toc24343"/>
      <w:bookmarkStart w:id="79" w:name="_Toc24302"/>
      <w:r>
        <w:rPr>
          <w:rFonts w:hint="eastAsia" w:asciiTheme="minorEastAsia" w:hAnsiTheme="minorEastAsia" w:eastAsiaTheme="minorEastAsia" w:cstheme="minorEastAsia"/>
          <w:sz w:val="28"/>
          <w:szCs w:val="28"/>
          <w:lang w:val="en-US" w:eastAsia="zh-CN"/>
        </w:rPr>
        <w:t>（一）师资队伍</w:t>
      </w:r>
      <w:bookmarkEnd w:id="78"/>
      <w:bookmarkEnd w:id="79"/>
    </w:p>
    <w:p w14:paraId="00E4A203">
      <w:pPr>
        <w:ind w:firstLine="480"/>
        <w:rPr>
          <w:rFonts w:ascii="宋体" w:hAnsi="宋体"/>
          <w:sz w:val="24"/>
        </w:rPr>
      </w:pPr>
      <w:bookmarkStart w:id="80" w:name="_Toc14886"/>
      <w:r>
        <w:rPr>
          <w:rFonts w:hint="eastAsia"/>
          <w:sz w:val="24"/>
          <w:szCs w:val="22"/>
        </w:rPr>
        <w:t>专任教师</w:t>
      </w:r>
      <w:r>
        <w:rPr>
          <w:rFonts w:hint="eastAsia"/>
          <w:sz w:val="24"/>
          <w:szCs w:val="22"/>
          <w:lang w:val="en-US" w:eastAsia="zh-CN"/>
        </w:rPr>
        <w:t>占比67%</w:t>
      </w:r>
      <w:r>
        <w:rPr>
          <w:rFonts w:hint="eastAsia"/>
          <w:sz w:val="24"/>
          <w:szCs w:val="22"/>
          <w:lang w:eastAsia="zh-CN"/>
        </w:rPr>
        <w:t>，</w:t>
      </w:r>
      <w:r>
        <w:rPr>
          <w:rFonts w:hint="eastAsia" w:ascii="宋体" w:hAnsi="宋体"/>
          <w:sz w:val="24"/>
        </w:rPr>
        <w:t>硕士及以上学历占比</w:t>
      </w:r>
      <w:r>
        <w:rPr>
          <w:rFonts w:hint="eastAsia" w:ascii="宋体" w:hAnsi="宋体"/>
          <w:sz w:val="24"/>
          <w:lang w:val="en-US" w:eastAsia="zh-CN"/>
        </w:rPr>
        <w:t>25</w:t>
      </w:r>
      <w:r>
        <w:rPr>
          <w:rFonts w:hint="eastAsia" w:ascii="宋体" w:hAnsi="宋体"/>
          <w:sz w:val="24"/>
        </w:rPr>
        <w:t>%，双师型教师占比</w:t>
      </w:r>
      <w:r>
        <w:rPr>
          <w:rFonts w:hint="eastAsia" w:ascii="宋体" w:hAnsi="宋体"/>
          <w:sz w:val="24"/>
          <w:lang w:val="en-US" w:eastAsia="zh-CN"/>
        </w:rPr>
        <w:t>66</w:t>
      </w:r>
      <w:r>
        <w:rPr>
          <w:rFonts w:hint="eastAsia" w:ascii="宋体" w:hAnsi="宋体"/>
          <w:sz w:val="24"/>
        </w:rPr>
        <w:t>%。教师专业基本功扎实，专业技能水平高，均有企业实践经历。</w:t>
      </w:r>
    </w:p>
    <w:bookmarkEnd w:id="80"/>
    <w:p w14:paraId="041D663E">
      <w:pPr>
        <w:ind w:firstLine="480"/>
        <w:rPr>
          <w:rFonts w:hint="eastAsia"/>
          <w:sz w:val="24"/>
          <w:szCs w:val="22"/>
        </w:rPr>
      </w:pPr>
      <w:bookmarkStart w:id="81" w:name="_Toc24224"/>
      <w:r>
        <w:rPr>
          <w:rFonts w:hint="eastAsia"/>
          <w:sz w:val="24"/>
          <w:szCs w:val="22"/>
        </w:rPr>
        <w:t>兼职教师</w:t>
      </w:r>
      <w:r>
        <w:rPr>
          <w:rFonts w:hint="eastAsia"/>
          <w:sz w:val="24"/>
          <w:szCs w:val="22"/>
          <w:lang w:val="en-US" w:eastAsia="zh-CN"/>
        </w:rPr>
        <w:t>占比33%</w:t>
      </w:r>
      <w:r>
        <w:rPr>
          <w:rFonts w:hint="eastAsia"/>
          <w:sz w:val="24"/>
          <w:szCs w:val="22"/>
          <w:lang w:eastAsia="zh-CN"/>
        </w:rPr>
        <w:t>，</w:t>
      </w:r>
      <w:r>
        <w:rPr>
          <w:rFonts w:hint="eastAsia" w:ascii="宋体" w:hAnsi="宋体"/>
          <w:sz w:val="24"/>
        </w:rPr>
        <w:t>聘任高校、企业</w:t>
      </w:r>
      <w:r>
        <w:rPr>
          <w:rFonts w:hint="eastAsia" w:ascii="宋体" w:hAnsi="宋体"/>
          <w:sz w:val="24"/>
          <w:lang w:val="en-US" w:eastAsia="zh-CN"/>
        </w:rPr>
        <w:t>4</w:t>
      </w:r>
      <w:r>
        <w:rPr>
          <w:rFonts w:hint="eastAsia" w:ascii="宋体" w:hAnsi="宋体"/>
          <w:sz w:val="24"/>
        </w:rPr>
        <w:t>名大师，具备良好的思想政治素质、职业道德和工匠精神，具有扎实的营养配餐专业知识和丰富的实际工作经验，具有高级技师职业资格，能承担专业课程与实训教学、实习指导等专业教学任务</w:t>
      </w:r>
      <w:r>
        <w:rPr>
          <w:rFonts w:hint="eastAsia"/>
          <w:sz w:val="24"/>
          <w:szCs w:val="22"/>
        </w:rPr>
        <w:t>。</w:t>
      </w:r>
      <w:bookmarkEnd w:id="81"/>
    </w:p>
    <w:p w14:paraId="12560333">
      <w:pPr>
        <w:pageBreakBefore w:val="0"/>
        <w:kinsoku/>
        <w:wordWrap/>
        <w:overflowPunct/>
        <w:topLinePunct w:val="0"/>
        <w:autoSpaceDE/>
        <w:autoSpaceDN/>
        <w:bidi w:val="0"/>
        <w:spacing w:line="360" w:lineRule="auto"/>
        <w:ind w:left="0" w:right="0" w:rightChars="0" w:firstLine="442" w:firstLineChars="200"/>
        <w:jc w:val="center"/>
        <w:outlineLvl w:val="2"/>
        <w:rPr>
          <w:rFonts w:hint="default" w:ascii="宋体" w:hAnsi="宋体" w:cs="宋体"/>
          <w:b/>
          <w:sz w:val="22"/>
          <w:szCs w:val="18"/>
          <w:lang w:val="en-US" w:eastAsia="zh-CN"/>
        </w:rPr>
      </w:pPr>
      <w:r>
        <w:rPr>
          <w:rFonts w:hint="eastAsia" w:ascii="宋体" w:hAnsi="宋体" w:cs="宋体"/>
          <w:b/>
          <w:sz w:val="22"/>
          <w:szCs w:val="18"/>
          <w:lang w:val="en-US" w:eastAsia="zh-CN"/>
        </w:rPr>
        <w:t>表10-1 营养配餐专业专任</w:t>
      </w:r>
    </w:p>
    <w:tbl>
      <w:tblPr>
        <w:tblStyle w:val="29"/>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49"/>
        <w:gridCol w:w="1262"/>
        <w:gridCol w:w="1123"/>
        <w:gridCol w:w="1138"/>
        <w:gridCol w:w="3167"/>
        <w:gridCol w:w="972"/>
      </w:tblGrid>
      <w:tr w14:paraId="085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1" w:type="dxa"/>
            <w:shd w:val="clear" w:color="auto" w:fill="B8CCE4" w:themeFill="accent1" w:themeFillTint="66"/>
            <w:noWrap w:val="0"/>
            <w:vAlign w:val="center"/>
          </w:tcPr>
          <w:p w14:paraId="51E43166">
            <w:pPr>
              <w:pStyle w:val="55"/>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2" w:name="_Toc3179"/>
            <w:bookmarkStart w:id="83" w:name="_Toc26531"/>
            <w:bookmarkStart w:id="84" w:name="_Toc9355"/>
            <w:r>
              <w:rPr>
                <w:rFonts w:hint="eastAsia"/>
                <w:lang w:val="en-US" w:eastAsia="zh-CN"/>
              </w:rPr>
              <w:t>姓名</w:t>
            </w:r>
            <w:bookmarkEnd w:id="82"/>
            <w:bookmarkEnd w:id="83"/>
            <w:bookmarkEnd w:id="84"/>
          </w:p>
        </w:tc>
        <w:tc>
          <w:tcPr>
            <w:tcW w:w="649" w:type="dxa"/>
            <w:shd w:val="clear" w:color="auto" w:fill="B8CCE4" w:themeFill="accent1" w:themeFillTint="66"/>
            <w:noWrap w:val="0"/>
            <w:vAlign w:val="center"/>
          </w:tcPr>
          <w:p w14:paraId="2F56C499">
            <w:pPr>
              <w:pStyle w:val="55"/>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5" w:name="_Toc30"/>
            <w:bookmarkStart w:id="86" w:name="_Toc4272"/>
            <w:bookmarkStart w:id="87" w:name="_Toc16986"/>
            <w:r>
              <w:rPr>
                <w:rFonts w:hint="eastAsia"/>
                <w:lang w:val="en-US" w:eastAsia="zh-CN"/>
              </w:rPr>
              <w:t>性别</w:t>
            </w:r>
            <w:bookmarkEnd w:id="85"/>
            <w:bookmarkEnd w:id="86"/>
            <w:bookmarkEnd w:id="87"/>
          </w:p>
        </w:tc>
        <w:tc>
          <w:tcPr>
            <w:tcW w:w="1262" w:type="dxa"/>
            <w:shd w:val="clear" w:color="auto" w:fill="B8CCE4" w:themeFill="accent1" w:themeFillTint="66"/>
            <w:noWrap w:val="0"/>
            <w:vAlign w:val="center"/>
          </w:tcPr>
          <w:p w14:paraId="236837E6">
            <w:pPr>
              <w:pStyle w:val="55"/>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8" w:name="_Toc22417"/>
            <w:bookmarkStart w:id="89" w:name="_Toc26157"/>
            <w:bookmarkStart w:id="90" w:name="_Toc16983"/>
            <w:r>
              <w:rPr>
                <w:rFonts w:hint="eastAsia"/>
                <w:lang w:val="en-US" w:eastAsia="zh-CN"/>
              </w:rPr>
              <w:t>出生年月</w:t>
            </w:r>
            <w:bookmarkEnd w:id="88"/>
            <w:bookmarkEnd w:id="89"/>
            <w:bookmarkEnd w:id="90"/>
          </w:p>
        </w:tc>
        <w:tc>
          <w:tcPr>
            <w:tcW w:w="1123" w:type="dxa"/>
            <w:shd w:val="clear" w:color="auto" w:fill="B8CCE4" w:themeFill="accent1" w:themeFillTint="66"/>
            <w:noWrap w:val="0"/>
            <w:vAlign w:val="center"/>
          </w:tcPr>
          <w:p w14:paraId="30A2E890">
            <w:pPr>
              <w:pStyle w:val="55"/>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1" w:name="_Toc7673"/>
            <w:bookmarkStart w:id="92" w:name="_Toc625"/>
            <w:bookmarkStart w:id="93" w:name="_Toc29795"/>
            <w:r>
              <w:rPr>
                <w:rFonts w:hint="eastAsia"/>
                <w:lang w:val="en-US" w:eastAsia="zh-CN"/>
              </w:rPr>
              <w:t>职称</w:t>
            </w:r>
            <w:bookmarkEnd w:id="91"/>
            <w:bookmarkEnd w:id="92"/>
            <w:bookmarkEnd w:id="93"/>
          </w:p>
        </w:tc>
        <w:tc>
          <w:tcPr>
            <w:tcW w:w="1138" w:type="dxa"/>
            <w:shd w:val="clear" w:color="auto" w:fill="B8CCE4" w:themeFill="accent1" w:themeFillTint="66"/>
            <w:noWrap w:val="0"/>
            <w:vAlign w:val="center"/>
          </w:tcPr>
          <w:p w14:paraId="7B4565F5">
            <w:pPr>
              <w:pStyle w:val="55"/>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4" w:name="_Toc20897"/>
            <w:bookmarkStart w:id="95" w:name="_Toc3904"/>
            <w:bookmarkStart w:id="96" w:name="_Toc20317"/>
            <w:r>
              <w:rPr>
                <w:rFonts w:hint="eastAsia"/>
                <w:lang w:val="en-US" w:eastAsia="zh-CN"/>
              </w:rPr>
              <w:t>教师性质</w:t>
            </w:r>
            <w:bookmarkEnd w:id="94"/>
            <w:bookmarkEnd w:id="95"/>
            <w:bookmarkEnd w:id="96"/>
          </w:p>
        </w:tc>
        <w:tc>
          <w:tcPr>
            <w:tcW w:w="3167" w:type="dxa"/>
            <w:shd w:val="clear" w:color="auto" w:fill="B8CCE4" w:themeFill="accent1" w:themeFillTint="66"/>
            <w:noWrap w:val="0"/>
            <w:vAlign w:val="center"/>
          </w:tcPr>
          <w:p w14:paraId="1E442168">
            <w:pPr>
              <w:pStyle w:val="55"/>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7" w:name="_Toc27929"/>
            <w:bookmarkStart w:id="98" w:name="_Toc1667"/>
            <w:bookmarkStart w:id="99" w:name="_Toc6474"/>
            <w:r>
              <w:rPr>
                <w:rFonts w:hint="eastAsia"/>
                <w:lang w:val="en-US" w:eastAsia="zh-CN"/>
              </w:rPr>
              <w:t>承担课程</w:t>
            </w:r>
            <w:bookmarkEnd w:id="97"/>
            <w:bookmarkEnd w:id="98"/>
            <w:bookmarkEnd w:id="99"/>
          </w:p>
        </w:tc>
        <w:tc>
          <w:tcPr>
            <w:tcW w:w="972" w:type="dxa"/>
            <w:shd w:val="clear" w:color="auto" w:fill="B8CCE4" w:themeFill="accent1" w:themeFillTint="66"/>
            <w:noWrap w:val="0"/>
            <w:vAlign w:val="center"/>
          </w:tcPr>
          <w:p w14:paraId="1BBF00DC">
            <w:pPr>
              <w:pStyle w:val="55"/>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100" w:name="_Toc2931"/>
            <w:bookmarkStart w:id="101" w:name="_Toc7527"/>
            <w:bookmarkStart w:id="102" w:name="_Toc19897"/>
            <w:r>
              <w:rPr>
                <w:rFonts w:hint="eastAsia"/>
                <w:lang w:val="en-US" w:eastAsia="zh-CN"/>
              </w:rPr>
              <w:t>是否双师</w:t>
            </w:r>
            <w:bookmarkEnd w:id="100"/>
            <w:bookmarkEnd w:id="101"/>
            <w:bookmarkEnd w:id="102"/>
          </w:p>
        </w:tc>
      </w:tr>
      <w:tr w14:paraId="4B4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noWrap w:val="0"/>
            <w:vAlign w:val="center"/>
          </w:tcPr>
          <w:p w14:paraId="60F206FD">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沈玉宝</w:t>
            </w:r>
          </w:p>
        </w:tc>
        <w:tc>
          <w:tcPr>
            <w:tcW w:w="649" w:type="dxa"/>
            <w:shd w:val="clear" w:color="auto" w:fill="auto"/>
            <w:noWrap w:val="0"/>
            <w:vAlign w:val="center"/>
          </w:tcPr>
          <w:p w14:paraId="33097DE4">
            <w:pPr>
              <w:adjustRightInd w:val="0"/>
              <w:snapToGrid w:val="0"/>
              <w:spacing w:line="360" w:lineRule="exact"/>
              <w:ind w:left="0" w:leftChars="0" w:firstLine="210" w:firstLineChars="100"/>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男</w:t>
            </w:r>
          </w:p>
        </w:tc>
        <w:tc>
          <w:tcPr>
            <w:tcW w:w="1262" w:type="dxa"/>
            <w:shd w:val="clear" w:color="auto" w:fill="auto"/>
            <w:noWrap w:val="0"/>
            <w:vAlign w:val="center"/>
          </w:tcPr>
          <w:p w14:paraId="27143733">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1981.04</w:t>
            </w:r>
          </w:p>
        </w:tc>
        <w:tc>
          <w:tcPr>
            <w:tcW w:w="1123" w:type="dxa"/>
            <w:shd w:val="clear" w:color="auto" w:fill="auto"/>
            <w:noWrap w:val="0"/>
            <w:vAlign w:val="center"/>
          </w:tcPr>
          <w:p w14:paraId="32565813">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val="en-US" w:eastAsia="zh-CN" w:bidi="en-US"/>
              </w:rPr>
              <w:t>副教授</w:t>
            </w:r>
          </w:p>
        </w:tc>
        <w:tc>
          <w:tcPr>
            <w:tcW w:w="1138" w:type="dxa"/>
            <w:shd w:val="clear" w:color="auto" w:fill="auto"/>
            <w:noWrap w:val="0"/>
            <w:vAlign w:val="center"/>
          </w:tcPr>
          <w:p w14:paraId="6353BAE5">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校内兼职</w:t>
            </w:r>
          </w:p>
        </w:tc>
        <w:tc>
          <w:tcPr>
            <w:tcW w:w="3167" w:type="dxa"/>
            <w:shd w:val="clear" w:color="auto" w:fill="auto"/>
            <w:noWrap w:val="0"/>
            <w:vAlign w:val="center"/>
          </w:tcPr>
          <w:p w14:paraId="342434B1">
            <w:pPr>
              <w:adjustRightInd w:val="0"/>
              <w:snapToGrid w:val="0"/>
              <w:spacing w:line="360" w:lineRule="exact"/>
              <w:ind w:firstLine="0" w:firstLineChars="0"/>
              <w:jc w:val="center"/>
              <w:rPr>
                <w:rFonts w:hint="default" w:ascii="Times New Roman" w:hAnsi="Times New Roman" w:eastAsia="宋体" w:cs="Times New Roman"/>
                <w:bCs/>
                <w:kern w:val="0"/>
                <w:sz w:val="21"/>
                <w:szCs w:val="21"/>
                <w:lang w:val="en-US" w:eastAsia="zh-CN" w:bidi="en-US"/>
              </w:rPr>
            </w:pPr>
            <w:r>
              <w:rPr>
                <w:rFonts w:hint="eastAsia"/>
                <w:bCs/>
                <w:kern w:val="0"/>
                <w:sz w:val="21"/>
                <w:szCs w:val="21"/>
                <w:lang w:bidi="en-US"/>
              </w:rPr>
              <w:t>烹调工艺、</w:t>
            </w:r>
            <w:r>
              <w:rPr>
                <w:rFonts w:hint="eastAsia"/>
                <w:bCs/>
                <w:kern w:val="0"/>
                <w:sz w:val="21"/>
                <w:szCs w:val="21"/>
                <w:lang w:val="en-US" w:eastAsia="zh-CN" w:bidi="en-US"/>
              </w:rPr>
              <w:t>酒水饮料品鉴与制作</w:t>
            </w:r>
          </w:p>
        </w:tc>
        <w:tc>
          <w:tcPr>
            <w:tcW w:w="972" w:type="dxa"/>
            <w:shd w:val="clear" w:color="auto" w:fill="auto"/>
            <w:noWrap w:val="0"/>
            <w:vAlign w:val="center"/>
          </w:tcPr>
          <w:p w14:paraId="48EE8B72">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是</w:t>
            </w:r>
          </w:p>
        </w:tc>
      </w:tr>
      <w:tr w14:paraId="68D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noWrap w:val="0"/>
            <w:vAlign w:val="center"/>
          </w:tcPr>
          <w:p w14:paraId="73EF7079">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b w:val="0"/>
                <w:bCs/>
                <w:lang w:eastAsia="zh-CN"/>
              </w:rPr>
              <w:t>王虹懿</w:t>
            </w:r>
          </w:p>
        </w:tc>
        <w:tc>
          <w:tcPr>
            <w:tcW w:w="649" w:type="dxa"/>
            <w:shd w:val="clear" w:color="auto" w:fill="auto"/>
            <w:noWrap w:val="0"/>
            <w:vAlign w:val="center"/>
          </w:tcPr>
          <w:p w14:paraId="62870C1A">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b w:val="0"/>
                <w:bCs/>
                <w:lang w:eastAsia="zh-CN"/>
              </w:rPr>
              <w:t>女</w:t>
            </w:r>
          </w:p>
        </w:tc>
        <w:tc>
          <w:tcPr>
            <w:tcW w:w="1262" w:type="dxa"/>
            <w:shd w:val="clear" w:color="auto" w:fill="auto"/>
            <w:noWrap w:val="0"/>
            <w:vAlign w:val="center"/>
          </w:tcPr>
          <w:p w14:paraId="5425CD6B">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1995.2</w:t>
            </w:r>
          </w:p>
        </w:tc>
        <w:tc>
          <w:tcPr>
            <w:tcW w:w="1123" w:type="dxa"/>
            <w:shd w:val="clear" w:color="auto" w:fill="auto"/>
            <w:noWrap w:val="0"/>
            <w:vAlign w:val="center"/>
          </w:tcPr>
          <w:p w14:paraId="31CAE97A">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b w:val="0"/>
                <w:bCs/>
                <w:lang w:eastAsia="zh-CN"/>
              </w:rPr>
              <w:t>助理讲师</w:t>
            </w:r>
          </w:p>
        </w:tc>
        <w:tc>
          <w:tcPr>
            <w:tcW w:w="1138" w:type="dxa"/>
            <w:shd w:val="clear" w:color="auto" w:fill="auto"/>
            <w:noWrap w:val="0"/>
            <w:vAlign w:val="center"/>
          </w:tcPr>
          <w:p w14:paraId="439A1548">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b w:val="0"/>
                <w:bCs/>
                <w:lang w:eastAsia="zh-CN"/>
              </w:rPr>
              <w:t>校内专任</w:t>
            </w:r>
          </w:p>
        </w:tc>
        <w:tc>
          <w:tcPr>
            <w:tcW w:w="3167" w:type="dxa"/>
            <w:shd w:val="clear" w:color="auto" w:fill="auto"/>
            <w:noWrap w:val="0"/>
            <w:vAlign w:val="center"/>
          </w:tcPr>
          <w:p w14:paraId="12F72B32">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b w:val="0"/>
                <w:bCs/>
                <w:lang w:eastAsia="zh-CN"/>
              </w:rPr>
              <w:t>烹饪营养</w:t>
            </w:r>
            <w:r>
              <w:rPr>
                <w:rFonts w:hint="eastAsia"/>
                <w:b w:val="0"/>
                <w:bCs/>
                <w:lang w:val="en-US" w:eastAsia="zh-CN"/>
              </w:rPr>
              <w:t>基础与实务</w:t>
            </w:r>
            <w:r>
              <w:rPr>
                <w:b w:val="0"/>
                <w:bCs/>
                <w:lang w:eastAsia="zh-CN"/>
              </w:rPr>
              <w:t>、营养膳食设计与制作</w:t>
            </w:r>
          </w:p>
        </w:tc>
        <w:tc>
          <w:tcPr>
            <w:tcW w:w="972" w:type="dxa"/>
            <w:shd w:val="clear" w:color="auto" w:fill="auto"/>
            <w:noWrap w:val="0"/>
            <w:vAlign w:val="center"/>
          </w:tcPr>
          <w:p w14:paraId="489DB0AB">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b w:val="0"/>
                <w:bCs/>
                <w:lang w:eastAsia="zh-CN"/>
              </w:rPr>
              <w:t>是</w:t>
            </w:r>
          </w:p>
        </w:tc>
      </w:tr>
      <w:tr w14:paraId="2AE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noWrap w:val="0"/>
            <w:vAlign w:val="center"/>
          </w:tcPr>
          <w:p w14:paraId="06096653">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杜晓</w:t>
            </w:r>
          </w:p>
        </w:tc>
        <w:tc>
          <w:tcPr>
            <w:tcW w:w="649" w:type="dxa"/>
            <w:shd w:val="clear" w:color="auto" w:fill="auto"/>
            <w:noWrap w:val="0"/>
            <w:vAlign w:val="center"/>
          </w:tcPr>
          <w:p w14:paraId="1397B5DB">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女</w:t>
            </w:r>
          </w:p>
        </w:tc>
        <w:tc>
          <w:tcPr>
            <w:tcW w:w="1262" w:type="dxa"/>
            <w:shd w:val="clear" w:color="auto" w:fill="auto"/>
            <w:noWrap w:val="0"/>
            <w:vAlign w:val="center"/>
          </w:tcPr>
          <w:p w14:paraId="1586A715">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1987.12</w:t>
            </w:r>
          </w:p>
        </w:tc>
        <w:tc>
          <w:tcPr>
            <w:tcW w:w="1123" w:type="dxa"/>
            <w:shd w:val="clear" w:color="auto" w:fill="auto"/>
            <w:noWrap w:val="0"/>
            <w:vAlign w:val="center"/>
          </w:tcPr>
          <w:p w14:paraId="02E8AAEC">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助理讲师</w:t>
            </w:r>
          </w:p>
        </w:tc>
        <w:tc>
          <w:tcPr>
            <w:tcW w:w="1138" w:type="dxa"/>
            <w:shd w:val="clear" w:color="auto" w:fill="auto"/>
            <w:noWrap w:val="0"/>
            <w:vAlign w:val="center"/>
          </w:tcPr>
          <w:p w14:paraId="3244F01A">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校内专任</w:t>
            </w:r>
          </w:p>
        </w:tc>
        <w:tc>
          <w:tcPr>
            <w:tcW w:w="3167" w:type="dxa"/>
            <w:shd w:val="clear" w:color="auto" w:fill="auto"/>
            <w:noWrap w:val="0"/>
            <w:vAlign w:val="center"/>
          </w:tcPr>
          <w:p w14:paraId="5583CF5C">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val="en-US" w:eastAsia="zh-CN" w:bidi="en-US"/>
              </w:rPr>
              <w:t>面点</w:t>
            </w:r>
            <w:r>
              <w:rPr>
                <w:rFonts w:hint="eastAsia"/>
                <w:bCs/>
                <w:kern w:val="0"/>
                <w:sz w:val="21"/>
                <w:szCs w:val="21"/>
                <w:lang w:bidi="en-US"/>
              </w:rPr>
              <w:t>工艺与制作</w:t>
            </w:r>
          </w:p>
        </w:tc>
        <w:tc>
          <w:tcPr>
            <w:tcW w:w="972" w:type="dxa"/>
            <w:shd w:val="clear" w:color="auto" w:fill="auto"/>
            <w:noWrap w:val="0"/>
            <w:vAlign w:val="center"/>
          </w:tcPr>
          <w:p w14:paraId="10738E35">
            <w:pPr>
              <w:adjustRightInd w:val="0"/>
              <w:snapToGrid w:val="0"/>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是</w:t>
            </w:r>
          </w:p>
        </w:tc>
      </w:tr>
      <w:tr w14:paraId="304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noWrap w:val="0"/>
            <w:vAlign w:val="center"/>
          </w:tcPr>
          <w:p w14:paraId="0F9C9521">
            <w:pPr>
              <w:pStyle w:val="55"/>
              <w:ind w:firstLine="0" w:firstLineChars="0"/>
              <w:jc w:val="center"/>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姜沛良</w:t>
            </w:r>
          </w:p>
        </w:tc>
        <w:tc>
          <w:tcPr>
            <w:tcW w:w="649" w:type="dxa"/>
            <w:shd w:val="clear" w:color="auto" w:fill="auto"/>
            <w:noWrap w:val="0"/>
            <w:vAlign w:val="center"/>
          </w:tcPr>
          <w:p w14:paraId="4DAB9FC0">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男</w:t>
            </w:r>
          </w:p>
        </w:tc>
        <w:tc>
          <w:tcPr>
            <w:tcW w:w="1262" w:type="dxa"/>
            <w:shd w:val="clear" w:color="auto" w:fill="auto"/>
            <w:noWrap w:val="0"/>
            <w:vAlign w:val="center"/>
          </w:tcPr>
          <w:p w14:paraId="0FFE8A34">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2000</w:t>
            </w:r>
            <w:r>
              <w:rPr>
                <w:rFonts w:hint="eastAsia"/>
                <w:b w:val="0"/>
                <w:bCs/>
                <w:lang w:eastAsia="zh-CN"/>
              </w:rPr>
              <w:t>.05</w:t>
            </w:r>
          </w:p>
        </w:tc>
        <w:tc>
          <w:tcPr>
            <w:tcW w:w="1123" w:type="dxa"/>
            <w:shd w:val="clear" w:color="auto" w:fill="auto"/>
            <w:noWrap w:val="0"/>
            <w:vAlign w:val="center"/>
          </w:tcPr>
          <w:p w14:paraId="320EE06F">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助理</w:t>
            </w:r>
            <w:r>
              <w:rPr>
                <w:rFonts w:hint="eastAsia"/>
                <w:b w:val="0"/>
                <w:bCs/>
                <w:lang w:eastAsia="zh-CN"/>
              </w:rPr>
              <w:t>讲师</w:t>
            </w:r>
          </w:p>
        </w:tc>
        <w:tc>
          <w:tcPr>
            <w:tcW w:w="1138" w:type="dxa"/>
            <w:shd w:val="clear" w:color="auto" w:fill="auto"/>
            <w:noWrap w:val="0"/>
            <w:vAlign w:val="center"/>
          </w:tcPr>
          <w:p w14:paraId="310D93EB">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校内专任</w:t>
            </w:r>
          </w:p>
        </w:tc>
        <w:tc>
          <w:tcPr>
            <w:tcW w:w="3167" w:type="dxa"/>
            <w:shd w:val="clear" w:color="auto" w:fill="auto"/>
            <w:noWrap w:val="0"/>
            <w:vAlign w:val="center"/>
          </w:tcPr>
          <w:p w14:paraId="59EAAA60">
            <w:pPr>
              <w:pStyle w:val="55"/>
              <w:ind w:firstLine="0" w:firstLineChars="0"/>
              <w:jc w:val="center"/>
              <w:rPr>
                <w:rFonts w:hint="default" w:ascii="Times New Roman" w:hAnsi="Times New Roman" w:eastAsia="宋体" w:cs="Times New Roman"/>
                <w:b w:val="0"/>
                <w:bCs/>
                <w:kern w:val="0"/>
                <w:sz w:val="21"/>
                <w:szCs w:val="21"/>
                <w:lang w:val="en-US" w:eastAsia="zh-CN" w:bidi="en-US"/>
              </w:rPr>
            </w:pPr>
            <w:r>
              <w:rPr>
                <w:rFonts w:hint="eastAsia"/>
                <w:b w:val="0"/>
                <w:bCs/>
                <w:lang w:val="en-US" w:eastAsia="zh-CN"/>
              </w:rPr>
              <w:t>西式烹饪工艺实训</w:t>
            </w:r>
          </w:p>
        </w:tc>
        <w:tc>
          <w:tcPr>
            <w:tcW w:w="972" w:type="dxa"/>
            <w:shd w:val="clear" w:color="auto" w:fill="auto"/>
            <w:noWrap w:val="0"/>
            <w:vAlign w:val="center"/>
          </w:tcPr>
          <w:p w14:paraId="6246B458">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317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vAlign w:val="center"/>
          </w:tcPr>
          <w:p w14:paraId="55BED2E1">
            <w:pPr>
              <w:pStyle w:val="55"/>
              <w:ind w:firstLine="0" w:firstLineChars="0"/>
              <w:jc w:val="center"/>
              <w:rPr>
                <w:rFonts w:hint="eastAsia" w:ascii="Times New Roman" w:hAnsi="Times New Roman" w:eastAsia="宋体" w:cs="Times New Roman"/>
                <w:b w:val="0"/>
                <w:bCs/>
                <w:kern w:val="0"/>
                <w:sz w:val="21"/>
                <w:szCs w:val="21"/>
                <w:lang w:val="en-US" w:eastAsia="zh-CN" w:bidi="en-US"/>
              </w:rPr>
            </w:pPr>
            <w:bookmarkStart w:id="103" w:name="_Toc692475274"/>
            <w:bookmarkStart w:id="104" w:name="_Toc27783961"/>
            <w:bookmarkStart w:id="105" w:name="_Toc1011675019"/>
            <w:bookmarkStart w:id="106" w:name="_Toc19762102"/>
            <w:r>
              <w:rPr>
                <w:rFonts w:hint="eastAsia"/>
                <w:b w:val="0"/>
                <w:bCs/>
                <w:lang w:eastAsia="zh-CN"/>
              </w:rPr>
              <w:t>王天璐</w:t>
            </w:r>
          </w:p>
        </w:tc>
        <w:tc>
          <w:tcPr>
            <w:tcW w:w="649" w:type="dxa"/>
            <w:shd w:val="clear" w:color="auto" w:fill="auto"/>
            <w:vAlign w:val="center"/>
          </w:tcPr>
          <w:p w14:paraId="43A38842">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62" w:type="dxa"/>
            <w:shd w:val="clear" w:color="auto" w:fill="auto"/>
            <w:vAlign w:val="center"/>
          </w:tcPr>
          <w:p w14:paraId="683FEE25">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1998.02</w:t>
            </w:r>
          </w:p>
        </w:tc>
        <w:tc>
          <w:tcPr>
            <w:tcW w:w="1123" w:type="dxa"/>
            <w:shd w:val="clear" w:color="auto" w:fill="auto"/>
            <w:vAlign w:val="center"/>
          </w:tcPr>
          <w:p w14:paraId="1B0761B8">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助理讲师</w:t>
            </w:r>
          </w:p>
        </w:tc>
        <w:tc>
          <w:tcPr>
            <w:tcW w:w="1138" w:type="dxa"/>
            <w:shd w:val="clear" w:color="auto" w:fill="auto"/>
            <w:vAlign w:val="center"/>
          </w:tcPr>
          <w:p w14:paraId="7819DE05">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校内专任</w:t>
            </w:r>
          </w:p>
        </w:tc>
        <w:tc>
          <w:tcPr>
            <w:tcW w:w="3167" w:type="dxa"/>
            <w:shd w:val="clear" w:color="auto" w:fill="auto"/>
            <w:vAlign w:val="center"/>
          </w:tcPr>
          <w:p w14:paraId="098EDC39">
            <w:pPr>
              <w:pStyle w:val="55"/>
              <w:ind w:firstLine="0" w:firstLineChars="0"/>
              <w:jc w:val="center"/>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食疗养生与保健、数字化配餐软件技术应用</w:t>
            </w:r>
          </w:p>
        </w:tc>
        <w:tc>
          <w:tcPr>
            <w:tcW w:w="972" w:type="dxa"/>
            <w:shd w:val="clear" w:color="auto" w:fill="auto"/>
            <w:vAlign w:val="center"/>
          </w:tcPr>
          <w:p w14:paraId="05A4EE6B">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292B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vAlign w:val="center"/>
          </w:tcPr>
          <w:p w14:paraId="6A907522">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郝婉婷</w:t>
            </w:r>
          </w:p>
        </w:tc>
        <w:tc>
          <w:tcPr>
            <w:tcW w:w="649" w:type="dxa"/>
            <w:shd w:val="clear" w:color="auto" w:fill="auto"/>
            <w:vAlign w:val="center"/>
          </w:tcPr>
          <w:p w14:paraId="15C5DF15">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62" w:type="dxa"/>
            <w:shd w:val="clear" w:color="auto" w:fill="auto"/>
            <w:vAlign w:val="center"/>
          </w:tcPr>
          <w:p w14:paraId="5B1CFAC6">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1998.8</w:t>
            </w:r>
          </w:p>
        </w:tc>
        <w:tc>
          <w:tcPr>
            <w:tcW w:w="1123" w:type="dxa"/>
            <w:shd w:val="clear" w:color="auto" w:fill="auto"/>
            <w:vAlign w:val="center"/>
          </w:tcPr>
          <w:p w14:paraId="056BC088">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助理讲师</w:t>
            </w:r>
          </w:p>
        </w:tc>
        <w:tc>
          <w:tcPr>
            <w:tcW w:w="1138" w:type="dxa"/>
            <w:shd w:val="clear" w:color="auto" w:fill="auto"/>
            <w:vAlign w:val="center"/>
          </w:tcPr>
          <w:p w14:paraId="70143114">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校内专任</w:t>
            </w:r>
          </w:p>
        </w:tc>
        <w:tc>
          <w:tcPr>
            <w:tcW w:w="3167" w:type="dxa"/>
            <w:shd w:val="clear" w:color="auto" w:fill="auto"/>
            <w:vAlign w:val="center"/>
          </w:tcPr>
          <w:p w14:paraId="53DB485D">
            <w:pPr>
              <w:pStyle w:val="55"/>
              <w:ind w:firstLine="0" w:firstLineChars="0"/>
              <w:jc w:val="center"/>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健康服务与管理、运动营养咨询</w:t>
            </w:r>
          </w:p>
        </w:tc>
        <w:tc>
          <w:tcPr>
            <w:tcW w:w="972" w:type="dxa"/>
            <w:shd w:val="clear" w:color="auto" w:fill="auto"/>
            <w:vAlign w:val="center"/>
          </w:tcPr>
          <w:p w14:paraId="481563AE">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432E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vAlign w:val="center"/>
          </w:tcPr>
          <w:p w14:paraId="7DD07FBD">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刘学贤</w:t>
            </w:r>
          </w:p>
        </w:tc>
        <w:tc>
          <w:tcPr>
            <w:tcW w:w="649" w:type="dxa"/>
            <w:shd w:val="clear" w:color="auto" w:fill="auto"/>
            <w:vAlign w:val="center"/>
          </w:tcPr>
          <w:p w14:paraId="59959867">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男</w:t>
            </w:r>
          </w:p>
        </w:tc>
        <w:tc>
          <w:tcPr>
            <w:tcW w:w="1262" w:type="dxa"/>
            <w:shd w:val="clear" w:color="auto" w:fill="auto"/>
            <w:vAlign w:val="center"/>
          </w:tcPr>
          <w:p w14:paraId="38C4E13D">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19</w:t>
            </w:r>
            <w:r>
              <w:rPr>
                <w:rFonts w:hint="eastAsia"/>
                <w:b w:val="0"/>
                <w:bCs/>
                <w:lang w:val="en-US" w:eastAsia="zh-CN"/>
              </w:rPr>
              <w:t>66</w:t>
            </w:r>
            <w:r>
              <w:rPr>
                <w:rFonts w:hint="eastAsia"/>
                <w:b w:val="0"/>
                <w:bCs/>
                <w:lang w:eastAsia="zh-CN"/>
              </w:rPr>
              <w:t>.7</w:t>
            </w:r>
          </w:p>
        </w:tc>
        <w:tc>
          <w:tcPr>
            <w:tcW w:w="1123" w:type="dxa"/>
            <w:shd w:val="clear" w:color="auto" w:fill="auto"/>
            <w:vAlign w:val="center"/>
          </w:tcPr>
          <w:p w14:paraId="07A3F5C1">
            <w:pPr>
              <w:pStyle w:val="55"/>
              <w:ind w:firstLine="0" w:firstLineChars="0"/>
              <w:jc w:val="center"/>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副教授</w:t>
            </w:r>
          </w:p>
        </w:tc>
        <w:tc>
          <w:tcPr>
            <w:tcW w:w="1138" w:type="dxa"/>
            <w:shd w:val="clear" w:color="auto" w:fill="auto"/>
            <w:vAlign w:val="center"/>
          </w:tcPr>
          <w:p w14:paraId="2391A218">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校内专任</w:t>
            </w:r>
          </w:p>
        </w:tc>
        <w:tc>
          <w:tcPr>
            <w:tcW w:w="3167" w:type="dxa"/>
            <w:shd w:val="clear" w:color="auto" w:fill="auto"/>
            <w:vAlign w:val="center"/>
          </w:tcPr>
          <w:p w14:paraId="451C6D24">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烹调工艺、</w:t>
            </w:r>
            <w:r>
              <w:rPr>
                <w:b w:val="0"/>
                <w:bCs/>
                <w:lang w:eastAsia="zh-CN"/>
              </w:rPr>
              <w:t>营养膳食设计与制作</w:t>
            </w:r>
          </w:p>
        </w:tc>
        <w:tc>
          <w:tcPr>
            <w:tcW w:w="972" w:type="dxa"/>
            <w:shd w:val="clear" w:color="auto" w:fill="auto"/>
            <w:vAlign w:val="center"/>
          </w:tcPr>
          <w:p w14:paraId="7C57F8A7">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否</w:t>
            </w:r>
          </w:p>
        </w:tc>
      </w:tr>
      <w:tr w14:paraId="270E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shd w:val="clear" w:color="auto" w:fill="auto"/>
            <w:vAlign w:val="center"/>
          </w:tcPr>
          <w:p w14:paraId="4F4D9D73">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李栋</w:t>
            </w:r>
          </w:p>
        </w:tc>
        <w:tc>
          <w:tcPr>
            <w:tcW w:w="649" w:type="dxa"/>
            <w:shd w:val="clear" w:color="auto" w:fill="auto"/>
            <w:vAlign w:val="center"/>
          </w:tcPr>
          <w:p w14:paraId="511C5B64">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男</w:t>
            </w:r>
          </w:p>
        </w:tc>
        <w:tc>
          <w:tcPr>
            <w:tcW w:w="1262" w:type="dxa"/>
            <w:shd w:val="clear" w:color="auto" w:fill="auto"/>
            <w:vAlign w:val="center"/>
          </w:tcPr>
          <w:p w14:paraId="51FE0628">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1996.6</w:t>
            </w:r>
          </w:p>
        </w:tc>
        <w:tc>
          <w:tcPr>
            <w:tcW w:w="1123" w:type="dxa"/>
            <w:shd w:val="clear" w:color="auto" w:fill="auto"/>
            <w:vAlign w:val="center"/>
          </w:tcPr>
          <w:p w14:paraId="3730B0A8">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助理讲师</w:t>
            </w:r>
          </w:p>
        </w:tc>
        <w:tc>
          <w:tcPr>
            <w:tcW w:w="1138" w:type="dxa"/>
            <w:shd w:val="clear" w:color="auto" w:fill="auto"/>
            <w:vAlign w:val="center"/>
          </w:tcPr>
          <w:p w14:paraId="13AD005C">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校内专任</w:t>
            </w:r>
          </w:p>
        </w:tc>
        <w:tc>
          <w:tcPr>
            <w:tcW w:w="3167" w:type="dxa"/>
            <w:shd w:val="clear" w:color="auto" w:fill="auto"/>
            <w:vAlign w:val="center"/>
          </w:tcPr>
          <w:p w14:paraId="54BDE437">
            <w:pPr>
              <w:pStyle w:val="55"/>
              <w:ind w:firstLine="0" w:firstLineChars="0"/>
              <w:jc w:val="center"/>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食品营养与健康、餐饮卫生与食品安全</w:t>
            </w:r>
          </w:p>
        </w:tc>
        <w:tc>
          <w:tcPr>
            <w:tcW w:w="972" w:type="dxa"/>
            <w:shd w:val="clear" w:color="auto" w:fill="auto"/>
            <w:vAlign w:val="center"/>
          </w:tcPr>
          <w:p w14:paraId="778E0EBC">
            <w:pPr>
              <w:pStyle w:val="55"/>
              <w:ind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b w:val="0"/>
                <w:bCs/>
                <w:lang w:eastAsia="zh-CN"/>
              </w:rPr>
              <w:t>否</w:t>
            </w:r>
          </w:p>
        </w:tc>
      </w:tr>
      <w:bookmarkEnd w:id="103"/>
      <w:bookmarkEnd w:id="104"/>
      <w:bookmarkEnd w:id="105"/>
      <w:bookmarkEnd w:id="106"/>
    </w:tbl>
    <w:p w14:paraId="077BD7FD">
      <w:pPr>
        <w:pageBreakBefore w:val="0"/>
        <w:kinsoku/>
        <w:wordWrap/>
        <w:overflowPunct/>
        <w:topLinePunct w:val="0"/>
        <w:autoSpaceDE/>
        <w:autoSpaceDN/>
        <w:bidi w:val="0"/>
        <w:spacing w:line="360" w:lineRule="auto"/>
        <w:ind w:left="0" w:right="0" w:rightChars="0"/>
        <w:rPr>
          <w:rFonts w:hint="eastAsia"/>
          <w:sz w:val="24"/>
          <w:szCs w:val="24"/>
          <w:lang w:val="en-US" w:eastAsia="zh-CN"/>
        </w:rPr>
      </w:pPr>
    </w:p>
    <w:p w14:paraId="189F4891">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cs="宋体"/>
          <w:b/>
          <w:sz w:val="22"/>
          <w:szCs w:val="18"/>
          <w:lang w:val="en-US" w:eastAsia="zh-CN"/>
        </w:rPr>
      </w:pPr>
      <w:bookmarkStart w:id="107" w:name="_Toc868571751"/>
      <w:bookmarkStart w:id="108" w:name="_Toc1106209590"/>
      <w:bookmarkStart w:id="109" w:name="_Toc1912411515"/>
      <w:bookmarkStart w:id="110" w:name="_Toc1264162018"/>
      <w:r>
        <w:rPr>
          <w:rFonts w:hint="eastAsia" w:ascii="宋体" w:hAnsi="宋体" w:cs="宋体"/>
          <w:b/>
          <w:sz w:val="22"/>
          <w:szCs w:val="18"/>
          <w:lang w:val="en-US" w:eastAsia="zh-CN"/>
        </w:rPr>
        <w:t>表10-2 营养配餐专业兼职教师</w:t>
      </w:r>
      <w:bookmarkEnd w:id="107"/>
      <w:bookmarkEnd w:id="108"/>
      <w:bookmarkEnd w:id="109"/>
      <w:bookmarkEnd w:id="11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34"/>
        <w:gridCol w:w="1075"/>
        <w:gridCol w:w="1116"/>
        <w:gridCol w:w="1175"/>
        <w:gridCol w:w="2309"/>
        <w:gridCol w:w="1173"/>
      </w:tblGrid>
      <w:tr w14:paraId="5E57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C7DAF1"/>
            <w:vAlign w:val="center"/>
          </w:tcPr>
          <w:p w14:paraId="25D063EE">
            <w:pPr>
              <w:pStyle w:val="55"/>
              <w:ind w:firstLine="0" w:firstLineChars="0"/>
              <w:jc w:val="center"/>
              <w:rPr>
                <w:rFonts w:hint="eastAsia"/>
                <w:b w:val="0"/>
                <w:bCs/>
                <w:lang w:eastAsia="zh-CN"/>
              </w:rPr>
            </w:pPr>
            <w:bookmarkStart w:id="111" w:name="_Toc1298647051"/>
            <w:bookmarkStart w:id="112" w:name="_Toc1715316755"/>
            <w:bookmarkStart w:id="113" w:name="_Toc512587956"/>
            <w:bookmarkStart w:id="114" w:name="_Toc1639070398"/>
            <w:r>
              <w:rPr>
                <w:rFonts w:hint="eastAsia"/>
                <w:b w:val="0"/>
                <w:bCs/>
                <w:lang w:eastAsia="zh-CN"/>
              </w:rPr>
              <w:t>姓名</w:t>
            </w:r>
            <w:bookmarkEnd w:id="111"/>
            <w:bookmarkEnd w:id="112"/>
            <w:bookmarkEnd w:id="113"/>
            <w:bookmarkEnd w:id="114"/>
          </w:p>
        </w:tc>
        <w:tc>
          <w:tcPr>
            <w:tcW w:w="934" w:type="dxa"/>
            <w:shd w:val="clear" w:color="auto" w:fill="C7DAF1"/>
            <w:vAlign w:val="center"/>
          </w:tcPr>
          <w:p w14:paraId="4FB5ECE4">
            <w:pPr>
              <w:pStyle w:val="55"/>
              <w:ind w:firstLine="0" w:firstLineChars="0"/>
              <w:jc w:val="center"/>
              <w:rPr>
                <w:rFonts w:hint="eastAsia"/>
                <w:b w:val="0"/>
                <w:bCs/>
                <w:lang w:eastAsia="zh-CN"/>
              </w:rPr>
            </w:pPr>
            <w:bookmarkStart w:id="115" w:name="_Toc1508223957"/>
            <w:bookmarkStart w:id="116" w:name="_Toc1484681696"/>
            <w:bookmarkStart w:id="117" w:name="_Toc2083439117"/>
            <w:bookmarkStart w:id="118" w:name="_Toc1508868375"/>
            <w:r>
              <w:rPr>
                <w:rFonts w:hint="eastAsia"/>
                <w:b w:val="0"/>
                <w:bCs/>
                <w:lang w:eastAsia="zh-CN"/>
              </w:rPr>
              <w:t>性别</w:t>
            </w:r>
            <w:bookmarkEnd w:id="115"/>
            <w:bookmarkEnd w:id="116"/>
            <w:bookmarkEnd w:id="117"/>
            <w:bookmarkEnd w:id="118"/>
          </w:p>
        </w:tc>
        <w:tc>
          <w:tcPr>
            <w:tcW w:w="1075" w:type="dxa"/>
            <w:shd w:val="clear" w:color="auto" w:fill="C7DAF1"/>
            <w:vAlign w:val="center"/>
          </w:tcPr>
          <w:p w14:paraId="1539DDD6">
            <w:pPr>
              <w:pStyle w:val="55"/>
              <w:ind w:firstLine="0" w:firstLineChars="0"/>
              <w:jc w:val="center"/>
              <w:rPr>
                <w:rFonts w:hint="eastAsia"/>
                <w:b w:val="0"/>
                <w:bCs/>
                <w:lang w:eastAsia="zh-CN"/>
              </w:rPr>
            </w:pPr>
            <w:bookmarkStart w:id="119" w:name="_Toc2063874849"/>
            <w:bookmarkStart w:id="120" w:name="_Toc1432770179"/>
            <w:bookmarkStart w:id="121" w:name="_Toc1970559758"/>
            <w:bookmarkStart w:id="122" w:name="_Toc1640375084"/>
            <w:r>
              <w:rPr>
                <w:rFonts w:hint="eastAsia"/>
                <w:b w:val="0"/>
                <w:bCs/>
                <w:lang w:eastAsia="zh-CN"/>
              </w:rPr>
              <w:t>出生年月</w:t>
            </w:r>
            <w:bookmarkEnd w:id="119"/>
            <w:bookmarkEnd w:id="120"/>
            <w:bookmarkEnd w:id="121"/>
            <w:bookmarkEnd w:id="122"/>
          </w:p>
        </w:tc>
        <w:tc>
          <w:tcPr>
            <w:tcW w:w="1116" w:type="dxa"/>
            <w:shd w:val="clear" w:color="auto" w:fill="C7DAF1"/>
            <w:vAlign w:val="center"/>
          </w:tcPr>
          <w:p w14:paraId="590D8883">
            <w:pPr>
              <w:pStyle w:val="55"/>
              <w:ind w:firstLine="0" w:firstLineChars="0"/>
              <w:jc w:val="center"/>
              <w:rPr>
                <w:rFonts w:hint="eastAsia"/>
                <w:b w:val="0"/>
                <w:bCs/>
                <w:lang w:eastAsia="zh-CN"/>
              </w:rPr>
            </w:pPr>
            <w:bookmarkStart w:id="123" w:name="_Toc705048672"/>
            <w:bookmarkStart w:id="124" w:name="_Toc834264642"/>
            <w:bookmarkStart w:id="125" w:name="_Toc388976602"/>
            <w:bookmarkStart w:id="126" w:name="_Toc1388720799"/>
            <w:r>
              <w:rPr>
                <w:rFonts w:hint="eastAsia"/>
                <w:b w:val="0"/>
                <w:bCs/>
                <w:lang w:eastAsia="zh-CN"/>
              </w:rPr>
              <w:t>职称</w:t>
            </w:r>
            <w:bookmarkEnd w:id="123"/>
            <w:bookmarkEnd w:id="124"/>
            <w:bookmarkEnd w:id="125"/>
            <w:bookmarkEnd w:id="126"/>
          </w:p>
        </w:tc>
        <w:tc>
          <w:tcPr>
            <w:tcW w:w="1175" w:type="dxa"/>
            <w:shd w:val="clear" w:color="auto" w:fill="C7DAF1"/>
            <w:vAlign w:val="center"/>
          </w:tcPr>
          <w:p w14:paraId="65DE81B3">
            <w:pPr>
              <w:pStyle w:val="55"/>
              <w:ind w:firstLine="0" w:firstLineChars="0"/>
              <w:jc w:val="center"/>
              <w:rPr>
                <w:rFonts w:hint="eastAsia"/>
                <w:b w:val="0"/>
                <w:bCs/>
                <w:lang w:eastAsia="zh-CN"/>
              </w:rPr>
            </w:pPr>
            <w:bookmarkStart w:id="127" w:name="_Toc589528346"/>
            <w:bookmarkStart w:id="128" w:name="_Toc565106831"/>
            <w:bookmarkStart w:id="129" w:name="_Toc1378193197"/>
            <w:bookmarkStart w:id="130" w:name="_Toc2085749805"/>
            <w:r>
              <w:rPr>
                <w:rFonts w:hint="eastAsia"/>
                <w:b w:val="0"/>
                <w:bCs/>
                <w:lang w:eastAsia="zh-CN"/>
              </w:rPr>
              <w:t>教师性质</w:t>
            </w:r>
            <w:bookmarkEnd w:id="127"/>
            <w:bookmarkEnd w:id="128"/>
            <w:bookmarkEnd w:id="129"/>
            <w:bookmarkEnd w:id="130"/>
          </w:p>
        </w:tc>
        <w:tc>
          <w:tcPr>
            <w:tcW w:w="2309" w:type="dxa"/>
            <w:shd w:val="clear" w:color="auto" w:fill="C7DAF1"/>
            <w:vAlign w:val="center"/>
          </w:tcPr>
          <w:p w14:paraId="1CBFE037">
            <w:pPr>
              <w:pStyle w:val="55"/>
              <w:ind w:firstLine="0" w:firstLineChars="0"/>
              <w:jc w:val="center"/>
              <w:rPr>
                <w:rFonts w:hint="eastAsia"/>
                <w:b w:val="0"/>
                <w:bCs/>
                <w:lang w:eastAsia="zh-CN"/>
              </w:rPr>
            </w:pPr>
            <w:r>
              <w:rPr>
                <w:rFonts w:hint="eastAsia"/>
                <w:b w:val="0"/>
                <w:bCs/>
                <w:lang w:eastAsia="zh-CN"/>
              </w:rPr>
              <w:t>承担课程</w:t>
            </w:r>
          </w:p>
        </w:tc>
        <w:tc>
          <w:tcPr>
            <w:tcW w:w="1173" w:type="dxa"/>
            <w:shd w:val="clear" w:color="auto" w:fill="C7DAF1"/>
            <w:vAlign w:val="center"/>
          </w:tcPr>
          <w:p w14:paraId="3E20CDF4">
            <w:pPr>
              <w:pStyle w:val="55"/>
              <w:ind w:firstLine="0" w:firstLineChars="0"/>
              <w:jc w:val="center"/>
              <w:rPr>
                <w:rFonts w:hint="eastAsia"/>
                <w:b w:val="0"/>
                <w:bCs/>
                <w:lang w:eastAsia="zh-CN"/>
              </w:rPr>
            </w:pPr>
            <w:bookmarkStart w:id="131" w:name="_Toc1461446816"/>
            <w:bookmarkStart w:id="132" w:name="_Toc1319272325"/>
            <w:bookmarkStart w:id="133" w:name="_Toc1647847905"/>
            <w:bookmarkStart w:id="134" w:name="_Toc2082501440"/>
            <w:r>
              <w:rPr>
                <w:rFonts w:hint="eastAsia"/>
                <w:b w:val="0"/>
                <w:bCs/>
                <w:lang w:eastAsia="zh-CN"/>
              </w:rPr>
              <w:t>是否双师素质教师</w:t>
            </w:r>
            <w:bookmarkEnd w:id="131"/>
            <w:bookmarkEnd w:id="132"/>
            <w:bookmarkEnd w:id="133"/>
            <w:bookmarkEnd w:id="134"/>
          </w:p>
        </w:tc>
      </w:tr>
      <w:tr w14:paraId="3647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0DCE6313">
            <w:pPr>
              <w:pStyle w:val="55"/>
              <w:ind w:firstLine="0" w:firstLineChars="0"/>
              <w:jc w:val="center"/>
              <w:rPr>
                <w:rFonts w:hint="eastAsia"/>
                <w:b w:val="0"/>
                <w:bCs/>
                <w:lang w:eastAsia="zh-CN"/>
              </w:rPr>
            </w:pPr>
            <w:bookmarkStart w:id="135" w:name="_Toc2065763782"/>
            <w:bookmarkStart w:id="136" w:name="_Toc1009054343"/>
            <w:bookmarkStart w:id="137" w:name="_Toc952337070"/>
            <w:bookmarkStart w:id="138" w:name="_Toc823203199"/>
            <w:r>
              <w:rPr>
                <w:rFonts w:hint="eastAsia"/>
                <w:b w:val="0"/>
                <w:bCs/>
                <w:lang w:eastAsia="zh-CN"/>
              </w:rPr>
              <w:t>李斌</w:t>
            </w:r>
            <w:bookmarkEnd w:id="135"/>
            <w:bookmarkEnd w:id="136"/>
            <w:bookmarkEnd w:id="137"/>
            <w:bookmarkEnd w:id="138"/>
          </w:p>
        </w:tc>
        <w:tc>
          <w:tcPr>
            <w:tcW w:w="934" w:type="dxa"/>
            <w:vAlign w:val="center"/>
          </w:tcPr>
          <w:p w14:paraId="614AFD05">
            <w:pPr>
              <w:pStyle w:val="55"/>
              <w:ind w:firstLine="0" w:firstLineChars="0"/>
              <w:jc w:val="center"/>
              <w:rPr>
                <w:rFonts w:hint="eastAsia"/>
                <w:b w:val="0"/>
                <w:bCs/>
                <w:lang w:eastAsia="zh-CN"/>
              </w:rPr>
            </w:pPr>
            <w:bookmarkStart w:id="139" w:name="_Toc923763025"/>
            <w:bookmarkStart w:id="140" w:name="_Toc497982442"/>
            <w:bookmarkStart w:id="141" w:name="_Toc1486511619"/>
            <w:bookmarkStart w:id="142" w:name="_Toc733514399"/>
            <w:r>
              <w:rPr>
                <w:rFonts w:hint="eastAsia"/>
                <w:b w:val="0"/>
                <w:bCs/>
                <w:lang w:eastAsia="zh-CN"/>
              </w:rPr>
              <w:t>男</w:t>
            </w:r>
            <w:bookmarkEnd w:id="139"/>
            <w:bookmarkEnd w:id="140"/>
            <w:bookmarkEnd w:id="141"/>
            <w:bookmarkEnd w:id="142"/>
          </w:p>
        </w:tc>
        <w:tc>
          <w:tcPr>
            <w:tcW w:w="1075" w:type="dxa"/>
            <w:vAlign w:val="center"/>
          </w:tcPr>
          <w:p w14:paraId="286D54D1">
            <w:pPr>
              <w:pStyle w:val="55"/>
              <w:ind w:firstLine="0" w:firstLineChars="0"/>
              <w:jc w:val="center"/>
              <w:rPr>
                <w:rFonts w:hint="eastAsia"/>
                <w:b w:val="0"/>
                <w:bCs/>
                <w:lang w:eastAsia="zh-CN"/>
              </w:rPr>
            </w:pPr>
            <w:bookmarkStart w:id="143" w:name="_Toc847130335"/>
            <w:bookmarkStart w:id="144" w:name="_Toc1525877012"/>
            <w:bookmarkStart w:id="145" w:name="_Toc2123514982"/>
            <w:bookmarkStart w:id="146" w:name="_Toc1620370213"/>
            <w:r>
              <w:rPr>
                <w:rFonts w:hint="eastAsia"/>
                <w:b w:val="0"/>
                <w:bCs/>
                <w:lang w:eastAsia="zh-CN"/>
              </w:rPr>
              <w:t>1974.01</w:t>
            </w:r>
            <w:bookmarkEnd w:id="143"/>
            <w:bookmarkEnd w:id="144"/>
            <w:bookmarkEnd w:id="145"/>
            <w:bookmarkEnd w:id="146"/>
          </w:p>
        </w:tc>
        <w:tc>
          <w:tcPr>
            <w:tcW w:w="1116" w:type="dxa"/>
            <w:vAlign w:val="center"/>
          </w:tcPr>
          <w:p w14:paraId="006A3805">
            <w:pPr>
              <w:pStyle w:val="55"/>
              <w:ind w:firstLine="0" w:firstLineChars="0"/>
              <w:jc w:val="center"/>
              <w:rPr>
                <w:rFonts w:hint="eastAsia"/>
                <w:b w:val="0"/>
                <w:bCs/>
                <w:lang w:eastAsia="zh-CN"/>
              </w:rPr>
            </w:pPr>
            <w:bookmarkStart w:id="147" w:name="_Toc885572981"/>
            <w:bookmarkStart w:id="148" w:name="_Toc1322042284"/>
            <w:bookmarkStart w:id="149" w:name="_Toc165228210"/>
            <w:bookmarkStart w:id="150" w:name="_Toc2050444382"/>
            <w:r>
              <w:rPr>
                <w:rFonts w:hint="eastAsia"/>
                <w:b w:val="0"/>
                <w:bCs/>
                <w:lang w:eastAsia="zh-CN"/>
              </w:rPr>
              <w:t>高级技师</w:t>
            </w:r>
            <w:bookmarkEnd w:id="147"/>
            <w:bookmarkEnd w:id="148"/>
            <w:bookmarkEnd w:id="149"/>
            <w:bookmarkEnd w:id="150"/>
          </w:p>
        </w:tc>
        <w:tc>
          <w:tcPr>
            <w:tcW w:w="1175" w:type="dxa"/>
            <w:vAlign w:val="center"/>
          </w:tcPr>
          <w:p w14:paraId="187552A9">
            <w:pPr>
              <w:pStyle w:val="55"/>
              <w:ind w:firstLine="0" w:firstLineChars="0"/>
              <w:jc w:val="center"/>
              <w:rPr>
                <w:rFonts w:hint="eastAsia"/>
                <w:b w:val="0"/>
                <w:bCs/>
                <w:lang w:eastAsia="zh-CN"/>
              </w:rPr>
            </w:pPr>
            <w:bookmarkStart w:id="151" w:name="_Toc294169899"/>
            <w:bookmarkStart w:id="152" w:name="_Toc1148644865"/>
            <w:bookmarkStart w:id="153" w:name="_Toc1698855326"/>
            <w:bookmarkStart w:id="154" w:name="_Toc1763417957"/>
            <w:r>
              <w:rPr>
                <w:rFonts w:hint="eastAsia"/>
                <w:b w:val="0"/>
                <w:bCs/>
                <w:lang w:eastAsia="zh-CN"/>
              </w:rPr>
              <w:t>校外兼职</w:t>
            </w:r>
            <w:bookmarkEnd w:id="151"/>
            <w:bookmarkEnd w:id="152"/>
            <w:bookmarkEnd w:id="153"/>
            <w:bookmarkEnd w:id="154"/>
          </w:p>
          <w:p w14:paraId="54DE6B96">
            <w:pPr>
              <w:pStyle w:val="55"/>
              <w:ind w:firstLine="0" w:firstLineChars="0"/>
              <w:jc w:val="center"/>
              <w:rPr>
                <w:rFonts w:hint="eastAsia"/>
                <w:b w:val="0"/>
                <w:bCs/>
                <w:lang w:eastAsia="zh-CN"/>
              </w:rPr>
            </w:pPr>
            <w:bookmarkStart w:id="155" w:name="_Toc1543743172"/>
            <w:bookmarkStart w:id="156" w:name="_Toc1866377217"/>
            <w:bookmarkStart w:id="157" w:name="_Toc343791052"/>
            <w:bookmarkStart w:id="158" w:name="_Toc606137099"/>
            <w:r>
              <w:rPr>
                <w:rFonts w:hint="eastAsia"/>
                <w:b w:val="0"/>
                <w:bCs/>
                <w:lang w:eastAsia="zh-CN"/>
              </w:rPr>
              <w:t>发展顾问</w:t>
            </w:r>
            <w:bookmarkEnd w:id="155"/>
            <w:bookmarkEnd w:id="156"/>
            <w:bookmarkEnd w:id="157"/>
            <w:bookmarkEnd w:id="158"/>
          </w:p>
        </w:tc>
        <w:tc>
          <w:tcPr>
            <w:tcW w:w="2309" w:type="dxa"/>
            <w:vAlign w:val="center"/>
          </w:tcPr>
          <w:p w14:paraId="3E99A358">
            <w:pPr>
              <w:pStyle w:val="55"/>
              <w:ind w:firstLine="0" w:firstLineChars="0"/>
              <w:jc w:val="center"/>
              <w:rPr>
                <w:rFonts w:hint="default"/>
                <w:b w:val="0"/>
                <w:bCs/>
                <w:lang w:val="en-US" w:eastAsia="zh-CN"/>
              </w:rPr>
            </w:pPr>
            <w:r>
              <w:rPr>
                <w:rFonts w:hint="eastAsia"/>
                <w:b w:val="0"/>
                <w:bCs/>
                <w:lang w:val="en-US" w:eastAsia="zh-CN"/>
              </w:rPr>
              <w:t>功能性菜点开发与创新</w:t>
            </w:r>
          </w:p>
        </w:tc>
        <w:tc>
          <w:tcPr>
            <w:tcW w:w="1173" w:type="dxa"/>
            <w:vAlign w:val="center"/>
          </w:tcPr>
          <w:p w14:paraId="7E94693B">
            <w:pPr>
              <w:pStyle w:val="55"/>
              <w:ind w:firstLine="0" w:firstLineChars="0"/>
              <w:jc w:val="center"/>
              <w:rPr>
                <w:rFonts w:hint="eastAsia"/>
                <w:b w:val="0"/>
                <w:bCs/>
                <w:lang w:eastAsia="zh-CN"/>
              </w:rPr>
            </w:pPr>
          </w:p>
        </w:tc>
      </w:tr>
      <w:tr w14:paraId="692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56346687">
            <w:pPr>
              <w:pStyle w:val="55"/>
              <w:ind w:firstLine="0" w:firstLineChars="0"/>
              <w:jc w:val="center"/>
              <w:rPr>
                <w:rFonts w:hint="eastAsia"/>
                <w:b w:val="0"/>
                <w:bCs/>
                <w:lang w:eastAsia="zh-CN"/>
              </w:rPr>
            </w:pPr>
            <w:bookmarkStart w:id="159" w:name="_Toc589293120"/>
            <w:bookmarkStart w:id="160" w:name="_Toc952277546"/>
            <w:bookmarkStart w:id="161" w:name="_Toc2109661821"/>
            <w:bookmarkStart w:id="162" w:name="_Toc1707100833"/>
            <w:r>
              <w:rPr>
                <w:rFonts w:hint="eastAsia"/>
                <w:b w:val="0"/>
                <w:bCs/>
                <w:lang w:eastAsia="zh-CN"/>
              </w:rPr>
              <w:t>鄢赪</w:t>
            </w:r>
            <w:bookmarkEnd w:id="159"/>
            <w:bookmarkEnd w:id="160"/>
            <w:bookmarkEnd w:id="161"/>
            <w:bookmarkEnd w:id="162"/>
          </w:p>
        </w:tc>
        <w:tc>
          <w:tcPr>
            <w:tcW w:w="934" w:type="dxa"/>
            <w:vAlign w:val="center"/>
          </w:tcPr>
          <w:p w14:paraId="2D8DFED6">
            <w:pPr>
              <w:pStyle w:val="55"/>
              <w:ind w:firstLine="0" w:firstLineChars="0"/>
              <w:jc w:val="center"/>
              <w:rPr>
                <w:rFonts w:hint="eastAsia"/>
                <w:b w:val="0"/>
                <w:bCs/>
                <w:lang w:eastAsia="zh-CN"/>
              </w:rPr>
            </w:pPr>
            <w:bookmarkStart w:id="163" w:name="_Toc1880578178"/>
            <w:bookmarkStart w:id="164" w:name="_Toc2131213577"/>
            <w:bookmarkStart w:id="165" w:name="_Toc862176311"/>
            <w:bookmarkStart w:id="166" w:name="_Toc54887876"/>
            <w:r>
              <w:rPr>
                <w:rFonts w:hint="eastAsia"/>
                <w:b w:val="0"/>
                <w:bCs/>
                <w:lang w:eastAsia="zh-CN"/>
              </w:rPr>
              <w:t>男</w:t>
            </w:r>
            <w:bookmarkEnd w:id="163"/>
            <w:bookmarkEnd w:id="164"/>
            <w:bookmarkEnd w:id="165"/>
            <w:bookmarkEnd w:id="166"/>
          </w:p>
        </w:tc>
        <w:tc>
          <w:tcPr>
            <w:tcW w:w="1075" w:type="dxa"/>
            <w:vAlign w:val="center"/>
          </w:tcPr>
          <w:p w14:paraId="7ADDCAD5">
            <w:pPr>
              <w:pStyle w:val="55"/>
              <w:ind w:firstLine="0" w:firstLineChars="0"/>
              <w:jc w:val="center"/>
              <w:rPr>
                <w:rFonts w:hint="eastAsia"/>
                <w:b w:val="0"/>
                <w:bCs/>
                <w:lang w:eastAsia="zh-CN"/>
              </w:rPr>
            </w:pPr>
            <w:bookmarkStart w:id="167" w:name="_Toc1230047369"/>
            <w:bookmarkStart w:id="168" w:name="_Toc213121100"/>
            <w:bookmarkStart w:id="169" w:name="_Toc1426840326"/>
            <w:bookmarkStart w:id="170" w:name="_Toc1525092668"/>
            <w:r>
              <w:rPr>
                <w:rFonts w:hint="eastAsia"/>
                <w:b w:val="0"/>
                <w:bCs/>
                <w:lang w:eastAsia="zh-CN"/>
              </w:rPr>
              <w:t>1966.06</w:t>
            </w:r>
            <w:bookmarkEnd w:id="167"/>
            <w:bookmarkEnd w:id="168"/>
            <w:bookmarkEnd w:id="169"/>
            <w:bookmarkEnd w:id="170"/>
          </w:p>
        </w:tc>
        <w:tc>
          <w:tcPr>
            <w:tcW w:w="1116" w:type="dxa"/>
            <w:vAlign w:val="center"/>
          </w:tcPr>
          <w:p w14:paraId="49361B6A">
            <w:pPr>
              <w:pStyle w:val="55"/>
              <w:ind w:firstLine="0" w:firstLineChars="0"/>
              <w:jc w:val="center"/>
              <w:rPr>
                <w:rFonts w:hint="eastAsia"/>
                <w:b w:val="0"/>
                <w:bCs/>
                <w:lang w:eastAsia="zh-CN"/>
              </w:rPr>
            </w:pPr>
            <w:bookmarkStart w:id="171" w:name="_Toc1728544761"/>
            <w:bookmarkStart w:id="172" w:name="_Toc2071088151"/>
            <w:bookmarkStart w:id="173" w:name="_Toc2102956680"/>
            <w:bookmarkStart w:id="174" w:name="_Toc2015144131"/>
            <w:r>
              <w:rPr>
                <w:rFonts w:hint="eastAsia"/>
                <w:b w:val="0"/>
                <w:bCs/>
                <w:lang w:eastAsia="zh-CN"/>
              </w:rPr>
              <w:t>高级讲师</w:t>
            </w:r>
            <w:bookmarkEnd w:id="171"/>
            <w:bookmarkEnd w:id="172"/>
            <w:bookmarkEnd w:id="173"/>
            <w:bookmarkEnd w:id="174"/>
          </w:p>
        </w:tc>
        <w:tc>
          <w:tcPr>
            <w:tcW w:w="1175" w:type="dxa"/>
            <w:vAlign w:val="center"/>
          </w:tcPr>
          <w:p w14:paraId="6EDD7E24">
            <w:pPr>
              <w:pStyle w:val="55"/>
              <w:ind w:firstLine="0" w:firstLineChars="0"/>
              <w:jc w:val="center"/>
              <w:rPr>
                <w:rFonts w:hint="eastAsia"/>
                <w:b w:val="0"/>
                <w:bCs/>
                <w:lang w:eastAsia="zh-CN"/>
              </w:rPr>
            </w:pPr>
            <w:bookmarkStart w:id="175" w:name="_Toc1107058434"/>
            <w:bookmarkStart w:id="176" w:name="_Toc562812880"/>
            <w:bookmarkStart w:id="177" w:name="_Toc216119634"/>
            <w:bookmarkStart w:id="178" w:name="_Toc493021511"/>
            <w:r>
              <w:rPr>
                <w:rFonts w:hint="eastAsia"/>
                <w:b w:val="0"/>
                <w:bCs/>
                <w:lang w:eastAsia="zh-CN"/>
              </w:rPr>
              <w:t>校外兼职专业带头人</w:t>
            </w:r>
            <w:bookmarkEnd w:id="175"/>
            <w:bookmarkEnd w:id="176"/>
            <w:bookmarkEnd w:id="177"/>
            <w:bookmarkEnd w:id="178"/>
          </w:p>
        </w:tc>
        <w:tc>
          <w:tcPr>
            <w:tcW w:w="2309" w:type="dxa"/>
            <w:vAlign w:val="center"/>
          </w:tcPr>
          <w:p w14:paraId="3C036C31">
            <w:pPr>
              <w:pStyle w:val="55"/>
              <w:ind w:firstLine="0" w:firstLineChars="0"/>
              <w:jc w:val="center"/>
              <w:rPr>
                <w:rFonts w:hint="default"/>
                <w:b w:val="0"/>
                <w:bCs/>
                <w:lang w:val="en-US" w:eastAsia="zh-CN"/>
              </w:rPr>
            </w:pPr>
            <w:r>
              <w:rPr>
                <w:rFonts w:hint="eastAsia"/>
                <w:b w:val="0"/>
                <w:bCs/>
                <w:lang w:val="en-US" w:eastAsia="zh-CN"/>
              </w:rPr>
              <w:t>智能烹饪技术概论</w:t>
            </w:r>
          </w:p>
        </w:tc>
        <w:tc>
          <w:tcPr>
            <w:tcW w:w="1173" w:type="dxa"/>
            <w:vAlign w:val="center"/>
          </w:tcPr>
          <w:p w14:paraId="16A2526E">
            <w:pPr>
              <w:pStyle w:val="55"/>
              <w:ind w:firstLine="0" w:firstLineChars="0"/>
              <w:jc w:val="center"/>
              <w:rPr>
                <w:rFonts w:hint="eastAsia"/>
                <w:b w:val="0"/>
                <w:bCs/>
                <w:lang w:eastAsia="zh-CN"/>
              </w:rPr>
            </w:pPr>
            <w:bookmarkStart w:id="179" w:name="_Toc802482953"/>
            <w:bookmarkStart w:id="180" w:name="_Toc137313766"/>
            <w:bookmarkStart w:id="181" w:name="_Toc1618338067"/>
            <w:bookmarkStart w:id="182" w:name="_Toc1354354860"/>
            <w:r>
              <w:rPr>
                <w:rFonts w:hint="eastAsia"/>
                <w:b w:val="0"/>
                <w:bCs/>
                <w:lang w:eastAsia="zh-CN"/>
              </w:rPr>
              <w:t>是</w:t>
            </w:r>
            <w:bookmarkEnd w:id="179"/>
            <w:bookmarkEnd w:id="180"/>
            <w:bookmarkEnd w:id="181"/>
            <w:bookmarkEnd w:id="182"/>
          </w:p>
        </w:tc>
      </w:tr>
      <w:tr w14:paraId="4772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14136A3D">
            <w:pPr>
              <w:pStyle w:val="55"/>
              <w:ind w:firstLine="0" w:firstLineChars="0"/>
              <w:jc w:val="center"/>
              <w:rPr>
                <w:rFonts w:hint="eastAsia"/>
                <w:b w:val="0"/>
                <w:bCs/>
                <w:lang w:eastAsia="zh-CN"/>
              </w:rPr>
            </w:pPr>
            <w:bookmarkStart w:id="183" w:name="_Toc1405393998"/>
            <w:bookmarkStart w:id="184" w:name="_Toc1282941985"/>
            <w:bookmarkStart w:id="185" w:name="_Toc876565173"/>
            <w:bookmarkStart w:id="186" w:name="_Toc737498471"/>
            <w:r>
              <w:rPr>
                <w:rFonts w:hint="eastAsia"/>
                <w:b w:val="0"/>
                <w:bCs/>
                <w:lang w:eastAsia="zh-CN"/>
              </w:rPr>
              <w:t>刘红娜</w:t>
            </w:r>
            <w:bookmarkEnd w:id="183"/>
            <w:bookmarkEnd w:id="184"/>
            <w:bookmarkEnd w:id="185"/>
            <w:bookmarkEnd w:id="186"/>
          </w:p>
        </w:tc>
        <w:tc>
          <w:tcPr>
            <w:tcW w:w="934" w:type="dxa"/>
            <w:vAlign w:val="center"/>
          </w:tcPr>
          <w:p w14:paraId="073F7AC7">
            <w:pPr>
              <w:pStyle w:val="55"/>
              <w:ind w:firstLine="0" w:firstLineChars="0"/>
              <w:jc w:val="center"/>
              <w:rPr>
                <w:rFonts w:hint="eastAsia"/>
                <w:b w:val="0"/>
                <w:bCs/>
                <w:lang w:eastAsia="zh-CN"/>
              </w:rPr>
            </w:pPr>
            <w:bookmarkStart w:id="187" w:name="_Toc1670126015"/>
            <w:bookmarkStart w:id="188" w:name="_Toc693044191"/>
            <w:bookmarkStart w:id="189" w:name="_Toc284291033"/>
            <w:bookmarkStart w:id="190" w:name="_Toc2008675260"/>
            <w:r>
              <w:rPr>
                <w:rFonts w:hint="eastAsia"/>
                <w:b w:val="0"/>
                <w:bCs/>
                <w:lang w:eastAsia="zh-CN"/>
              </w:rPr>
              <w:t>女</w:t>
            </w:r>
            <w:bookmarkEnd w:id="187"/>
            <w:bookmarkEnd w:id="188"/>
            <w:bookmarkEnd w:id="189"/>
            <w:bookmarkEnd w:id="190"/>
          </w:p>
        </w:tc>
        <w:tc>
          <w:tcPr>
            <w:tcW w:w="1075" w:type="dxa"/>
            <w:vAlign w:val="center"/>
          </w:tcPr>
          <w:p w14:paraId="5D2E4800">
            <w:pPr>
              <w:pStyle w:val="55"/>
              <w:ind w:firstLine="0" w:firstLineChars="0"/>
              <w:jc w:val="center"/>
              <w:rPr>
                <w:rFonts w:hint="eastAsia"/>
                <w:b w:val="0"/>
                <w:bCs/>
                <w:lang w:eastAsia="zh-CN"/>
              </w:rPr>
            </w:pPr>
            <w:bookmarkStart w:id="191" w:name="_Toc42416809"/>
            <w:bookmarkStart w:id="192" w:name="_Toc49184168"/>
            <w:bookmarkStart w:id="193" w:name="_Toc2075760703"/>
            <w:bookmarkStart w:id="194" w:name="_Toc1362163980"/>
            <w:r>
              <w:rPr>
                <w:rFonts w:hint="eastAsia"/>
                <w:b w:val="0"/>
                <w:bCs/>
                <w:lang w:eastAsia="zh-CN"/>
              </w:rPr>
              <w:t>1991.10</w:t>
            </w:r>
            <w:bookmarkEnd w:id="191"/>
            <w:bookmarkEnd w:id="192"/>
            <w:bookmarkEnd w:id="193"/>
            <w:bookmarkEnd w:id="194"/>
          </w:p>
        </w:tc>
        <w:tc>
          <w:tcPr>
            <w:tcW w:w="1116" w:type="dxa"/>
            <w:vAlign w:val="center"/>
          </w:tcPr>
          <w:p w14:paraId="1B98CA70">
            <w:pPr>
              <w:pStyle w:val="55"/>
              <w:ind w:firstLine="0" w:firstLineChars="0"/>
              <w:jc w:val="center"/>
              <w:rPr>
                <w:rFonts w:hint="eastAsia"/>
                <w:b w:val="0"/>
                <w:bCs/>
                <w:lang w:eastAsia="zh-CN"/>
              </w:rPr>
            </w:pPr>
            <w:bookmarkStart w:id="195" w:name="_Toc2004591128"/>
            <w:bookmarkStart w:id="196" w:name="_Toc2082221706"/>
            <w:bookmarkStart w:id="197" w:name="_Toc1438289806"/>
            <w:bookmarkStart w:id="198" w:name="_Toc1714334840"/>
            <w:r>
              <w:rPr>
                <w:rFonts w:hint="eastAsia"/>
                <w:b w:val="0"/>
                <w:bCs/>
                <w:lang w:eastAsia="zh-CN"/>
              </w:rPr>
              <w:t>技师</w:t>
            </w:r>
            <w:bookmarkEnd w:id="195"/>
            <w:bookmarkEnd w:id="196"/>
            <w:bookmarkEnd w:id="197"/>
            <w:bookmarkEnd w:id="198"/>
          </w:p>
        </w:tc>
        <w:tc>
          <w:tcPr>
            <w:tcW w:w="1175" w:type="dxa"/>
            <w:vAlign w:val="center"/>
          </w:tcPr>
          <w:p w14:paraId="38B913D6">
            <w:pPr>
              <w:pStyle w:val="55"/>
              <w:ind w:firstLine="0" w:firstLineChars="0"/>
              <w:jc w:val="center"/>
              <w:rPr>
                <w:rFonts w:hint="eastAsia"/>
                <w:b w:val="0"/>
                <w:bCs/>
                <w:lang w:eastAsia="zh-CN"/>
              </w:rPr>
            </w:pPr>
            <w:bookmarkStart w:id="199" w:name="_Toc37564081"/>
            <w:bookmarkStart w:id="200" w:name="_Toc1260838810"/>
            <w:bookmarkStart w:id="201" w:name="_Toc1439634160"/>
            <w:bookmarkStart w:id="202" w:name="_Toc506701230"/>
            <w:r>
              <w:rPr>
                <w:rFonts w:hint="eastAsia"/>
                <w:b w:val="0"/>
                <w:bCs/>
                <w:lang w:eastAsia="zh-CN"/>
              </w:rPr>
              <w:t>校外兼职</w:t>
            </w:r>
            <w:bookmarkEnd w:id="199"/>
            <w:bookmarkEnd w:id="200"/>
            <w:bookmarkEnd w:id="201"/>
            <w:bookmarkEnd w:id="202"/>
          </w:p>
        </w:tc>
        <w:tc>
          <w:tcPr>
            <w:tcW w:w="2309" w:type="dxa"/>
            <w:vAlign w:val="center"/>
          </w:tcPr>
          <w:p w14:paraId="0371B8B4">
            <w:pPr>
              <w:pStyle w:val="55"/>
              <w:ind w:firstLine="0" w:firstLineChars="0"/>
              <w:jc w:val="center"/>
              <w:rPr>
                <w:rFonts w:hint="default"/>
                <w:b w:val="0"/>
                <w:bCs/>
                <w:lang w:val="en-US" w:eastAsia="zh-CN"/>
              </w:rPr>
            </w:pPr>
            <w:r>
              <w:rPr>
                <w:rFonts w:hint="eastAsia"/>
                <w:b w:val="0"/>
                <w:bCs/>
                <w:lang w:val="en-US" w:eastAsia="zh-CN"/>
              </w:rPr>
              <w:t>身体质量评估与管理、营养教育与营养咨询</w:t>
            </w:r>
          </w:p>
        </w:tc>
        <w:tc>
          <w:tcPr>
            <w:tcW w:w="1173" w:type="dxa"/>
            <w:vAlign w:val="center"/>
          </w:tcPr>
          <w:p w14:paraId="0C615966">
            <w:pPr>
              <w:pStyle w:val="55"/>
              <w:ind w:firstLine="0" w:firstLineChars="0"/>
              <w:jc w:val="center"/>
              <w:rPr>
                <w:rFonts w:hint="eastAsia"/>
                <w:b w:val="0"/>
                <w:bCs/>
                <w:lang w:eastAsia="zh-CN"/>
              </w:rPr>
            </w:pPr>
            <w:bookmarkStart w:id="203" w:name="_Toc275674057"/>
            <w:bookmarkStart w:id="204" w:name="_Toc93676997"/>
            <w:bookmarkStart w:id="205" w:name="_Toc304395269"/>
            <w:bookmarkStart w:id="206" w:name="_Toc585107334"/>
            <w:r>
              <w:rPr>
                <w:rFonts w:hint="eastAsia"/>
                <w:b w:val="0"/>
                <w:bCs/>
                <w:lang w:eastAsia="zh-CN"/>
              </w:rPr>
              <w:t>是</w:t>
            </w:r>
            <w:bookmarkEnd w:id="203"/>
            <w:bookmarkEnd w:id="204"/>
            <w:bookmarkEnd w:id="205"/>
            <w:bookmarkEnd w:id="206"/>
          </w:p>
        </w:tc>
      </w:tr>
      <w:tr w14:paraId="7F36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7CD153E7">
            <w:pPr>
              <w:pStyle w:val="55"/>
              <w:ind w:firstLine="0" w:firstLineChars="0"/>
              <w:jc w:val="center"/>
              <w:rPr>
                <w:rFonts w:hint="eastAsia"/>
                <w:b w:val="0"/>
                <w:bCs/>
                <w:lang w:eastAsia="zh-CN"/>
              </w:rPr>
            </w:pPr>
            <w:bookmarkStart w:id="207" w:name="_Toc571342925"/>
            <w:bookmarkStart w:id="208" w:name="_Toc665238929"/>
            <w:bookmarkStart w:id="209" w:name="_Toc323775328"/>
            <w:bookmarkStart w:id="210" w:name="_Toc1131649420"/>
            <w:r>
              <w:rPr>
                <w:rFonts w:hint="eastAsia"/>
                <w:b w:val="0"/>
                <w:bCs/>
                <w:lang w:eastAsia="zh-CN"/>
              </w:rPr>
              <w:t>仲雨漠</w:t>
            </w:r>
            <w:bookmarkEnd w:id="207"/>
            <w:bookmarkEnd w:id="208"/>
            <w:bookmarkEnd w:id="209"/>
            <w:bookmarkEnd w:id="210"/>
          </w:p>
        </w:tc>
        <w:tc>
          <w:tcPr>
            <w:tcW w:w="934" w:type="dxa"/>
            <w:vAlign w:val="center"/>
          </w:tcPr>
          <w:p w14:paraId="4132360F">
            <w:pPr>
              <w:pStyle w:val="55"/>
              <w:ind w:firstLine="0" w:firstLineChars="0"/>
              <w:jc w:val="center"/>
              <w:rPr>
                <w:rFonts w:hint="eastAsia"/>
                <w:b w:val="0"/>
                <w:bCs/>
                <w:lang w:eastAsia="zh-CN"/>
              </w:rPr>
            </w:pPr>
            <w:bookmarkStart w:id="211" w:name="_Toc1516624108"/>
            <w:bookmarkStart w:id="212" w:name="_Toc870813421"/>
            <w:bookmarkStart w:id="213" w:name="_Toc2115859845"/>
            <w:bookmarkStart w:id="214" w:name="_Toc1161154738"/>
            <w:r>
              <w:rPr>
                <w:rFonts w:hint="eastAsia"/>
                <w:b w:val="0"/>
                <w:bCs/>
                <w:lang w:eastAsia="zh-CN"/>
              </w:rPr>
              <w:t>女</w:t>
            </w:r>
            <w:bookmarkEnd w:id="211"/>
            <w:bookmarkEnd w:id="212"/>
            <w:bookmarkEnd w:id="213"/>
            <w:bookmarkEnd w:id="214"/>
          </w:p>
        </w:tc>
        <w:tc>
          <w:tcPr>
            <w:tcW w:w="1075" w:type="dxa"/>
            <w:vAlign w:val="center"/>
          </w:tcPr>
          <w:p w14:paraId="698848EE">
            <w:pPr>
              <w:pStyle w:val="55"/>
              <w:ind w:firstLine="0" w:firstLineChars="0"/>
              <w:jc w:val="center"/>
              <w:rPr>
                <w:rFonts w:hint="eastAsia"/>
                <w:b w:val="0"/>
                <w:bCs/>
                <w:lang w:eastAsia="zh-CN"/>
              </w:rPr>
            </w:pPr>
            <w:bookmarkStart w:id="215" w:name="_Toc1343781277"/>
            <w:bookmarkStart w:id="216" w:name="_Toc1074704242"/>
            <w:bookmarkStart w:id="217" w:name="_Toc1417976913"/>
            <w:bookmarkStart w:id="218" w:name="_Toc660112442"/>
            <w:r>
              <w:rPr>
                <w:rFonts w:hint="eastAsia"/>
                <w:b w:val="0"/>
                <w:bCs/>
                <w:lang w:eastAsia="zh-CN"/>
              </w:rPr>
              <w:t>1995.08</w:t>
            </w:r>
            <w:bookmarkEnd w:id="215"/>
            <w:bookmarkEnd w:id="216"/>
            <w:bookmarkEnd w:id="217"/>
            <w:bookmarkEnd w:id="218"/>
          </w:p>
        </w:tc>
        <w:tc>
          <w:tcPr>
            <w:tcW w:w="1116" w:type="dxa"/>
            <w:vAlign w:val="center"/>
          </w:tcPr>
          <w:p w14:paraId="1420A3A0">
            <w:pPr>
              <w:pStyle w:val="55"/>
              <w:ind w:firstLine="0" w:firstLineChars="0"/>
              <w:jc w:val="center"/>
              <w:rPr>
                <w:rFonts w:hint="eastAsia"/>
                <w:b w:val="0"/>
                <w:bCs/>
                <w:lang w:eastAsia="zh-CN"/>
              </w:rPr>
            </w:pPr>
            <w:bookmarkStart w:id="219" w:name="_Toc1311946032"/>
            <w:bookmarkStart w:id="220" w:name="_Toc1993890687"/>
            <w:bookmarkStart w:id="221" w:name="_Toc609292292"/>
            <w:bookmarkStart w:id="222" w:name="_Toc69240377"/>
            <w:r>
              <w:rPr>
                <w:rFonts w:hint="eastAsia"/>
                <w:b w:val="0"/>
                <w:bCs/>
                <w:lang w:eastAsia="zh-CN"/>
              </w:rPr>
              <w:t>技师</w:t>
            </w:r>
            <w:bookmarkEnd w:id="219"/>
            <w:bookmarkEnd w:id="220"/>
            <w:bookmarkEnd w:id="221"/>
            <w:bookmarkEnd w:id="222"/>
          </w:p>
        </w:tc>
        <w:tc>
          <w:tcPr>
            <w:tcW w:w="1175" w:type="dxa"/>
            <w:vAlign w:val="center"/>
          </w:tcPr>
          <w:p w14:paraId="4DE8C75E">
            <w:pPr>
              <w:pStyle w:val="55"/>
              <w:ind w:firstLine="0" w:firstLineChars="0"/>
              <w:jc w:val="center"/>
              <w:rPr>
                <w:rFonts w:hint="eastAsia"/>
                <w:b w:val="0"/>
                <w:bCs/>
                <w:lang w:eastAsia="zh-CN"/>
              </w:rPr>
            </w:pPr>
            <w:bookmarkStart w:id="223" w:name="_Toc1173522748"/>
            <w:bookmarkStart w:id="224" w:name="_Toc1985948621"/>
            <w:bookmarkStart w:id="225" w:name="_Toc1662356075"/>
            <w:bookmarkStart w:id="226" w:name="_Toc1934363212"/>
            <w:r>
              <w:rPr>
                <w:rFonts w:hint="eastAsia"/>
                <w:b w:val="0"/>
                <w:bCs/>
                <w:lang w:eastAsia="zh-CN"/>
              </w:rPr>
              <w:t>校外兼职</w:t>
            </w:r>
            <w:bookmarkEnd w:id="223"/>
            <w:bookmarkEnd w:id="224"/>
            <w:bookmarkEnd w:id="225"/>
            <w:bookmarkEnd w:id="226"/>
          </w:p>
        </w:tc>
        <w:tc>
          <w:tcPr>
            <w:tcW w:w="2309" w:type="dxa"/>
            <w:vAlign w:val="center"/>
          </w:tcPr>
          <w:p w14:paraId="2BED73A3">
            <w:pPr>
              <w:pStyle w:val="55"/>
              <w:ind w:firstLine="0" w:firstLineChars="0"/>
              <w:jc w:val="center"/>
              <w:rPr>
                <w:rFonts w:hint="default"/>
                <w:b w:val="0"/>
                <w:bCs/>
                <w:lang w:val="en-US" w:eastAsia="zh-CN"/>
              </w:rPr>
            </w:pPr>
            <w:r>
              <w:rPr>
                <w:rFonts w:hint="eastAsia"/>
                <w:b w:val="0"/>
                <w:bCs/>
                <w:lang w:val="en-US" w:eastAsia="zh-CN"/>
              </w:rPr>
              <w:t>配餐成本与质量控制、餐饮企业经营与产品营销实务</w:t>
            </w:r>
          </w:p>
        </w:tc>
        <w:tc>
          <w:tcPr>
            <w:tcW w:w="1173" w:type="dxa"/>
            <w:vAlign w:val="center"/>
          </w:tcPr>
          <w:p w14:paraId="45CCACCE">
            <w:pPr>
              <w:pStyle w:val="55"/>
              <w:ind w:firstLine="0" w:firstLineChars="0"/>
              <w:jc w:val="center"/>
              <w:rPr>
                <w:rFonts w:hint="eastAsia"/>
                <w:b w:val="0"/>
                <w:bCs/>
                <w:lang w:eastAsia="zh-CN"/>
              </w:rPr>
            </w:pPr>
          </w:p>
        </w:tc>
      </w:tr>
    </w:tbl>
    <w:p w14:paraId="528D6A72">
      <w:pPr>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lang w:val="en-US" w:eastAsia="zh-CN"/>
        </w:rPr>
        <w:t>注：可将专任教师与兼职教师分开写</w:t>
      </w:r>
    </w:p>
    <w:p w14:paraId="07A9304F">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227" w:name="_Toc24404"/>
      <w:bookmarkStart w:id="228" w:name="_Toc31614"/>
      <w:r>
        <w:rPr>
          <w:rFonts w:hint="eastAsia" w:asciiTheme="minorEastAsia" w:hAnsiTheme="minorEastAsia" w:eastAsiaTheme="minorEastAsia" w:cstheme="minorEastAsia"/>
          <w:sz w:val="28"/>
          <w:szCs w:val="28"/>
          <w:lang w:val="en-US" w:eastAsia="zh-CN"/>
        </w:rPr>
        <w:t>（二）教学设施</w:t>
      </w:r>
      <w:bookmarkEnd w:id="227"/>
      <w:bookmarkEnd w:id="228"/>
    </w:p>
    <w:p w14:paraId="54C9A5F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229" w:name="_Toc2472"/>
      <w:r>
        <w:rPr>
          <w:rFonts w:hint="eastAsia"/>
          <w:sz w:val="24"/>
          <w:szCs w:val="24"/>
        </w:rPr>
        <w:t>1.专业教室基本条件</w:t>
      </w:r>
      <w:bookmarkEnd w:id="229"/>
    </w:p>
    <w:p w14:paraId="55608F09">
      <w:pPr>
        <w:pageBreakBefore w:val="0"/>
        <w:kinsoku/>
        <w:wordWrap/>
        <w:overflowPunct/>
        <w:topLinePunct w:val="0"/>
        <w:autoSpaceDE/>
        <w:autoSpaceDN/>
        <w:bidi w:val="0"/>
        <w:spacing w:line="360" w:lineRule="auto"/>
        <w:ind w:left="0" w:right="0" w:rightChars="0"/>
        <w:rPr>
          <w:rFonts w:hint="eastAsia"/>
          <w:sz w:val="24"/>
          <w:szCs w:val="22"/>
        </w:rPr>
      </w:pPr>
      <w:bookmarkStart w:id="230"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230"/>
    </w:p>
    <w:p w14:paraId="438899D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231" w:name="_Toc5665"/>
      <w:r>
        <w:rPr>
          <w:rFonts w:hint="eastAsia"/>
          <w:sz w:val="24"/>
          <w:szCs w:val="24"/>
        </w:rPr>
        <w:t>2.校内实训室（基地）基本要求</w:t>
      </w:r>
      <w:bookmarkEnd w:id="231"/>
    </w:p>
    <w:p w14:paraId="0369F65F">
      <w:pPr>
        <w:pageBreakBefore w:val="0"/>
        <w:kinsoku/>
        <w:wordWrap/>
        <w:overflowPunct/>
        <w:topLinePunct w:val="0"/>
        <w:autoSpaceDE/>
        <w:autoSpaceDN/>
        <w:bidi w:val="0"/>
        <w:spacing w:line="360" w:lineRule="auto"/>
        <w:ind w:left="0" w:right="0" w:rightChars="0"/>
        <w:rPr>
          <w:rFonts w:hint="eastAsia"/>
          <w:sz w:val="24"/>
          <w:szCs w:val="22"/>
        </w:rPr>
      </w:pPr>
      <w:bookmarkStart w:id="232" w:name="_Toc26906"/>
      <w:r>
        <w:rPr>
          <w:rFonts w:hint="eastAsia"/>
          <w:sz w:val="24"/>
          <w:szCs w:val="22"/>
        </w:rPr>
        <w:t>校内实训基地结合理论教学的开展，重点帮助学生建立对有关知识的感性认识，初步培养学生的动手能力和职业技能。</w:t>
      </w:r>
      <w:bookmarkEnd w:id="232"/>
    </w:p>
    <w:p w14:paraId="06239ADE">
      <w:pPr>
        <w:pStyle w:val="9"/>
        <w:spacing w:line="500" w:lineRule="exact"/>
        <w:ind w:left="119" w:firstLine="442"/>
        <w:jc w:val="center"/>
        <w:rPr>
          <w:b/>
          <w:szCs w:val="18"/>
        </w:rPr>
      </w:pPr>
      <w:bookmarkStart w:id="233" w:name="_Toc8107"/>
      <w:r>
        <w:rPr>
          <w:rFonts w:hint="eastAsia"/>
          <w:b/>
          <w:szCs w:val="18"/>
        </w:rPr>
        <w:t>表</w:t>
      </w:r>
      <w:r>
        <w:rPr>
          <w:rFonts w:hint="eastAsia"/>
          <w:b/>
          <w:szCs w:val="18"/>
          <w:lang w:val="en-US" w:eastAsia="zh-CN"/>
        </w:rPr>
        <w:t>10</w:t>
      </w:r>
      <w:r>
        <w:rPr>
          <w:rFonts w:hint="eastAsia"/>
          <w:b/>
          <w:szCs w:val="18"/>
        </w:rPr>
        <w:t>-3</w:t>
      </w:r>
      <w:r>
        <w:rPr>
          <w:rFonts w:hint="eastAsia"/>
          <w:b/>
          <w:bCs/>
          <w:w w:val="95"/>
          <w:sz w:val="24"/>
          <w:szCs w:val="24"/>
        </w:rPr>
        <w:t xml:space="preserve"> </w:t>
      </w:r>
      <w:r>
        <w:rPr>
          <w:rFonts w:hint="eastAsia"/>
          <w:b/>
          <w:szCs w:val="18"/>
        </w:rPr>
        <w:t>校内实习实训基地（室）配置</w:t>
      </w:r>
    </w:p>
    <w:tbl>
      <w:tblPr>
        <w:tblStyle w:val="29"/>
        <w:tblW w:w="9357" w:type="dxa"/>
        <w:tblInd w:w="-318" w:type="dxa"/>
        <w:tblLayout w:type="fixed"/>
        <w:tblCellMar>
          <w:top w:w="0" w:type="dxa"/>
          <w:left w:w="10" w:type="dxa"/>
          <w:bottom w:w="0" w:type="dxa"/>
          <w:right w:w="10" w:type="dxa"/>
        </w:tblCellMar>
      </w:tblPr>
      <w:tblGrid>
        <w:gridCol w:w="724"/>
        <w:gridCol w:w="1545"/>
        <w:gridCol w:w="1418"/>
        <w:gridCol w:w="2693"/>
        <w:gridCol w:w="1276"/>
        <w:gridCol w:w="1701"/>
      </w:tblGrid>
      <w:tr w14:paraId="57FB97D6">
        <w:tblPrEx>
          <w:tblCellMar>
            <w:top w:w="0" w:type="dxa"/>
            <w:left w:w="10" w:type="dxa"/>
            <w:bottom w:w="0" w:type="dxa"/>
            <w:right w:w="10" w:type="dxa"/>
          </w:tblCellMar>
        </w:tblPrEx>
        <w:trPr>
          <w:trHeight w:val="660" w:hRule="atLeast"/>
        </w:trPr>
        <w:tc>
          <w:tcPr>
            <w:tcW w:w="7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2D2081">
            <w:pPr>
              <w:widowControl/>
              <w:spacing w:line="360" w:lineRule="exact"/>
              <w:ind w:firstLine="0" w:firstLineChars="0"/>
              <w:jc w:val="center"/>
              <w:rPr>
                <w:b/>
                <w:kern w:val="0"/>
                <w:sz w:val="21"/>
                <w:szCs w:val="21"/>
                <w:lang w:bidi="en-US"/>
              </w:rPr>
            </w:pPr>
            <w:r>
              <w:rPr>
                <w:rFonts w:hint="eastAsia"/>
                <w:b/>
                <w:kern w:val="0"/>
                <w:sz w:val="21"/>
                <w:szCs w:val="21"/>
                <w:lang w:bidi="en-US"/>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14:paraId="765B21ED">
            <w:pPr>
              <w:widowControl/>
              <w:spacing w:line="360" w:lineRule="exact"/>
              <w:ind w:firstLine="0" w:firstLineChars="0"/>
              <w:jc w:val="center"/>
              <w:rPr>
                <w:b/>
                <w:kern w:val="0"/>
                <w:sz w:val="21"/>
                <w:szCs w:val="21"/>
                <w:lang w:bidi="en-US"/>
              </w:rPr>
            </w:pPr>
            <w:r>
              <w:rPr>
                <w:rFonts w:hint="eastAsia"/>
                <w:b/>
                <w:kern w:val="0"/>
                <w:sz w:val="21"/>
                <w:szCs w:val="21"/>
                <w:lang w:bidi="en-US"/>
              </w:rPr>
              <w:t>实验实训基地（室）名称</w:t>
            </w:r>
          </w:p>
        </w:tc>
        <w:tc>
          <w:tcPr>
            <w:tcW w:w="1418" w:type="dxa"/>
            <w:tcBorders>
              <w:top w:val="single" w:color="000000" w:sz="4" w:space="0"/>
              <w:left w:val="single" w:color="000000" w:sz="4" w:space="0"/>
              <w:bottom w:val="single" w:color="000000" w:sz="4" w:space="0"/>
              <w:right w:val="single" w:color="000000" w:sz="4" w:space="0"/>
            </w:tcBorders>
            <w:vAlign w:val="center"/>
          </w:tcPr>
          <w:p w14:paraId="5921FF4F">
            <w:pPr>
              <w:widowControl/>
              <w:spacing w:line="360" w:lineRule="exact"/>
              <w:ind w:firstLine="0" w:firstLineChars="0"/>
              <w:jc w:val="center"/>
              <w:rPr>
                <w:b/>
                <w:kern w:val="0"/>
                <w:sz w:val="21"/>
                <w:szCs w:val="21"/>
                <w:lang w:bidi="en-US"/>
              </w:rPr>
            </w:pPr>
            <w:r>
              <w:rPr>
                <w:rFonts w:hint="eastAsia"/>
                <w:b/>
                <w:kern w:val="0"/>
                <w:sz w:val="21"/>
                <w:szCs w:val="21"/>
                <w:lang w:bidi="en-US"/>
              </w:rPr>
              <w:t>功能（实训实习项目）</w:t>
            </w:r>
          </w:p>
        </w:tc>
        <w:tc>
          <w:tcPr>
            <w:tcW w:w="2693" w:type="dxa"/>
            <w:tcBorders>
              <w:top w:val="single" w:color="000000" w:sz="4" w:space="0"/>
              <w:left w:val="single" w:color="000000" w:sz="4" w:space="0"/>
              <w:bottom w:val="single" w:color="000000" w:sz="4" w:space="0"/>
              <w:right w:val="single" w:color="000000" w:sz="4" w:space="0"/>
            </w:tcBorders>
            <w:vAlign w:val="center"/>
          </w:tcPr>
          <w:p w14:paraId="0B6EBB77">
            <w:pPr>
              <w:widowControl/>
              <w:spacing w:line="360" w:lineRule="exact"/>
              <w:ind w:firstLine="0" w:firstLineChars="0"/>
              <w:jc w:val="center"/>
              <w:rPr>
                <w:b/>
                <w:kern w:val="0"/>
                <w:sz w:val="21"/>
                <w:szCs w:val="21"/>
                <w:lang w:bidi="en-US"/>
              </w:rPr>
            </w:pPr>
            <w:r>
              <w:rPr>
                <w:rFonts w:hint="eastAsia"/>
                <w:b/>
                <w:kern w:val="0"/>
                <w:sz w:val="21"/>
                <w:szCs w:val="21"/>
                <w:lang w:bidi="en-US"/>
              </w:rPr>
              <w:t>设备名称及台套数要求</w:t>
            </w:r>
          </w:p>
        </w:tc>
        <w:tc>
          <w:tcPr>
            <w:tcW w:w="1276" w:type="dxa"/>
            <w:tcBorders>
              <w:top w:val="single" w:color="000000" w:sz="4" w:space="0"/>
              <w:left w:val="single" w:color="000000" w:sz="4" w:space="0"/>
              <w:bottom w:val="single" w:color="000000" w:sz="4" w:space="0"/>
              <w:right w:val="single" w:color="000000" w:sz="4" w:space="0"/>
            </w:tcBorders>
            <w:vAlign w:val="center"/>
          </w:tcPr>
          <w:p w14:paraId="33A48418">
            <w:pPr>
              <w:widowControl/>
              <w:spacing w:line="360" w:lineRule="exact"/>
              <w:ind w:firstLine="0" w:firstLineChars="0"/>
              <w:jc w:val="center"/>
              <w:rPr>
                <w:b/>
                <w:kern w:val="0"/>
                <w:sz w:val="21"/>
                <w:szCs w:val="21"/>
                <w:lang w:bidi="en-US"/>
              </w:rPr>
            </w:pPr>
            <w:r>
              <w:rPr>
                <w:rFonts w:hint="eastAsia"/>
                <w:b/>
                <w:kern w:val="0"/>
                <w:sz w:val="21"/>
                <w:szCs w:val="21"/>
                <w:lang w:bidi="en-US"/>
              </w:rPr>
              <w:t>容量（一次性容纳人数）</w:t>
            </w:r>
          </w:p>
        </w:tc>
        <w:tc>
          <w:tcPr>
            <w:tcW w:w="1701" w:type="dxa"/>
            <w:tcBorders>
              <w:top w:val="single" w:color="000000" w:sz="4" w:space="0"/>
              <w:left w:val="single" w:color="000000" w:sz="4" w:space="0"/>
              <w:bottom w:val="single" w:color="000000" w:sz="4" w:space="0"/>
              <w:right w:val="single" w:color="000000" w:sz="4" w:space="0"/>
            </w:tcBorders>
            <w:vAlign w:val="center"/>
          </w:tcPr>
          <w:p w14:paraId="0DA4C048">
            <w:pPr>
              <w:widowControl/>
              <w:spacing w:line="360" w:lineRule="exact"/>
              <w:ind w:firstLine="0" w:firstLineChars="0"/>
              <w:jc w:val="center"/>
              <w:rPr>
                <w:b/>
                <w:kern w:val="0"/>
                <w:sz w:val="21"/>
                <w:szCs w:val="21"/>
                <w:lang w:bidi="en-US"/>
              </w:rPr>
            </w:pPr>
            <w:r>
              <w:rPr>
                <w:rFonts w:hint="eastAsia"/>
                <w:b/>
                <w:kern w:val="0"/>
                <w:sz w:val="21"/>
                <w:szCs w:val="21"/>
                <w:lang w:bidi="en-US"/>
              </w:rPr>
              <w:t>承担的课程</w:t>
            </w:r>
          </w:p>
        </w:tc>
      </w:tr>
      <w:tr w14:paraId="39AD6461">
        <w:tblPrEx>
          <w:tblCellMar>
            <w:top w:w="0" w:type="dxa"/>
            <w:left w:w="10" w:type="dxa"/>
            <w:bottom w:w="0" w:type="dxa"/>
            <w:right w:w="10" w:type="dxa"/>
          </w:tblCellMar>
        </w:tblPrEx>
        <w:trPr>
          <w:trHeight w:val="1157" w:hRule="atLeast"/>
        </w:trPr>
        <w:tc>
          <w:tcPr>
            <w:tcW w:w="7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961B21">
            <w:pPr>
              <w:spacing w:line="360" w:lineRule="exact"/>
              <w:ind w:firstLine="0" w:firstLineChars="0"/>
              <w:jc w:val="center"/>
              <w:rPr>
                <w:bCs/>
                <w:kern w:val="0"/>
                <w:sz w:val="21"/>
                <w:szCs w:val="21"/>
                <w:lang w:bidi="en-US"/>
              </w:rPr>
            </w:pPr>
            <w:r>
              <w:rPr>
                <w:rFonts w:hint="eastAsia"/>
                <w:bCs/>
                <w:kern w:val="0"/>
                <w:sz w:val="21"/>
                <w:szCs w:val="21"/>
                <w:lang w:bidi="en-US"/>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64DAE9B3">
            <w:pPr>
              <w:spacing w:line="360" w:lineRule="exact"/>
              <w:ind w:firstLine="0" w:firstLineChars="0"/>
              <w:jc w:val="center"/>
              <w:rPr>
                <w:bCs/>
                <w:kern w:val="0"/>
                <w:sz w:val="21"/>
                <w:szCs w:val="21"/>
                <w:lang w:bidi="en-US"/>
              </w:rPr>
            </w:pPr>
            <w:r>
              <w:rPr>
                <w:rFonts w:hint="eastAsia"/>
                <w:bCs/>
                <w:kern w:val="0"/>
                <w:sz w:val="21"/>
                <w:szCs w:val="21"/>
                <w:lang w:bidi="en-US"/>
              </w:rPr>
              <w:t>营养分析实训室</w:t>
            </w:r>
          </w:p>
        </w:tc>
        <w:tc>
          <w:tcPr>
            <w:tcW w:w="1418" w:type="dxa"/>
            <w:tcBorders>
              <w:top w:val="single" w:color="000000" w:sz="4" w:space="0"/>
              <w:left w:val="single" w:color="000000" w:sz="4" w:space="0"/>
              <w:bottom w:val="single" w:color="000000" w:sz="4" w:space="0"/>
              <w:right w:val="single" w:color="000000" w:sz="4" w:space="0"/>
            </w:tcBorders>
            <w:vAlign w:val="center"/>
          </w:tcPr>
          <w:p w14:paraId="14F48BB5">
            <w:pPr>
              <w:spacing w:line="360" w:lineRule="exact"/>
              <w:ind w:firstLine="0" w:firstLineChars="0"/>
              <w:jc w:val="center"/>
              <w:rPr>
                <w:bCs/>
                <w:kern w:val="0"/>
                <w:sz w:val="21"/>
                <w:szCs w:val="21"/>
                <w:lang w:bidi="en-US"/>
              </w:rPr>
            </w:pPr>
            <w:r>
              <w:rPr>
                <w:bCs/>
                <w:kern w:val="0"/>
                <w:sz w:val="21"/>
                <w:szCs w:val="21"/>
                <w:lang w:bidi="en-US"/>
              </w:rPr>
              <w:t>膳食调查与疾病预防</w:t>
            </w:r>
            <w:r>
              <w:rPr>
                <w:rFonts w:hint="eastAsia"/>
                <w:bCs/>
                <w:kern w:val="0"/>
                <w:sz w:val="21"/>
                <w:szCs w:val="21"/>
                <w:lang w:bidi="en-US"/>
              </w:rPr>
              <w:t>、食谱设计与评价等</w:t>
            </w:r>
          </w:p>
        </w:tc>
        <w:tc>
          <w:tcPr>
            <w:tcW w:w="2693" w:type="dxa"/>
            <w:tcBorders>
              <w:top w:val="single" w:color="000000" w:sz="4" w:space="0"/>
              <w:left w:val="single" w:color="000000" w:sz="4" w:space="0"/>
              <w:bottom w:val="single" w:color="000000" w:sz="4" w:space="0"/>
              <w:right w:val="single" w:color="000000" w:sz="4" w:space="0"/>
            </w:tcBorders>
            <w:vAlign w:val="center"/>
          </w:tcPr>
          <w:p w14:paraId="2A9031EE">
            <w:pPr>
              <w:spacing w:line="360" w:lineRule="exact"/>
              <w:ind w:firstLine="0" w:firstLineChars="0"/>
              <w:jc w:val="center"/>
              <w:rPr>
                <w:bCs/>
                <w:kern w:val="0"/>
                <w:sz w:val="21"/>
                <w:szCs w:val="21"/>
                <w:lang w:bidi="en-US"/>
              </w:rPr>
            </w:pPr>
            <w:r>
              <w:rPr>
                <w:rFonts w:hint="eastAsia"/>
                <w:bCs/>
                <w:kern w:val="0"/>
                <w:sz w:val="21"/>
                <w:szCs w:val="21"/>
                <w:lang w:bidi="en-US"/>
              </w:rPr>
              <w:t>配备身高体重测定仪、成分分析仪、电脑、营养分析软件、智能营养配餐系统、操作台、操作器具等。</w:t>
            </w:r>
          </w:p>
        </w:tc>
        <w:tc>
          <w:tcPr>
            <w:tcW w:w="1276" w:type="dxa"/>
            <w:tcBorders>
              <w:top w:val="single" w:color="000000" w:sz="4" w:space="0"/>
              <w:left w:val="single" w:color="000000" w:sz="4" w:space="0"/>
              <w:bottom w:val="single" w:color="000000" w:sz="4" w:space="0"/>
              <w:right w:val="single" w:color="000000" w:sz="4" w:space="0"/>
            </w:tcBorders>
            <w:vAlign w:val="center"/>
          </w:tcPr>
          <w:p w14:paraId="617344E8">
            <w:pPr>
              <w:spacing w:line="360" w:lineRule="exact"/>
              <w:ind w:firstLine="0" w:firstLineChars="0"/>
              <w:jc w:val="center"/>
              <w:rPr>
                <w:bCs/>
                <w:kern w:val="0"/>
                <w:sz w:val="21"/>
                <w:szCs w:val="21"/>
                <w:lang w:bidi="en-US"/>
              </w:rPr>
            </w:pPr>
            <w:r>
              <w:rPr>
                <w:rFonts w:hint="eastAsia"/>
                <w:bCs/>
                <w:kern w:val="0"/>
                <w:sz w:val="21"/>
                <w:szCs w:val="21"/>
                <w:lang w:bidi="en-US"/>
              </w:rPr>
              <w:t>50</w:t>
            </w:r>
          </w:p>
        </w:tc>
        <w:tc>
          <w:tcPr>
            <w:tcW w:w="1701" w:type="dxa"/>
            <w:tcBorders>
              <w:top w:val="single" w:color="000000" w:sz="4" w:space="0"/>
              <w:left w:val="single" w:color="000000" w:sz="4" w:space="0"/>
              <w:bottom w:val="single" w:color="000000" w:sz="4" w:space="0"/>
              <w:right w:val="single" w:color="000000" w:sz="4" w:space="0"/>
            </w:tcBorders>
            <w:vAlign w:val="center"/>
          </w:tcPr>
          <w:p w14:paraId="7762BA4B">
            <w:pPr>
              <w:spacing w:line="360" w:lineRule="exact"/>
              <w:ind w:firstLine="0" w:firstLineChars="0"/>
              <w:jc w:val="center"/>
              <w:rPr>
                <w:bCs/>
                <w:kern w:val="0"/>
                <w:sz w:val="21"/>
                <w:szCs w:val="21"/>
                <w:lang w:bidi="en-US"/>
              </w:rPr>
            </w:pPr>
            <w:r>
              <w:rPr>
                <w:rFonts w:hint="eastAsia"/>
                <w:bCs/>
                <w:kern w:val="0"/>
                <w:sz w:val="21"/>
                <w:szCs w:val="21"/>
                <w:lang w:bidi="en-US"/>
              </w:rPr>
              <w:t>支持饮食营养、营养膳食设计、烹饪原料等相关课程的实训教学。</w:t>
            </w:r>
          </w:p>
        </w:tc>
      </w:tr>
      <w:tr w14:paraId="35E90749">
        <w:tblPrEx>
          <w:tblCellMar>
            <w:top w:w="0" w:type="dxa"/>
            <w:left w:w="10" w:type="dxa"/>
            <w:bottom w:w="0" w:type="dxa"/>
            <w:right w:w="10" w:type="dxa"/>
          </w:tblCellMar>
        </w:tblPrEx>
        <w:trPr>
          <w:trHeight w:val="1443" w:hRule="atLeast"/>
        </w:trPr>
        <w:tc>
          <w:tcPr>
            <w:tcW w:w="7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A895B3">
            <w:pPr>
              <w:spacing w:line="360" w:lineRule="exact"/>
              <w:ind w:firstLine="0" w:firstLineChars="0"/>
              <w:jc w:val="center"/>
              <w:rPr>
                <w:bCs/>
                <w:kern w:val="0"/>
                <w:sz w:val="21"/>
                <w:szCs w:val="21"/>
                <w:lang w:bidi="en-US"/>
              </w:rPr>
            </w:pPr>
            <w:r>
              <w:rPr>
                <w:rFonts w:hint="eastAsia"/>
                <w:bCs/>
                <w:kern w:val="0"/>
                <w:sz w:val="21"/>
                <w:szCs w:val="21"/>
                <w:lang w:bidi="en-US"/>
              </w:rPr>
              <w:t>2</w:t>
            </w:r>
          </w:p>
        </w:tc>
        <w:tc>
          <w:tcPr>
            <w:tcW w:w="1545" w:type="dxa"/>
            <w:tcBorders>
              <w:top w:val="single" w:color="000000" w:sz="4" w:space="0"/>
              <w:left w:val="single" w:color="000000" w:sz="4" w:space="0"/>
              <w:bottom w:val="single" w:color="000000" w:sz="4" w:space="0"/>
              <w:right w:val="single" w:color="000000" w:sz="4" w:space="0"/>
            </w:tcBorders>
            <w:vAlign w:val="center"/>
          </w:tcPr>
          <w:p w14:paraId="2B329936">
            <w:pPr>
              <w:spacing w:line="360" w:lineRule="exact"/>
              <w:ind w:firstLine="0" w:firstLineChars="0"/>
              <w:jc w:val="center"/>
              <w:rPr>
                <w:bCs/>
                <w:kern w:val="0"/>
                <w:sz w:val="21"/>
                <w:szCs w:val="21"/>
                <w:lang w:bidi="en-US"/>
              </w:rPr>
            </w:pPr>
            <w:r>
              <w:rPr>
                <w:rFonts w:hint="eastAsia"/>
                <w:bCs/>
                <w:kern w:val="0"/>
                <w:sz w:val="21"/>
                <w:szCs w:val="21"/>
                <w:lang w:bidi="en-US"/>
              </w:rPr>
              <w:t>营养膳食制作实训室</w:t>
            </w:r>
          </w:p>
        </w:tc>
        <w:tc>
          <w:tcPr>
            <w:tcW w:w="1418" w:type="dxa"/>
            <w:tcBorders>
              <w:top w:val="single" w:color="000000" w:sz="4" w:space="0"/>
              <w:left w:val="single" w:color="000000" w:sz="4" w:space="0"/>
              <w:bottom w:val="single" w:color="000000" w:sz="4" w:space="0"/>
              <w:right w:val="single" w:color="000000" w:sz="4" w:space="0"/>
            </w:tcBorders>
            <w:vAlign w:val="center"/>
          </w:tcPr>
          <w:p w14:paraId="4403E4F4">
            <w:pPr>
              <w:spacing w:line="360" w:lineRule="exact"/>
              <w:ind w:firstLine="0" w:firstLineChars="0"/>
              <w:jc w:val="center"/>
              <w:rPr>
                <w:bCs/>
                <w:kern w:val="0"/>
                <w:sz w:val="21"/>
                <w:szCs w:val="21"/>
                <w:lang w:bidi="en-US"/>
              </w:rPr>
            </w:pPr>
            <w:r>
              <w:rPr>
                <w:rFonts w:hint="eastAsia"/>
                <w:bCs/>
                <w:kern w:val="0"/>
                <w:sz w:val="21"/>
                <w:szCs w:val="21"/>
                <w:lang w:bidi="en-US"/>
              </w:rPr>
              <w:t>鱼清汤制作、鸡清汤制作、荷兰汁制作等</w:t>
            </w:r>
          </w:p>
        </w:tc>
        <w:tc>
          <w:tcPr>
            <w:tcW w:w="2693" w:type="dxa"/>
            <w:tcBorders>
              <w:top w:val="single" w:color="000000" w:sz="4" w:space="0"/>
              <w:left w:val="single" w:color="000000" w:sz="4" w:space="0"/>
              <w:bottom w:val="single" w:color="000000" w:sz="4" w:space="0"/>
              <w:right w:val="single" w:color="000000" w:sz="4" w:space="0"/>
            </w:tcBorders>
            <w:vAlign w:val="center"/>
          </w:tcPr>
          <w:p w14:paraId="14C3561E">
            <w:pPr>
              <w:spacing w:line="360" w:lineRule="exact"/>
              <w:ind w:firstLine="0" w:firstLineChars="0"/>
              <w:jc w:val="center"/>
              <w:rPr>
                <w:bCs/>
                <w:kern w:val="0"/>
                <w:sz w:val="21"/>
                <w:szCs w:val="21"/>
                <w:lang w:bidi="en-US"/>
              </w:rPr>
            </w:pPr>
            <w:r>
              <w:rPr>
                <w:rFonts w:hint="eastAsia"/>
                <w:bCs/>
                <w:kern w:val="0"/>
                <w:sz w:val="21"/>
                <w:szCs w:val="21"/>
                <w:lang w:bidi="en-US"/>
              </w:rPr>
              <w:t>配备不锈钢操作台、中餐灶台、蒸箱、烤箱、给排水设备系统、排烟换气设备系统、货架、货柜、冷藏设备、燃气设备、各类厨房用器具等。</w:t>
            </w:r>
          </w:p>
        </w:tc>
        <w:tc>
          <w:tcPr>
            <w:tcW w:w="1276" w:type="dxa"/>
            <w:tcBorders>
              <w:top w:val="single" w:color="000000" w:sz="4" w:space="0"/>
              <w:left w:val="single" w:color="000000" w:sz="4" w:space="0"/>
              <w:bottom w:val="single" w:color="000000" w:sz="4" w:space="0"/>
              <w:right w:val="single" w:color="000000" w:sz="4" w:space="0"/>
            </w:tcBorders>
            <w:vAlign w:val="center"/>
          </w:tcPr>
          <w:p w14:paraId="789BE6CB">
            <w:pPr>
              <w:spacing w:line="360" w:lineRule="exact"/>
              <w:ind w:firstLine="0" w:firstLineChars="0"/>
              <w:jc w:val="center"/>
              <w:rPr>
                <w:bCs/>
                <w:kern w:val="0"/>
                <w:sz w:val="21"/>
                <w:szCs w:val="21"/>
                <w:lang w:bidi="en-US"/>
              </w:rPr>
            </w:pPr>
            <w:r>
              <w:rPr>
                <w:rFonts w:hint="eastAsia"/>
                <w:bCs/>
                <w:kern w:val="0"/>
                <w:sz w:val="21"/>
                <w:szCs w:val="21"/>
                <w:lang w:bidi="en-US"/>
              </w:rPr>
              <w:t>50</w:t>
            </w:r>
          </w:p>
        </w:tc>
        <w:tc>
          <w:tcPr>
            <w:tcW w:w="1701" w:type="dxa"/>
            <w:tcBorders>
              <w:top w:val="single" w:color="000000" w:sz="4" w:space="0"/>
              <w:left w:val="single" w:color="000000" w:sz="4" w:space="0"/>
              <w:bottom w:val="single" w:color="000000" w:sz="4" w:space="0"/>
              <w:right w:val="single" w:color="000000" w:sz="4" w:space="0"/>
            </w:tcBorders>
            <w:vAlign w:val="center"/>
          </w:tcPr>
          <w:p w14:paraId="4ACDC486">
            <w:pPr>
              <w:spacing w:line="360" w:lineRule="exact"/>
              <w:ind w:firstLine="0" w:firstLineChars="0"/>
              <w:jc w:val="center"/>
              <w:rPr>
                <w:bCs/>
                <w:kern w:val="0"/>
                <w:sz w:val="21"/>
                <w:szCs w:val="21"/>
                <w:lang w:bidi="en-US"/>
              </w:rPr>
            </w:pPr>
            <w:r>
              <w:rPr>
                <w:rFonts w:hint="eastAsia"/>
                <w:bCs/>
                <w:kern w:val="0"/>
                <w:sz w:val="21"/>
                <w:szCs w:val="21"/>
                <w:lang w:bidi="en-US"/>
              </w:rPr>
              <w:t>支持中式烹调工艺、营养膳食制作、烹饪原料、食疗养生等相关课程的实训教学。</w:t>
            </w:r>
          </w:p>
        </w:tc>
      </w:tr>
      <w:tr w14:paraId="349C5C6D">
        <w:tblPrEx>
          <w:tblCellMar>
            <w:top w:w="0" w:type="dxa"/>
            <w:left w:w="10" w:type="dxa"/>
            <w:bottom w:w="0" w:type="dxa"/>
            <w:right w:w="10" w:type="dxa"/>
          </w:tblCellMar>
        </w:tblPrEx>
        <w:trPr>
          <w:trHeight w:val="1443" w:hRule="atLeast"/>
        </w:trPr>
        <w:tc>
          <w:tcPr>
            <w:tcW w:w="7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838A46">
            <w:pPr>
              <w:spacing w:line="360" w:lineRule="exact"/>
              <w:ind w:firstLine="0" w:firstLineChars="0"/>
              <w:jc w:val="center"/>
              <w:rPr>
                <w:bCs/>
                <w:kern w:val="0"/>
                <w:sz w:val="21"/>
                <w:szCs w:val="21"/>
                <w:lang w:bidi="en-US"/>
              </w:rPr>
            </w:pPr>
            <w:r>
              <w:rPr>
                <w:rFonts w:hint="eastAsia"/>
                <w:bCs/>
                <w:kern w:val="0"/>
                <w:sz w:val="21"/>
                <w:szCs w:val="21"/>
                <w:lang w:bidi="en-US"/>
              </w:rPr>
              <w:t>3</w:t>
            </w:r>
          </w:p>
        </w:tc>
        <w:tc>
          <w:tcPr>
            <w:tcW w:w="1545" w:type="dxa"/>
            <w:tcBorders>
              <w:top w:val="single" w:color="000000" w:sz="4" w:space="0"/>
              <w:left w:val="single" w:color="000000" w:sz="4" w:space="0"/>
              <w:bottom w:val="single" w:color="000000" w:sz="4" w:space="0"/>
              <w:right w:val="single" w:color="000000" w:sz="4" w:space="0"/>
            </w:tcBorders>
            <w:vAlign w:val="center"/>
          </w:tcPr>
          <w:p w14:paraId="15566AB0">
            <w:pPr>
              <w:spacing w:line="360" w:lineRule="exact"/>
              <w:ind w:firstLine="0" w:firstLineChars="0"/>
              <w:jc w:val="center"/>
              <w:rPr>
                <w:bCs/>
                <w:kern w:val="0"/>
                <w:sz w:val="21"/>
                <w:szCs w:val="21"/>
                <w:lang w:bidi="en-US"/>
              </w:rPr>
            </w:pPr>
            <w:r>
              <w:rPr>
                <w:rFonts w:hint="eastAsia"/>
                <w:bCs/>
                <w:kern w:val="0"/>
                <w:sz w:val="21"/>
                <w:szCs w:val="21"/>
                <w:lang w:bidi="en-US"/>
              </w:rPr>
              <w:t>饮食保健信息化实训室</w:t>
            </w:r>
          </w:p>
        </w:tc>
        <w:tc>
          <w:tcPr>
            <w:tcW w:w="1418" w:type="dxa"/>
            <w:tcBorders>
              <w:top w:val="single" w:color="000000" w:sz="4" w:space="0"/>
              <w:left w:val="single" w:color="000000" w:sz="4" w:space="0"/>
              <w:bottom w:val="single" w:color="000000" w:sz="4" w:space="0"/>
              <w:right w:val="single" w:color="000000" w:sz="4" w:space="0"/>
            </w:tcBorders>
            <w:vAlign w:val="center"/>
          </w:tcPr>
          <w:p w14:paraId="27F0ABC2">
            <w:pPr>
              <w:widowControl/>
              <w:spacing w:line="360" w:lineRule="exact"/>
              <w:ind w:firstLine="0" w:firstLineChars="0"/>
              <w:jc w:val="center"/>
              <w:rPr>
                <w:bCs/>
                <w:kern w:val="0"/>
                <w:sz w:val="21"/>
                <w:szCs w:val="21"/>
                <w:lang w:bidi="en-US"/>
              </w:rPr>
            </w:pPr>
            <w:r>
              <w:rPr>
                <w:rFonts w:hint="eastAsia"/>
                <w:bCs/>
                <w:kern w:val="0"/>
                <w:sz w:val="21"/>
                <w:szCs w:val="21"/>
                <w:lang w:bidi="en-US"/>
              </w:rPr>
              <w:t>一般人群的食谱设计、特殊人群食谱设计、主食设计、副食设计等</w:t>
            </w:r>
          </w:p>
        </w:tc>
        <w:tc>
          <w:tcPr>
            <w:tcW w:w="2693" w:type="dxa"/>
            <w:tcBorders>
              <w:top w:val="single" w:color="000000" w:sz="4" w:space="0"/>
              <w:left w:val="single" w:color="000000" w:sz="4" w:space="0"/>
              <w:bottom w:val="single" w:color="000000" w:sz="4" w:space="0"/>
              <w:right w:val="single" w:color="000000" w:sz="4" w:space="0"/>
            </w:tcBorders>
            <w:vAlign w:val="center"/>
          </w:tcPr>
          <w:p w14:paraId="34985CCD">
            <w:pPr>
              <w:spacing w:line="360" w:lineRule="exact"/>
              <w:ind w:firstLine="0" w:firstLineChars="0"/>
              <w:jc w:val="center"/>
              <w:rPr>
                <w:bCs/>
                <w:kern w:val="0"/>
                <w:sz w:val="21"/>
                <w:szCs w:val="21"/>
                <w:lang w:bidi="en-US"/>
              </w:rPr>
            </w:pPr>
            <w:r>
              <w:rPr>
                <w:rFonts w:hint="eastAsia"/>
                <w:bCs/>
                <w:kern w:val="0"/>
                <w:sz w:val="21"/>
                <w:szCs w:val="21"/>
                <w:lang w:bidi="en-US"/>
              </w:rPr>
              <w:t>配备服务器、计算机、客户信息管理系统、饮食保健管理平台、餐饮服务平台、营养配餐产品营销推广平台、营养膳食宣教平台等。</w:t>
            </w:r>
          </w:p>
        </w:tc>
        <w:tc>
          <w:tcPr>
            <w:tcW w:w="1276" w:type="dxa"/>
            <w:tcBorders>
              <w:top w:val="single" w:color="000000" w:sz="4" w:space="0"/>
              <w:left w:val="single" w:color="000000" w:sz="4" w:space="0"/>
              <w:bottom w:val="single" w:color="000000" w:sz="4" w:space="0"/>
              <w:right w:val="single" w:color="000000" w:sz="4" w:space="0"/>
            </w:tcBorders>
            <w:vAlign w:val="center"/>
          </w:tcPr>
          <w:p w14:paraId="1BE46126">
            <w:pPr>
              <w:spacing w:line="360" w:lineRule="exact"/>
              <w:ind w:firstLine="0" w:firstLineChars="0"/>
              <w:jc w:val="center"/>
              <w:rPr>
                <w:bCs/>
                <w:kern w:val="0"/>
                <w:sz w:val="21"/>
                <w:szCs w:val="21"/>
                <w:lang w:bidi="en-US"/>
              </w:rPr>
            </w:pPr>
            <w:r>
              <w:rPr>
                <w:rFonts w:hint="eastAsia"/>
                <w:bCs/>
                <w:kern w:val="0"/>
                <w:sz w:val="21"/>
                <w:szCs w:val="21"/>
                <w:lang w:bidi="en-US"/>
              </w:rPr>
              <w:t>50</w:t>
            </w:r>
          </w:p>
        </w:tc>
        <w:tc>
          <w:tcPr>
            <w:tcW w:w="1701" w:type="dxa"/>
            <w:tcBorders>
              <w:top w:val="single" w:color="000000" w:sz="4" w:space="0"/>
              <w:left w:val="single" w:color="000000" w:sz="4" w:space="0"/>
              <w:bottom w:val="single" w:color="000000" w:sz="4" w:space="0"/>
              <w:right w:val="single" w:color="000000" w:sz="4" w:space="0"/>
            </w:tcBorders>
            <w:vAlign w:val="center"/>
          </w:tcPr>
          <w:p w14:paraId="39595487">
            <w:pPr>
              <w:spacing w:line="360" w:lineRule="exact"/>
              <w:ind w:firstLine="0" w:firstLineChars="0"/>
              <w:jc w:val="center"/>
              <w:rPr>
                <w:bCs/>
                <w:kern w:val="0"/>
                <w:sz w:val="21"/>
                <w:szCs w:val="21"/>
                <w:lang w:bidi="en-US"/>
              </w:rPr>
            </w:pPr>
            <w:r>
              <w:rPr>
                <w:rFonts w:hint="eastAsia"/>
                <w:bCs/>
                <w:kern w:val="0"/>
                <w:sz w:val="21"/>
                <w:szCs w:val="21"/>
                <w:lang w:bidi="en-US"/>
              </w:rPr>
              <w:t>支持食疗养生、餐饮服务创业实践、消费者行为分析与实务、餐饮营销实务等相关课程的实训教学。</w:t>
            </w:r>
          </w:p>
        </w:tc>
      </w:tr>
      <w:tr w14:paraId="76138BFB">
        <w:tblPrEx>
          <w:tblCellMar>
            <w:top w:w="0" w:type="dxa"/>
            <w:left w:w="10" w:type="dxa"/>
            <w:bottom w:w="0" w:type="dxa"/>
            <w:right w:w="10" w:type="dxa"/>
          </w:tblCellMar>
        </w:tblPrEx>
        <w:trPr>
          <w:trHeight w:val="2314" w:hRule="atLeast"/>
        </w:trPr>
        <w:tc>
          <w:tcPr>
            <w:tcW w:w="7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18767A">
            <w:pPr>
              <w:spacing w:line="360" w:lineRule="exact"/>
              <w:ind w:firstLine="0" w:firstLineChars="0"/>
              <w:jc w:val="center"/>
              <w:rPr>
                <w:bCs/>
                <w:kern w:val="0"/>
                <w:sz w:val="21"/>
                <w:szCs w:val="21"/>
                <w:lang w:bidi="en-US"/>
              </w:rPr>
            </w:pPr>
            <w:r>
              <w:rPr>
                <w:rFonts w:hint="eastAsia"/>
                <w:bCs/>
                <w:kern w:val="0"/>
                <w:sz w:val="21"/>
                <w:szCs w:val="21"/>
                <w:lang w:bidi="en-US"/>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3B0EEE12">
            <w:pPr>
              <w:spacing w:line="360" w:lineRule="exact"/>
              <w:ind w:firstLine="0" w:firstLineChars="0"/>
              <w:jc w:val="center"/>
              <w:rPr>
                <w:bCs/>
                <w:kern w:val="0"/>
                <w:sz w:val="21"/>
                <w:szCs w:val="21"/>
                <w:lang w:bidi="en-US"/>
              </w:rPr>
            </w:pPr>
            <w:r>
              <w:rPr>
                <w:rFonts w:hint="eastAsia"/>
                <w:bCs/>
                <w:kern w:val="0"/>
                <w:sz w:val="21"/>
                <w:szCs w:val="21"/>
                <w:lang w:bidi="en-US"/>
              </w:rPr>
              <w:t>餐饮食品安全与控制实训室</w:t>
            </w:r>
          </w:p>
        </w:tc>
        <w:tc>
          <w:tcPr>
            <w:tcW w:w="1418" w:type="dxa"/>
            <w:tcBorders>
              <w:top w:val="single" w:color="000000" w:sz="4" w:space="0"/>
              <w:left w:val="single" w:color="000000" w:sz="4" w:space="0"/>
              <w:bottom w:val="single" w:color="000000" w:sz="4" w:space="0"/>
              <w:right w:val="single" w:color="000000" w:sz="4" w:space="0"/>
            </w:tcBorders>
            <w:vAlign w:val="center"/>
          </w:tcPr>
          <w:p w14:paraId="583BD446">
            <w:pPr>
              <w:spacing w:line="360" w:lineRule="exact"/>
              <w:ind w:firstLine="0" w:firstLineChars="0"/>
              <w:jc w:val="center"/>
              <w:rPr>
                <w:bCs/>
                <w:kern w:val="0"/>
                <w:sz w:val="21"/>
                <w:szCs w:val="21"/>
                <w:lang w:bidi="en-US"/>
              </w:rPr>
            </w:pPr>
            <w:r>
              <w:rPr>
                <w:rFonts w:hint="eastAsia"/>
                <w:bCs/>
                <w:kern w:val="0"/>
                <w:sz w:val="21"/>
                <w:szCs w:val="21"/>
                <w:lang w:bidi="en-US"/>
              </w:rPr>
              <w:t>餐饮企业食品卫生培训、</w:t>
            </w:r>
            <w:r>
              <w:rPr>
                <w:bCs/>
                <w:kern w:val="0"/>
                <w:sz w:val="21"/>
                <w:szCs w:val="21"/>
                <w:lang w:bidi="en-US"/>
              </w:rPr>
              <w:t>餐饮</w:t>
            </w:r>
            <w:r>
              <w:rPr>
                <w:rFonts w:hint="eastAsia"/>
                <w:bCs/>
                <w:kern w:val="0"/>
                <w:sz w:val="21"/>
                <w:szCs w:val="21"/>
                <w:lang w:bidi="en-US"/>
              </w:rPr>
              <w:t>企业食物中毒</w:t>
            </w:r>
          </w:p>
        </w:tc>
        <w:tc>
          <w:tcPr>
            <w:tcW w:w="2693" w:type="dxa"/>
            <w:tcBorders>
              <w:top w:val="single" w:color="000000" w:sz="4" w:space="0"/>
              <w:left w:val="single" w:color="000000" w:sz="4" w:space="0"/>
              <w:bottom w:val="single" w:color="000000" w:sz="4" w:space="0"/>
              <w:right w:val="single" w:color="000000" w:sz="4" w:space="0"/>
            </w:tcBorders>
            <w:vAlign w:val="center"/>
          </w:tcPr>
          <w:p w14:paraId="6B769D93">
            <w:pPr>
              <w:spacing w:line="360" w:lineRule="exact"/>
              <w:ind w:firstLine="0" w:firstLineChars="0"/>
              <w:jc w:val="center"/>
              <w:rPr>
                <w:bCs/>
                <w:kern w:val="0"/>
                <w:sz w:val="21"/>
                <w:szCs w:val="21"/>
                <w:lang w:bidi="en-US"/>
              </w:rPr>
            </w:pPr>
            <w:r>
              <w:rPr>
                <w:rFonts w:hint="eastAsia"/>
                <w:bCs/>
                <w:kern w:val="0"/>
                <w:sz w:val="21"/>
                <w:szCs w:val="21"/>
                <w:lang w:bidi="en-US"/>
              </w:rPr>
              <w:t>配备常规玻璃器皿、干燥箱、电子天平、光学显微镜、恒温培养箱、超净工作台、高压蒸汽灭菌锅、恒温振荡器、冰箱等设备，还需配置凯氏定氮仪、脂肪抽提仪、分光光度计、酸度计、索氏抽提装置、食品安全快速检测箱等检测设备。</w:t>
            </w:r>
          </w:p>
        </w:tc>
        <w:tc>
          <w:tcPr>
            <w:tcW w:w="1276" w:type="dxa"/>
            <w:tcBorders>
              <w:top w:val="single" w:color="000000" w:sz="4" w:space="0"/>
              <w:left w:val="single" w:color="000000" w:sz="4" w:space="0"/>
              <w:bottom w:val="single" w:color="000000" w:sz="4" w:space="0"/>
              <w:right w:val="single" w:color="000000" w:sz="4" w:space="0"/>
            </w:tcBorders>
            <w:vAlign w:val="center"/>
          </w:tcPr>
          <w:p w14:paraId="5ED9DF52">
            <w:pPr>
              <w:spacing w:line="360" w:lineRule="exact"/>
              <w:ind w:firstLine="0" w:firstLineChars="0"/>
              <w:jc w:val="center"/>
              <w:rPr>
                <w:bCs/>
                <w:kern w:val="0"/>
                <w:sz w:val="21"/>
                <w:szCs w:val="21"/>
                <w:lang w:bidi="en-US"/>
              </w:rPr>
            </w:pPr>
            <w:r>
              <w:rPr>
                <w:rFonts w:hint="eastAsia"/>
                <w:bCs/>
                <w:kern w:val="0"/>
                <w:sz w:val="21"/>
                <w:szCs w:val="21"/>
                <w:lang w:bidi="en-US"/>
              </w:rPr>
              <w:t>50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BE7F7D">
            <w:pPr>
              <w:spacing w:line="360" w:lineRule="exact"/>
              <w:ind w:firstLine="0" w:firstLineChars="0"/>
              <w:jc w:val="center"/>
              <w:rPr>
                <w:bCs/>
                <w:kern w:val="0"/>
                <w:sz w:val="21"/>
                <w:szCs w:val="21"/>
                <w:lang w:bidi="en-US"/>
              </w:rPr>
            </w:pPr>
            <w:r>
              <w:rPr>
                <w:rFonts w:hint="eastAsia"/>
                <w:bCs/>
                <w:kern w:val="0"/>
                <w:sz w:val="21"/>
                <w:szCs w:val="21"/>
                <w:lang w:bidi="en-US"/>
              </w:rPr>
              <w:t>支持餐饮食品安全与控制、烹饪原料等相关课程的实训教学。</w:t>
            </w:r>
          </w:p>
        </w:tc>
      </w:tr>
    </w:tbl>
    <w:p w14:paraId="16872CAD">
      <w:pPr>
        <w:pStyle w:val="4"/>
        <w:pageBreakBefore w:val="0"/>
        <w:kinsoku/>
        <w:wordWrap/>
        <w:overflowPunct/>
        <w:topLinePunct w:val="0"/>
        <w:autoSpaceDE/>
        <w:autoSpaceDN/>
        <w:bidi w:val="0"/>
        <w:spacing w:line="360" w:lineRule="auto"/>
        <w:ind w:left="0" w:right="0" w:rightChars="0"/>
        <w:rPr>
          <w:rFonts w:hint="eastAsia"/>
          <w:sz w:val="24"/>
          <w:szCs w:val="24"/>
        </w:rPr>
      </w:pPr>
    </w:p>
    <w:p w14:paraId="02A2FF6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3.校外实训基地基本要求</w:t>
      </w:r>
      <w:bookmarkEnd w:id="233"/>
    </w:p>
    <w:p w14:paraId="4CFB9F7B">
      <w:pPr>
        <w:ind w:firstLine="480"/>
        <w:rPr>
          <w:rFonts w:hint="eastAsia" w:ascii="宋体" w:hAnsi="宋体"/>
          <w:sz w:val="24"/>
        </w:rPr>
      </w:pPr>
      <w:bookmarkStart w:id="234" w:name="_Toc26267"/>
      <w:bookmarkStart w:id="235" w:name="_Toc14440"/>
      <w:r>
        <w:rPr>
          <w:rFonts w:hint="eastAsia" w:ascii="宋体" w:hAnsi="宋体"/>
          <w:sz w:val="24"/>
        </w:rPr>
        <w:t>具有稳定的校外实训、实习基地。依托企业建立校外实习基地；产学合作，资源共享，双赢互利，良性发展；建立由行业、企业专家和学校有关人员共同组成的专业教学指导委员会，并形成有效的工作机制；企业接纳专业教师开展实践活动，接收学生开展顶岗实习与专业培训。根据人才培养目标的要求，建立科学、完整的实践教学体系；以生产性实训为目标，使实训内容与实际生产相结合，基本实现实训与生产的对接；实训现场符合国家相关法规的要求，具有企业生产的氛围。能涵盖当前营养配餐专业产业发展的主流技术，可接纳一定规模的学生安排顶岗实习；能够配备相应数量的指导教师对学生实习进行指导和管理；有保证实习生日常工作、学习、生活的规章制度，有安全、保险保障。</w:t>
      </w:r>
      <w:bookmarkEnd w:id="234"/>
    </w:p>
    <w:p w14:paraId="73AFAF7B">
      <w:pPr>
        <w:pStyle w:val="4"/>
        <w:ind w:firstLine="482"/>
        <w:rPr>
          <w:sz w:val="24"/>
        </w:rPr>
      </w:pPr>
      <w:bookmarkStart w:id="236" w:name="_Toc31341"/>
      <w:r>
        <w:rPr>
          <w:rFonts w:hint="eastAsia"/>
          <w:sz w:val="24"/>
        </w:rPr>
        <w:t>4.学生实习基地基本要求</w:t>
      </w:r>
      <w:bookmarkEnd w:id="236"/>
    </w:p>
    <w:p w14:paraId="5E720A42">
      <w:pPr>
        <w:ind w:firstLine="480"/>
        <w:rPr>
          <w:rFonts w:ascii="宋体" w:hAnsi="宋体"/>
          <w:sz w:val="24"/>
        </w:rPr>
      </w:pPr>
      <w:bookmarkStart w:id="237" w:name="_Toc12034"/>
      <w:r>
        <w:rPr>
          <w:rFonts w:hint="eastAsia" w:ascii="宋体" w:hAnsi="宋体"/>
          <w:sz w:val="24"/>
        </w:rPr>
        <w:t>学生实习基地能够提供开展营养配餐、配餐成本与质量控制、饮食保健咨询、膳食营养管理等实训活动，实训设施齐备，实习岗位、实习指导教师确定，实习管理及实施规章制度齐全。能提供营养配餐员、健康咨询服务人员、餐饮服务人员等相关实习岗位，能涵盖当前营养配餐专业发展的主流业务，可接纳一定规模的学生实习；能够配备相应数指导教师对学生实习进行指导和管理；有保证实习生日常工作、学习、生活的规章制度，有安全、保险保障。</w:t>
      </w:r>
      <w:bookmarkEnd w:id="237"/>
    </w:p>
    <w:p w14:paraId="194FD16A">
      <w:pPr>
        <w:pStyle w:val="4"/>
        <w:ind w:firstLine="482"/>
        <w:rPr>
          <w:sz w:val="24"/>
        </w:rPr>
      </w:pPr>
      <w:bookmarkStart w:id="238" w:name="_Toc852"/>
      <w:r>
        <w:rPr>
          <w:rFonts w:hint="eastAsia"/>
          <w:sz w:val="24"/>
        </w:rPr>
        <w:t>5.信息网络教学条件</w:t>
      </w:r>
      <w:bookmarkEnd w:id="238"/>
    </w:p>
    <w:p w14:paraId="03F03377">
      <w:pPr>
        <w:ind w:firstLine="480"/>
        <w:rPr>
          <w:sz w:val="24"/>
          <w:szCs w:val="22"/>
        </w:rPr>
      </w:pPr>
      <w:bookmarkStart w:id="239" w:name="_Toc10656"/>
      <w:bookmarkStart w:id="240" w:name="_Toc13387"/>
      <w:bookmarkStart w:id="241" w:name="_Toc4464"/>
      <w:r>
        <w:rPr>
          <w:rFonts w:hint="eastAsia"/>
          <w:sz w:val="24"/>
          <w:szCs w:val="22"/>
        </w:rPr>
        <w:t>（1）网络平台与技术支持：需要一个稳定且功能全面的在线教学平台，支持视频直播、录播回放、在线互动、作业提交与批改、考试测评等功能。平台应易于操作，便于教师上传教学资源，学生访问学习材料。</w:t>
      </w:r>
    </w:p>
    <w:p w14:paraId="213E9FE1">
      <w:pPr>
        <w:ind w:firstLine="480"/>
        <w:rPr>
          <w:sz w:val="24"/>
          <w:szCs w:val="22"/>
        </w:rPr>
      </w:pPr>
      <w:r>
        <w:rPr>
          <w:rFonts w:hint="eastAsia"/>
          <w:sz w:val="24"/>
          <w:szCs w:val="22"/>
        </w:rPr>
        <w:t>（2）多媒体教学资源：开发丰富的多媒体教学内容，包括高清视频教程、图文并茂的电子教材、3D食物模拟、虚拟实操演示等，这些资源应覆盖中西面点的基础理论、实践操作、案例分析等各个方面。</w:t>
      </w:r>
    </w:p>
    <w:p w14:paraId="1F861C81">
      <w:pPr>
        <w:ind w:firstLine="480"/>
        <w:rPr>
          <w:sz w:val="24"/>
          <w:szCs w:val="22"/>
        </w:rPr>
      </w:pPr>
      <w:r>
        <w:rPr>
          <w:rFonts w:hint="eastAsia"/>
          <w:sz w:val="24"/>
          <w:szCs w:val="22"/>
        </w:rPr>
        <w:t>（3）实操示范与仿真软件：鉴于面点工艺的实践性强，可利用厨房仿真软件、VR/AR技术提供虚拟实操体验，使学生能够在家中模拟缅甸制作流程，增强学习的直观性和互动性。</w:t>
      </w:r>
    </w:p>
    <w:p w14:paraId="35E05722">
      <w:pPr>
        <w:ind w:firstLine="480"/>
        <w:rPr>
          <w:sz w:val="24"/>
          <w:szCs w:val="22"/>
        </w:rPr>
      </w:pPr>
      <w:r>
        <w:rPr>
          <w:rFonts w:hint="eastAsia"/>
          <w:sz w:val="24"/>
          <w:szCs w:val="22"/>
        </w:rPr>
        <w:t>（4）师生互动工具：提供即时通信工具如论坛、聊天室、视频会议系统等，促进师生之间以及学生之间的交流讨论，解答疑惑，分享学习心得。</w:t>
      </w:r>
    </w:p>
    <w:p w14:paraId="0C455DEF">
      <w:pPr>
        <w:ind w:firstLine="480"/>
        <w:rPr>
          <w:sz w:val="24"/>
          <w:szCs w:val="22"/>
        </w:rPr>
      </w:pPr>
      <w:r>
        <w:rPr>
          <w:rFonts w:hint="eastAsia"/>
          <w:sz w:val="24"/>
          <w:szCs w:val="22"/>
        </w:rPr>
        <w:t>（5）灵活的学习管理系统（LMS）：一个集成化的学习管理系统，用于管理课程内容、学生信息、学习进度跟踪、成绩记录等，方便教师监控学生学习情况，并根据学生表现调整教学策略。</w:t>
      </w:r>
    </w:p>
    <w:p w14:paraId="27F8AA3B">
      <w:pPr>
        <w:ind w:firstLine="480"/>
        <w:rPr>
          <w:sz w:val="24"/>
          <w:szCs w:val="22"/>
        </w:rPr>
      </w:pPr>
      <w:r>
        <w:rPr>
          <w:rFonts w:hint="eastAsia"/>
          <w:sz w:val="24"/>
          <w:szCs w:val="22"/>
        </w:rPr>
        <w:t>（6）技术培训与支持：对教师进行网络教学技术和平台使用的培训，确保教师能熟练运用各类在线教学工具。同时，为学生提供必要的技术指导和支持，帮助他们解决学习过程中遇到的技术问题。</w:t>
      </w:r>
    </w:p>
    <w:p w14:paraId="32CC753E">
      <w:pPr>
        <w:ind w:firstLine="480"/>
        <w:rPr>
          <w:sz w:val="24"/>
          <w:szCs w:val="22"/>
        </w:rPr>
      </w:pPr>
      <w:r>
        <w:rPr>
          <w:rFonts w:hint="eastAsia"/>
          <w:sz w:val="24"/>
          <w:szCs w:val="22"/>
        </w:rPr>
        <w:t>（7）考核与评价机制：建立适应网络教学特点的考核方式，如在线测试、项目作业、视频作业提交等，确保评价的公正性、有效性和可行性。</w:t>
      </w:r>
    </w:p>
    <w:p w14:paraId="5EE1E584">
      <w:pPr>
        <w:ind w:firstLine="480"/>
        <w:rPr>
          <w:sz w:val="24"/>
          <w:szCs w:val="22"/>
        </w:rPr>
      </w:pPr>
      <w:r>
        <w:rPr>
          <w:rFonts w:hint="eastAsia"/>
          <w:sz w:val="24"/>
          <w:szCs w:val="22"/>
        </w:rPr>
        <w:t>（8）网络与硬件设施：学生端应具备稳定的网络连接和基本的电脑或移动设备，以便流畅地访问网络课程内容。学校方面则需确保服务器稳定运行，支持大量并发访问。</w:t>
      </w:r>
      <w:bookmarkEnd w:id="239"/>
    </w:p>
    <w:p w14:paraId="36513782">
      <w:pPr>
        <w:pStyle w:val="3"/>
        <w:spacing w:line="360" w:lineRule="auto"/>
        <w:ind w:firstLine="562"/>
        <w:rPr>
          <w:rFonts w:asciiTheme="minorEastAsia" w:hAnsiTheme="minorEastAsia" w:eastAsiaTheme="minorEastAsia" w:cstheme="minorEastAsia"/>
          <w:sz w:val="28"/>
          <w:szCs w:val="28"/>
        </w:rPr>
      </w:pPr>
      <w:bookmarkStart w:id="242" w:name="_Toc7746"/>
      <w:r>
        <w:rPr>
          <w:rFonts w:hint="eastAsia" w:asciiTheme="minorEastAsia" w:hAnsiTheme="minorEastAsia" w:eastAsiaTheme="minorEastAsia" w:cstheme="minorEastAsia"/>
          <w:sz w:val="28"/>
          <w:szCs w:val="28"/>
        </w:rPr>
        <w:t>（三）教学资源</w:t>
      </w:r>
      <w:bookmarkEnd w:id="240"/>
      <w:bookmarkEnd w:id="241"/>
      <w:bookmarkEnd w:id="242"/>
    </w:p>
    <w:p w14:paraId="6F07850E">
      <w:pPr>
        <w:pStyle w:val="4"/>
        <w:ind w:firstLine="482"/>
        <w:rPr>
          <w:sz w:val="24"/>
        </w:rPr>
      </w:pPr>
      <w:bookmarkStart w:id="243" w:name="_Toc17083"/>
      <w:r>
        <w:rPr>
          <w:rFonts w:hint="eastAsia"/>
          <w:sz w:val="24"/>
        </w:rPr>
        <w:t>1.教材选用基本要求</w:t>
      </w:r>
      <w:bookmarkEnd w:id="243"/>
    </w:p>
    <w:p w14:paraId="2319647B">
      <w:pPr>
        <w:pStyle w:val="4"/>
        <w:ind w:firstLine="480"/>
        <w:rPr>
          <w:rFonts w:cs="Times New Roman"/>
          <w:b w:val="0"/>
          <w:sz w:val="24"/>
          <w:lang w:val="en-US" w:bidi="ar-SA"/>
        </w:rPr>
      </w:pPr>
      <w:bookmarkStart w:id="244" w:name="_Toc13522"/>
      <w:r>
        <w:rPr>
          <w:rFonts w:hint="eastAsia" w:cs="Times New Roman"/>
          <w:b w:val="0"/>
          <w:sz w:val="24"/>
          <w:lang w:val="en-US" w:bidi="ar-SA"/>
        </w:rPr>
        <w:t>按照国家规定选用优质教材，禁止不合格的教材进入课堂。学校建立由专业教师、行业专家和教研人员等参与的教材选用机构，完善教材选用制度，经过规范程序择优选用教材。</w:t>
      </w:r>
    </w:p>
    <w:p w14:paraId="69BC6998">
      <w:pPr>
        <w:pStyle w:val="4"/>
        <w:ind w:firstLine="482"/>
        <w:rPr>
          <w:sz w:val="24"/>
        </w:rPr>
      </w:pPr>
      <w:r>
        <w:rPr>
          <w:rFonts w:hint="eastAsia"/>
          <w:sz w:val="24"/>
        </w:rPr>
        <w:t>2.图书文献配备基本要求</w:t>
      </w:r>
      <w:bookmarkEnd w:id="244"/>
    </w:p>
    <w:p w14:paraId="7928FFED">
      <w:pPr>
        <w:ind w:firstLine="480"/>
        <w:rPr>
          <w:sz w:val="24"/>
          <w:szCs w:val="22"/>
        </w:rPr>
      </w:pPr>
      <w:r>
        <w:rPr>
          <w:rFonts w:hint="eastAsia" w:ascii="宋体" w:hAnsi="宋体"/>
          <w:sz w:val="24"/>
        </w:rPr>
        <w:t>图书、文献配备能满足人才培养、专业建设、教科研等工作的需要，方便师生查询、借阅。专业类图书主要包括：行业政策法规资料，有关营养配餐及相近专业的技术、标准、方法、操作规范以及实务案例类图书等。</w:t>
      </w:r>
    </w:p>
    <w:p w14:paraId="5C95E64D">
      <w:pPr>
        <w:pStyle w:val="4"/>
        <w:ind w:firstLine="482"/>
        <w:rPr>
          <w:sz w:val="24"/>
        </w:rPr>
      </w:pPr>
      <w:bookmarkStart w:id="245" w:name="_Toc859"/>
      <w:r>
        <w:rPr>
          <w:rFonts w:hint="eastAsia"/>
          <w:sz w:val="24"/>
        </w:rPr>
        <w:t>3.数字教学资源配置基本要求</w:t>
      </w:r>
      <w:bookmarkEnd w:id="245"/>
    </w:p>
    <w:p w14:paraId="68F0E64B">
      <w:pPr>
        <w:ind w:firstLine="480"/>
        <w:rPr>
          <w:rFonts w:ascii="宋体" w:hAnsi="宋体"/>
          <w:sz w:val="24"/>
        </w:rPr>
      </w:pPr>
      <w:r>
        <w:rPr>
          <w:rFonts w:hint="eastAsia" w:ascii="宋体" w:hAnsi="宋体"/>
          <w:sz w:val="24"/>
        </w:rPr>
        <w:t>具备与本专业有关的音视频素材、教学课件、数字化教学案例库、虚拟仿真软件、数字教材等数字资源，种类丰富、形式多样、使用便捷、动态更新、满足教学。</w:t>
      </w:r>
    </w:p>
    <w:p w14:paraId="0CD764B2">
      <w:pPr>
        <w:pStyle w:val="9"/>
        <w:spacing w:line="500" w:lineRule="exact"/>
        <w:ind w:left="119" w:firstLine="422"/>
        <w:jc w:val="center"/>
        <w:rPr>
          <w:b/>
          <w:sz w:val="21"/>
          <w:szCs w:val="21"/>
          <w:lang w:val="en-US" w:bidi="ar-SA"/>
        </w:rPr>
      </w:pPr>
      <w:r>
        <w:rPr>
          <w:rFonts w:hint="eastAsia"/>
          <w:b/>
          <w:sz w:val="21"/>
          <w:szCs w:val="21"/>
          <w:lang w:val="en-US" w:bidi="ar-SA"/>
        </w:rPr>
        <w:t>表</w:t>
      </w:r>
      <w:r>
        <w:rPr>
          <w:rFonts w:hint="eastAsia"/>
          <w:b/>
          <w:sz w:val="21"/>
          <w:szCs w:val="21"/>
          <w:lang w:val="en-US" w:eastAsia="zh-CN" w:bidi="ar-SA"/>
        </w:rPr>
        <w:t>10</w:t>
      </w:r>
      <w:r>
        <w:rPr>
          <w:rFonts w:hint="eastAsia"/>
          <w:b/>
          <w:sz w:val="21"/>
          <w:szCs w:val="21"/>
          <w:lang w:val="en-US" w:bidi="ar-SA"/>
        </w:rPr>
        <w:t>-4营养配餐专业数字化资源选用建议表</w:t>
      </w:r>
    </w:p>
    <w:tbl>
      <w:tblPr>
        <w:tblStyle w:val="29"/>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055"/>
        <w:gridCol w:w="5302"/>
        <w:gridCol w:w="1512"/>
      </w:tblGrid>
      <w:tr w14:paraId="054A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1149F433">
            <w:pPr>
              <w:pStyle w:val="55"/>
              <w:jc w:val="center"/>
            </w:pPr>
            <w:r>
              <w:rPr>
                <w:rFonts w:hint="eastAsia"/>
              </w:rPr>
              <w:t>序号</w:t>
            </w:r>
          </w:p>
        </w:tc>
        <w:tc>
          <w:tcPr>
            <w:tcW w:w="2055" w:type="dxa"/>
            <w:vAlign w:val="center"/>
          </w:tcPr>
          <w:p w14:paraId="246DDA31">
            <w:pPr>
              <w:pStyle w:val="55"/>
              <w:jc w:val="center"/>
            </w:pPr>
            <w:r>
              <w:rPr>
                <w:rFonts w:hint="eastAsia"/>
              </w:rPr>
              <w:t>数字化资源名称</w:t>
            </w:r>
          </w:p>
        </w:tc>
        <w:tc>
          <w:tcPr>
            <w:tcW w:w="5302" w:type="dxa"/>
            <w:vAlign w:val="center"/>
          </w:tcPr>
          <w:p w14:paraId="421C8586">
            <w:pPr>
              <w:pStyle w:val="55"/>
              <w:jc w:val="center"/>
            </w:pPr>
            <w:r>
              <w:rPr>
                <w:rFonts w:hint="eastAsia"/>
              </w:rPr>
              <w:t>资源网址</w:t>
            </w:r>
          </w:p>
        </w:tc>
        <w:tc>
          <w:tcPr>
            <w:tcW w:w="1512" w:type="dxa"/>
            <w:vAlign w:val="center"/>
          </w:tcPr>
          <w:p w14:paraId="04839BEB">
            <w:pPr>
              <w:pStyle w:val="55"/>
              <w:jc w:val="center"/>
            </w:pPr>
            <w:r>
              <w:rPr>
                <w:rFonts w:hint="eastAsia"/>
              </w:rPr>
              <w:t>备注</w:t>
            </w:r>
          </w:p>
        </w:tc>
      </w:tr>
      <w:tr w14:paraId="74CD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93" w:type="dxa"/>
            <w:vAlign w:val="center"/>
          </w:tcPr>
          <w:p w14:paraId="479C1A46">
            <w:pPr>
              <w:spacing w:line="360" w:lineRule="exact"/>
              <w:ind w:left="0" w:leftChars="0" w:firstLine="0" w:firstLineChars="0"/>
              <w:jc w:val="center"/>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1</w:t>
            </w:r>
          </w:p>
        </w:tc>
        <w:tc>
          <w:tcPr>
            <w:tcW w:w="2055" w:type="dxa"/>
            <w:vAlign w:val="center"/>
          </w:tcPr>
          <w:p w14:paraId="1501E691">
            <w:pPr>
              <w:spacing w:line="360" w:lineRule="exact"/>
              <w:ind w:firstLine="420"/>
              <w:jc w:val="both"/>
              <w:rPr>
                <w:bCs/>
                <w:kern w:val="0"/>
                <w:sz w:val="21"/>
                <w:szCs w:val="21"/>
                <w:lang w:bidi="en-US"/>
              </w:rPr>
            </w:pPr>
            <w:r>
              <w:rPr>
                <w:rFonts w:hint="eastAsia"/>
                <w:bCs/>
                <w:kern w:val="0"/>
                <w:sz w:val="21"/>
                <w:szCs w:val="21"/>
                <w:lang w:bidi="en-US"/>
              </w:rPr>
              <w:t>智慧职教</w:t>
            </w:r>
          </w:p>
          <w:p w14:paraId="4430BC8B">
            <w:pPr>
              <w:spacing w:line="360" w:lineRule="exact"/>
              <w:ind w:firstLine="210" w:firstLineChars="100"/>
              <w:jc w:val="both"/>
              <w:rPr>
                <w:bCs/>
                <w:kern w:val="0"/>
                <w:sz w:val="21"/>
                <w:szCs w:val="21"/>
                <w:lang w:bidi="en-US"/>
              </w:rPr>
            </w:pPr>
            <w:r>
              <w:rPr>
                <w:rFonts w:hint="eastAsia"/>
                <w:bCs/>
                <w:kern w:val="0"/>
                <w:sz w:val="21"/>
                <w:szCs w:val="21"/>
                <w:lang w:bidi="en-US"/>
              </w:rPr>
              <w:t>《营养配餐》</w:t>
            </w:r>
          </w:p>
        </w:tc>
        <w:tc>
          <w:tcPr>
            <w:tcW w:w="5302" w:type="dxa"/>
            <w:vAlign w:val="center"/>
          </w:tcPr>
          <w:p w14:paraId="22078A6F">
            <w:pPr>
              <w:spacing w:line="360" w:lineRule="exact"/>
              <w:ind w:firstLine="420"/>
              <w:jc w:val="center"/>
              <w:rPr>
                <w:bCs/>
                <w:kern w:val="0"/>
                <w:sz w:val="21"/>
                <w:szCs w:val="21"/>
                <w:lang w:bidi="en-US"/>
              </w:rPr>
            </w:pPr>
            <w:r>
              <w:rPr>
                <w:rFonts w:hint="eastAsia"/>
                <w:bCs/>
                <w:kern w:val="0"/>
                <w:sz w:val="21"/>
                <w:szCs w:val="21"/>
                <w:lang w:bidi="en-US"/>
              </w:rPr>
              <w:t>https://www.icve.com.cn/portal_new/courseinfo/courseinfo.html?courseid=iwgoayekczbnmn9qjhnn-a</w:t>
            </w:r>
          </w:p>
        </w:tc>
        <w:tc>
          <w:tcPr>
            <w:tcW w:w="1512" w:type="dxa"/>
            <w:vAlign w:val="center"/>
          </w:tcPr>
          <w:p w14:paraId="268A4440">
            <w:pPr>
              <w:spacing w:line="360" w:lineRule="exact"/>
              <w:ind w:firstLine="0" w:firstLineChars="0"/>
              <w:jc w:val="center"/>
              <w:rPr>
                <w:bCs/>
                <w:kern w:val="0"/>
                <w:sz w:val="21"/>
                <w:szCs w:val="21"/>
                <w:lang w:bidi="en-US"/>
              </w:rPr>
            </w:pPr>
            <w:bookmarkStart w:id="246" w:name="_Toc29478"/>
            <w:r>
              <w:rPr>
                <w:rFonts w:hint="eastAsia"/>
                <w:bCs/>
                <w:kern w:val="0"/>
                <w:sz w:val="21"/>
                <w:szCs w:val="21"/>
                <w:lang w:bidi="en-US"/>
              </w:rPr>
              <w:t>国家级教学资源库</w:t>
            </w:r>
            <w:bookmarkEnd w:id="246"/>
            <w:r>
              <w:rPr>
                <w:rFonts w:hint="eastAsia"/>
                <w:bCs/>
                <w:kern w:val="0"/>
                <w:sz w:val="21"/>
                <w:szCs w:val="21"/>
                <w:lang w:bidi="en-US"/>
              </w:rPr>
              <w:t>——烹饪工艺与营养传承与创新</w:t>
            </w:r>
          </w:p>
        </w:tc>
      </w:tr>
      <w:tr w14:paraId="53AD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484E997A">
            <w:pPr>
              <w:spacing w:line="360" w:lineRule="exact"/>
              <w:ind w:firstLine="210" w:firstLineChars="100"/>
              <w:jc w:val="both"/>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2</w:t>
            </w:r>
          </w:p>
        </w:tc>
        <w:tc>
          <w:tcPr>
            <w:tcW w:w="2055" w:type="dxa"/>
            <w:vAlign w:val="center"/>
          </w:tcPr>
          <w:p w14:paraId="44080375">
            <w:pPr>
              <w:spacing w:line="360" w:lineRule="exact"/>
              <w:ind w:firstLine="420"/>
              <w:jc w:val="both"/>
              <w:rPr>
                <w:bCs/>
                <w:kern w:val="0"/>
                <w:sz w:val="21"/>
                <w:szCs w:val="21"/>
                <w:lang w:bidi="en-US"/>
              </w:rPr>
            </w:pPr>
            <w:r>
              <w:rPr>
                <w:rFonts w:hint="eastAsia"/>
                <w:bCs/>
                <w:kern w:val="0"/>
                <w:sz w:val="21"/>
                <w:szCs w:val="21"/>
                <w:lang w:bidi="en-US"/>
              </w:rPr>
              <w:t>智慧职教</w:t>
            </w:r>
          </w:p>
          <w:p w14:paraId="078313F9">
            <w:pPr>
              <w:spacing w:line="360" w:lineRule="exact"/>
              <w:ind w:firstLine="0" w:firstLineChars="0"/>
              <w:jc w:val="both"/>
              <w:rPr>
                <w:bCs/>
                <w:kern w:val="0"/>
                <w:sz w:val="21"/>
                <w:szCs w:val="21"/>
                <w:lang w:bidi="en-US"/>
              </w:rPr>
            </w:pPr>
            <w:r>
              <w:rPr>
                <w:rFonts w:hint="eastAsia"/>
                <w:bCs/>
                <w:kern w:val="0"/>
                <w:sz w:val="21"/>
                <w:szCs w:val="21"/>
                <w:lang w:bidi="en-US"/>
              </w:rPr>
              <w:t>《烹饪原料知识》</w:t>
            </w:r>
          </w:p>
        </w:tc>
        <w:tc>
          <w:tcPr>
            <w:tcW w:w="5302" w:type="dxa"/>
            <w:vAlign w:val="center"/>
          </w:tcPr>
          <w:p w14:paraId="7C763DD5">
            <w:pPr>
              <w:spacing w:line="360" w:lineRule="exact"/>
              <w:ind w:firstLine="420"/>
              <w:jc w:val="center"/>
              <w:rPr>
                <w:bCs/>
                <w:kern w:val="0"/>
                <w:sz w:val="21"/>
                <w:szCs w:val="21"/>
                <w:lang w:bidi="en-US"/>
              </w:rPr>
            </w:pPr>
            <w:r>
              <w:rPr>
                <w:rFonts w:hint="eastAsia"/>
                <w:bCs/>
                <w:kern w:val="0"/>
                <w:sz w:val="21"/>
                <w:szCs w:val="21"/>
                <w:lang w:bidi="en-US"/>
              </w:rPr>
              <w:t>https://www.icve.com.cn/portal_new/courseinfo/courseinfo.html?courseid=fez1ahgmal1ajmqb7ycbxg</w:t>
            </w:r>
          </w:p>
        </w:tc>
        <w:tc>
          <w:tcPr>
            <w:tcW w:w="1512" w:type="dxa"/>
            <w:vAlign w:val="center"/>
          </w:tcPr>
          <w:p w14:paraId="13B6B703">
            <w:pPr>
              <w:spacing w:line="360" w:lineRule="exact"/>
              <w:ind w:firstLine="0" w:firstLineChars="0"/>
              <w:jc w:val="center"/>
              <w:rPr>
                <w:bCs/>
                <w:kern w:val="0"/>
                <w:sz w:val="21"/>
                <w:szCs w:val="21"/>
                <w:lang w:bidi="en-US"/>
              </w:rPr>
            </w:pPr>
            <w:r>
              <w:rPr>
                <w:rFonts w:hint="eastAsia"/>
                <w:bCs/>
                <w:kern w:val="0"/>
                <w:sz w:val="21"/>
                <w:szCs w:val="21"/>
                <w:lang w:bidi="en-US"/>
              </w:rPr>
              <w:t>国家级教学资源库——烹饪工艺与营养传承与创新</w:t>
            </w:r>
          </w:p>
        </w:tc>
      </w:tr>
      <w:tr w14:paraId="7222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93" w:type="dxa"/>
            <w:vAlign w:val="center"/>
          </w:tcPr>
          <w:p w14:paraId="33030C1E">
            <w:pPr>
              <w:spacing w:line="360" w:lineRule="exact"/>
              <w:ind w:firstLine="210" w:firstLineChars="100"/>
              <w:jc w:val="center"/>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3</w:t>
            </w:r>
          </w:p>
        </w:tc>
        <w:tc>
          <w:tcPr>
            <w:tcW w:w="2055" w:type="dxa"/>
            <w:vAlign w:val="center"/>
          </w:tcPr>
          <w:p w14:paraId="7A7F7584">
            <w:pPr>
              <w:spacing w:line="360" w:lineRule="exact"/>
              <w:ind w:firstLine="420"/>
              <w:jc w:val="both"/>
              <w:rPr>
                <w:bCs/>
                <w:kern w:val="0"/>
                <w:sz w:val="21"/>
                <w:szCs w:val="21"/>
                <w:lang w:bidi="en-US"/>
              </w:rPr>
            </w:pPr>
            <w:r>
              <w:rPr>
                <w:rFonts w:hint="eastAsia"/>
                <w:bCs/>
                <w:kern w:val="0"/>
                <w:sz w:val="21"/>
                <w:szCs w:val="21"/>
                <w:lang w:bidi="en-US"/>
              </w:rPr>
              <w:t>智慧职教</w:t>
            </w:r>
          </w:p>
          <w:p w14:paraId="36E85EC1">
            <w:pPr>
              <w:spacing w:line="360" w:lineRule="exact"/>
              <w:ind w:firstLine="0" w:firstLineChars="0"/>
              <w:jc w:val="both"/>
              <w:rPr>
                <w:bCs/>
                <w:kern w:val="0"/>
                <w:sz w:val="21"/>
                <w:szCs w:val="21"/>
                <w:lang w:bidi="en-US"/>
              </w:rPr>
            </w:pPr>
            <w:r>
              <w:rPr>
                <w:rFonts w:hint="eastAsia"/>
                <w:bCs/>
                <w:kern w:val="0"/>
                <w:sz w:val="21"/>
                <w:szCs w:val="21"/>
                <w:lang w:bidi="en-US"/>
              </w:rPr>
              <w:t>《营养配餐设计与实践》</w:t>
            </w:r>
          </w:p>
        </w:tc>
        <w:tc>
          <w:tcPr>
            <w:tcW w:w="5302" w:type="dxa"/>
            <w:vAlign w:val="center"/>
          </w:tcPr>
          <w:p w14:paraId="26C101D1">
            <w:pPr>
              <w:spacing w:line="360" w:lineRule="exact"/>
              <w:ind w:firstLine="420"/>
              <w:jc w:val="center"/>
              <w:rPr>
                <w:bCs/>
                <w:kern w:val="0"/>
                <w:sz w:val="21"/>
                <w:szCs w:val="21"/>
                <w:lang w:bidi="en-US"/>
              </w:rPr>
            </w:pPr>
            <w:r>
              <w:rPr>
                <w:rFonts w:hint="eastAsia"/>
                <w:bCs/>
                <w:kern w:val="0"/>
                <w:sz w:val="21"/>
                <w:szCs w:val="21"/>
                <w:lang w:bidi="en-US"/>
              </w:rPr>
              <w:t>https://www.icve.com.cn/portal_new/courseinfo/courseinfo.html?courseid=tcaoapqs8ibh7emy6hglw</w:t>
            </w:r>
          </w:p>
        </w:tc>
        <w:tc>
          <w:tcPr>
            <w:tcW w:w="1512" w:type="dxa"/>
            <w:vAlign w:val="center"/>
          </w:tcPr>
          <w:p w14:paraId="17601572">
            <w:pPr>
              <w:spacing w:line="360" w:lineRule="exact"/>
              <w:ind w:firstLine="420"/>
              <w:jc w:val="center"/>
              <w:rPr>
                <w:bCs/>
                <w:kern w:val="0"/>
                <w:sz w:val="21"/>
                <w:szCs w:val="21"/>
                <w:lang w:bidi="en-US"/>
              </w:rPr>
            </w:pPr>
            <w:r>
              <w:rPr>
                <w:rFonts w:hint="eastAsia"/>
                <w:bCs/>
                <w:kern w:val="0"/>
                <w:sz w:val="21"/>
                <w:szCs w:val="21"/>
                <w:lang w:bidi="en-US"/>
              </w:rPr>
              <w:t>—</w:t>
            </w:r>
          </w:p>
        </w:tc>
      </w:tr>
      <w:tr w14:paraId="03D3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93" w:type="dxa"/>
            <w:vAlign w:val="center"/>
          </w:tcPr>
          <w:p w14:paraId="0D615BB6">
            <w:pPr>
              <w:spacing w:line="360" w:lineRule="exact"/>
              <w:ind w:firstLine="210" w:firstLineChars="100"/>
              <w:jc w:val="center"/>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4</w:t>
            </w:r>
          </w:p>
        </w:tc>
        <w:tc>
          <w:tcPr>
            <w:tcW w:w="2055" w:type="dxa"/>
            <w:vAlign w:val="center"/>
          </w:tcPr>
          <w:p w14:paraId="0F9F3CB3">
            <w:pPr>
              <w:spacing w:line="360" w:lineRule="exact"/>
              <w:ind w:firstLine="210" w:firstLineChars="100"/>
              <w:jc w:val="both"/>
              <w:rPr>
                <w:bCs/>
                <w:kern w:val="0"/>
                <w:sz w:val="21"/>
                <w:szCs w:val="21"/>
                <w:lang w:bidi="en-US"/>
              </w:rPr>
            </w:pPr>
            <w:r>
              <w:rPr>
                <w:rFonts w:hint="eastAsia"/>
                <w:bCs/>
                <w:kern w:val="0"/>
                <w:sz w:val="21"/>
                <w:szCs w:val="21"/>
                <w:lang w:bidi="en-US"/>
              </w:rPr>
              <w:t>智慧职教MOOC</w:t>
            </w:r>
          </w:p>
          <w:p w14:paraId="06D3F827">
            <w:pPr>
              <w:spacing w:line="360" w:lineRule="exact"/>
              <w:ind w:firstLine="0" w:firstLineChars="0"/>
              <w:jc w:val="both"/>
              <w:rPr>
                <w:bCs/>
                <w:kern w:val="0"/>
                <w:sz w:val="21"/>
                <w:szCs w:val="21"/>
                <w:lang w:bidi="en-US"/>
              </w:rPr>
            </w:pPr>
            <w:r>
              <w:rPr>
                <w:rFonts w:hint="eastAsia"/>
                <w:bCs/>
                <w:kern w:val="0"/>
                <w:sz w:val="21"/>
                <w:szCs w:val="21"/>
                <w:lang w:bidi="en-US"/>
              </w:rPr>
              <w:t>《食品营养与卫生》</w:t>
            </w:r>
          </w:p>
        </w:tc>
        <w:tc>
          <w:tcPr>
            <w:tcW w:w="5302" w:type="dxa"/>
            <w:vAlign w:val="center"/>
          </w:tcPr>
          <w:p w14:paraId="3E6EEAFF">
            <w:pPr>
              <w:spacing w:line="360" w:lineRule="exact"/>
              <w:ind w:firstLine="420"/>
              <w:jc w:val="center"/>
              <w:rPr>
                <w:bCs/>
                <w:kern w:val="0"/>
                <w:sz w:val="21"/>
                <w:szCs w:val="21"/>
                <w:lang w:bidi="en-US"/>
              </w:rPr>
            </w:pPr>
            <w:r>
              <w:rPr>
                <w:rFonts w:hint="eastAsia"/>
                <w:bCs/>
                <w:kern w:val="0"/>
                <w:sz w:val="21"/>
                <w:szCs w:val="21"/>
                <w:lang w:bidi="en-US"/>
              </w:rPr>
              <w:t>https://mooc.icve.com.cn/course.html?cid=SPYCS127344</w:t>
            </w:r>
          </w:p>
        </w:tc>
        <w:tc>
          <w:tcPr>
            <w:tcW w:w="1512" w:type="dxa"/>
            <w:vAlign w:val="center"/>
          </w:tcPr>
          <w:p w14:paraId="2E94AA20">
            <w:pPr>
              <w:spacing w:line="360" w:lineRule="exact"/>
              <w:ind w:firstLine="0" w:firstLineChars="0"/>
              <w:jc w:val="center"/>
              <w:rPr>
                <w:bCs/>
                <w:kern w:val="0"/>
                <w:sz w:val="21"/>
                <w:szCs w:val="21"/>
                <w:lang w:bidi="en-US"/>
              </w:rPr>
            </w:pPr>
            <w:r>
              <w:rPr>
                <w:rFonts w:hint="eastAsia"/>
                <w:bCs/>
                <w:kern w:val="0"/>
                <w:sz w:val="21"/>
                <w:szCs w:val="21"/>
                <w:lang w:bidi="en-US"/>
              </w:rPr>
              <w:t>省级精品在线开放建设课程</w:t>
            </w:r>
          </w:p>
        </w:tc>
      </w:tr>
      <w:tr w14:paraId="3895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93" w:type="dxa"/>
            <w:vAlign w:val="center"/>
          </w:tcPr>
          <w:p w14:paraId="10C2BEFB">
            <w:pPr>
              <w:spacing w:line="360" w:lineRule="exact"/>
              <w:ind w:firstLine="210" w:firstLineChars="100"/>
              <w:jc w:val="center"/>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5</w:t>
            </w:r>
          </w:p>
        </w:tc>
        <w:tc>
          <w:tcPr>
            <w:tcW w:w="2055" w:type="dxa"/>
            <w:vAlign w:val="center"/>
          </w:tcPr>
          <w:p w14:paraId="0AC485A8">
            <w:pPr>
              <w:spacing w:line="360" w:lineRule="exact"/>
              <w:ind w:firstLine="0" w:firstLineChars="0"/>
              <w:jc w:val="both"/>
              <w:rPr>
                <w:bCs/>
                <w:kern w:val="0"/>
                <w:sz w:val="21"/>
                <w:szCs w:val="21"/>
                <w:lang w:bidi="en-US"/>
              </w:rPr>
            </w:pPr>
            <w:r>
              <w:rPr>
                <w:rFonts w:hint="eastAsia"/>
                <w:bCs/>
                <w:kern w:val="0"/>
                <w:sz w:val="21"/>
                <w:szCs w:val="21"/>
                <w:lang w:bidi="en-US"/>
              </w:rPr>
              <w:t>中国大学MOOC</w:t>
            </w:r>
          </w:p>
          <w:p w14:paraId="2296C3DF">
            <w:pPr>
              <w:pStyle w:val="9"/>
              <w:spacing w:line="360" w:lineRule="exact"/>
              <w:ind w:firstLine="210" w:firstLineChars="100"/>
              <w:jc w:val="both"/>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《营养与健康》</w:t>
            </w:r>
          </w:p>
        </w:tc>
        <w:tc>
          <w:tcPr>
            <w:tcW w:w="5302" w:type="dxa"/>
            <w:vAlign w:val="center"/>
          </w:tcPr>
          <w:p w14:paraId="5AA47228">
            <w:pPr>
              <w:spacing w:line="360" w:lineRule="exact"/>
              <w:ind w:firstLine="420"/>
              <w:jc w:val="center"/>
              <w:rPr>
                <w:bCs/>
                <w:kern w:val="0"/>
                <w:sz w:val="21"/>
                <w:szCs w:val="21"/>
                <w:lang w:bidi="en-US"/>
              </w:rPr>
            </w:pPr>
            <w:r>
              <w:rPr>
                <w:rFonts w:hint="eastAsia"/>
                <w:bCs/>
                <w:kern w:val="0"/>
                <w:sz w:val="21"/>
                <w:szCs w:val="21"/>
                <w:lang w:bidi="en-US"/>
              </w:rPr>
              <w:t>https://www.icourse163.org/course/NJU-1001624002?from=searchPage</w:t>
            </w:r>
          </w:p>
        </w:tc>
        <w:tc>
          <w:tcPr>
            <w:tcW w:w="1512" w:type="dxa"/>
            <w:vAlign w:val="center"/>
          </w:tcPr>
          <w:p w14:paraId="0D81D7CD">
            <w:pPr>
              <w:spacing w:line="360" w:lineRule="exact"/>
              <w:ind w:firstLine="0" w:firstLineChars="0"/>
              <w:jc w:val="center"/>
              <w:rPr>
                <w:bCs/>
                <w:kern w:val="0"/>
                <w:sz w:val="21"/>
                <w:szCs w:val="21"/>
                <w:lang w:bidi="en-US"/>
              </w:rPr>
            </w:pPr>
            <w:r>
              <w:rPr>
                <w:rFonts w:hint="eastAsia"/>
                <w:bCs/>
                <w:kern w:val="0"/>
                <w:sz w:val="21"/>
                <w:szCs w:val="21"/>
                <w:lang w:bidi="en-US"/>
              </w:rPr>
              <w:t>国家级精品课程</w:t>
            </w:r>
          </w:p>
        </w:tc>
      </w:tr>
      <w:tr w14:paraId="4FAF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3" w:type="dxa"/>
            <w:vAlign w:val="center"/>
          </w:tcPr>
          <w:p w14:paraId="41998355">
            <w:pPr>
              <w:spacing w:line="360" w:lineRule="exact"/>
              <w:ind w:firstLine="210" w:firstLineChars="100"/>
              <w:jc w:val="center"/>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6</w:t>
            </w:r>
          </w:p>
        </w:tc>
        <w:tc>
          <w:tcPr>
            <w:tcW w:w="2055" w:type="dxa"/>
            <w:vAlign w:val="center"/>
          </w:tcPr>
          <w:p w14:paraId="4C545EFA">
            <w:pPr>
              <w:spacing w:line="360" w:lineRule="exact"/>
              <w:ind w:firstLine="0" w:firstLineChars="0"/>
              <w:jc w:val="both"/>
              <w:rPr>
                <w:bCs/>
                <w:kern w:val="0"/>
                <w:sz w:val="21"/>
                <w:szCs w:val="21"/>
                <w:lang w:bidi="en-US"/>
              </w:rPr>
            </w:pPr>
            <w:r>
              <w:rPr>
                <w:rFonts w:hint="eastAsia"/>
                <w:bCs/>
                <w:kern w:val="0"/>
                <w:sz w:val="21"/>
                <w:szCs w:val="21"/>
                <w:lang w:bidi="en-US"/>
              </w:rPr>
              <w:t>中国大学MOOC</w:t>
            </w:r>
          </w:p>
          <w:p w14:paraId="44912586">
            <w:pPr>
              <w:spacing w:line="360" w:lineRule="exact"/>
              <w:ind w:firstLine="0" w:firstLineChars="0"/>
              <w:jc w:val="both"/>
              <w:rPr>
                <w:bCs/>
                <w:kern w:val="0"/>
                <w:sz w:val="21"/>
                <w:szCs w:val="21"/>
                <w:lang w:bidi="en-US"/>
              </w:rPr>
            </w:pPr>
            <w:r>
              <w:rPr>
                <w:rFonts w:hint="eastAsia"/>
                <w:bCs/>
                <w:kern w:val="0"/>
                <w:sz w:val="21"/>
                <w:szCs w:val="21"/>
                <w:lang w:bidi="en-US"/>
              </w:rPr>
              <w:t>《食物营养与食品安全》</w:t>
            </w:r>
          </w:p>
        </w:tc>
        <w:tc>
          <w:tcPr>
            <w:tcW w:w="5302" w:type="dxa"/>
            <w:vAlign w:val="center"/>
          </w:tcPr>
          <w:p w14:paraId="0946F563">
            <w:pPr>
              <w:spacing w:line="360" w:lineRule="exact"/>
              <w:ind w:firstLine="420"/>
              <w:jc w:val="center"/>
              <w:rPr>
                <w:bCs/>
                <w:kern w:val="0"/>
                <w:sz w:val="21"/>
                <w:szCs w:val="21"/>
                <w:lang w:bidi="en-US"/>
              </w:rPr>
            </w:pPr>
            <w:r>
              <w:rPr>
                <w:rFonts w:hint="eastAsia"/>
                <w:bCs/>
                <w:kern w:val="0"/>
                <w:sz w:val="21"/>
                <w:szCs w:val="21"/>
                <w:lang w:bidi="en-US"/>
              </w:rPr>
              <w:t>https://www.icourse163.org/course/CSU-1001591003?from=searchPage</w:t>
            </w:r>
          </w:p>
        </w:tc>
        <w:tc>
          <w:tcPr>
            <w:tcW w:w="1512" w:type="dxa"/>
            <w:vAlign w:val="center"/>
          </w:tcPr>
          <w:p w14:paraId="1B9C604C">
            <w:pPr>
              <w:spacing w:line="360" w:lineRule="exact"/>
              <w:ind w:firstLine="0" w:firstLineChars="0"/>
              <w:jc w:val="center"/>
              <w:rPr>
                <w:bCs/>
                <w:kern w:val="0"/>
                <w:sz w:val="21"/>
                <w:szCs w:val="21"/>
                <w:lang w:bidi="en-US"/>
              </w:rPr>
            </w:pPr>
            <w:r>
              <w:rPr>
                <w:rFonts w:hint="eastAsia"/>
                <w:bCs/>
                <w:kern w:val="0"/>
                <w:sz w:val="21"/>
                <w:szCs w:val="21"/>
                <w:lang w:bidi="en-US"/>
              </w:rPr>
              <w:t>国家级精品课程</w:t>
            </w:r>
          </w:p>
        </w:tc>
      </w:tr>
      <w:tr w14:paraId="526F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93" w:type="dxa"/>
            <w:vAlign w:val="center"/>
          </w:tcPr>
          <w:p w14:paraId="57FA6039">
            <w:pPr>
              <w:spacing w:line="360" w:lineRule="exact"/>
              <w:ind w:firstLine="210" w:firstLineChars="100"/>
              <w:jc w:val="center"/>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7</w:t>
            </w:r>
          </w:p>
        </w:tc>
        <w:tc>
          <w:tcPr>
            <w:tcW w:w="2055" w:type="dxa"/>
            <w:vAlign w:val="center"/>
          </w:tcPr>
          <w:p w14:paraId="1E83137E">
            <w:pPr>
              <w:spacing w:line="360" w:lineRule="exact"/>
              <w:ind w:firstLine="420"/>
              <w:jc w:val="both"/>
              <w:rPr>
                <w:bCs/>
                <w:kern w:val="0"/>
                <w:sz w:val="21"/>
                <w:szCs w:val="21"/>
                <w:lang w:bidi="en-US"/>
              </w:rPr>
            </w:pPr>
            <w:r>
              <w:rPr>
                <w:rFonts w:hint="eastAsia"/>
                <w:bCs/>
                <w:kern w:val="0"/>
                <w:sz w:val="21"/>
                <w:szCs w:val="21"/>
                <w:lang w:bidi="en-US"/>
              </w:rPr>
              <w:t>学堂在线</w:t>
            </w:r>
          </w:p>
          <w:p w14:paraId="009A807C">
            <w:pPr>
              <w:spacing w:line="360" w:lineRule="exact"/>
              <w:ind w:firstLine="210" w:firstLineChars="100"/>
              <w:jc w:val="both"/>
              <w:rPr>
                <w:bCs/>
                <w:kern w:val="0"/>
                <w:sz w:val="21"/>
                <w:szCs w:val="21"/>
                <w:lang w:bidi="en-US"/>
              </w:rPr>
            </w:pPr>
            <w:r>
              <w:rPr>
                <w:rFonts w:hint="eastAsia"/>
                <w:bCs/>
                <w:kern w:val="0"/>
                <w:sz w:val="21"/>
                <w:szCs w:val="21"/>
                <w:lang w:bidi="en-US"/>
              </w:rPr>
              <w:t>《烹调工艺学》</w:t>
            </w:r>
          </w:p>
        </w:tc>
        <w:tc>
          <w:tcPr>
            <w:tcW w:w="5302" w:type="dxa"/>
            <w:vAlign w:val="center"/>
          </w:tcPr>
          <w:p w14:paraId="6D565E94">
            <w:pPr>
              <w:spacing w:line="360" w:lineRule="exact"/>
              <w:ind w:firstLine="420"/>
              <w:jc w:val="center"/>
              <w:rPr>
                <w:bCs/>
                <w:kern w:val="0"/>
                <w:sz w:val="21"/>
                <w:szCs w:val="21"/>
                <w:lang w:bidi="en-US"/>
              </w:rPr>
            </w:pPr>
            <w:r>
              <w:rPr>
                <w:rFonts w:hint="eastAsia"/>
                <w:bCs/>
                <w:kern w:val="0"/>
                <w:sz w:val="21"/>
                <w:szCs w:val="21"/>
                <w:lang w:bidi="en-US"/>
              </w:rPr>
              <w:t>https://www.xuetangx.com/course/YZU08271001263/5881988?channel=search_result</w:t>
            </w:r>
          </w:p>
        </w:tc>
        <w:tc>
          <w:tcPr>
            <w:tcW w:w="1512" w:type="dxa"/>
            <w:vAlign w:val="center"/>
          </w:tcPr>
          <w:p w14:paraId="7F111025">
            <w:pPr>
              <w:spacing w:line="360" w:lineRule="exact"/>
              <w:ind w:firstLine="420"/>
              <w:rPr>
                <w:bCs/>
                <w:kern w:val="0"/>
                <w:sz w:val="21"/>
                <w:szCs w:val="21"/>
                <w:lang w:bidi="en-US"/>
              </w:rPr>
            </w:pPr>
            <w:r>
              <w:rPr>
                <w:rFonts w:hint="eastAsia"/>
                <w:bCs/>
                <w:kern w:val="0"/>
                <w:sz w:val="21"/>
                <w:szCs w:val="21"/>
                <w:lang w:bidi="en-US"/>
              </w:rPr>
              <w:t>—</w:t>
            </w:r>
          </w:p>
        </w:tc>
      </w:tr>
      <w:tr w14:paraId="4B47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93" w:type="dxa"/>
            <w:vAlign w:val="center"/>
          </w:tcPr>
          <w:p w14:paraId="30BB65A3">
            <w:pPr>
              <w:spacing w:line="360" w:lineRule="exact"/>
              <w:ind w:firstLine="210" w:firstLineChars="100"/>
              <w:jc w:val="center"/>
              <w:rPr>
                <w:rFonts w:hint="eastAsia" w:ascii="Times New Roman" w:hAnsi="Times New Roman" w:cs="Times New Roman"/>
                <w:bCs/>
                <w:kern w:val="0"/>
                <w:sz w:val="21"/>
                <w:szCs w:val="21"/>
                <w:lang w:bidi="en-US"/>
              </w:rPr>
            </w:pPr>
            <w:r>
              <w:rPr>
                <w:rFonts w:hint="eastAsia" w:ascii="Times New Roman" w:hAnsi="Times New Roman" w:cs="Times New Roman"/>
                <w:bCs/>
                <w:kern w:val="0"/>
                <w:sz w:val="21"/>
                <w:szCs w:val="21"/>
                <w:lang w:val="en-US" w:eastAsia="zh-CN" w:bidi="en-US"/>
              </w:rPr>
              <w:t>8</w:t>
            </w:r>
          </w:p>
        </w:tc>
        <w:tc>
          <w:tcPr>
            <w:tcW w:w="2055" w:type="dxa"/>
            <w:vAlign w:val="center"/>
          </w:tcPr>
          <w:p w14:paraId="0555855D">
            <w:pPr>
              <w:spacing w:line="360" w:lineRule="exact"/>
              <w:ind w:firstLine="420"/>
              <w:jc w:val="both"/>
              <w:rPr>
                <w:bCs/>
                <w:kern w:val="0"/>
                <w:sz w:val="21"/>
                <w:szCs w:val="21"/>
                <w:lang w:bidi="en-US"/>
              </w:rPr>
            </w:pPr>
            <w:r>
              <w:rPr>
                <w:rFonts w:hint="eastAsia"/>
                <w:bCs/>
                <w:kern w:val="0"/>
                <w:sz w:val="21"/>
                <w:szCs w:val="21"/>
                <w:lang w:bidi="en-US"/>
              </w:rPr>
              <w:t>学堂在线</w:t>
            </w:r>
          </w:p>
          <w:p w14:paraId="1D1088C9">
            <w:pPr>
              <w:spacing w:line="360" w:lineRule="exact"/>
              <w:ind w:firstLine="0" w:firstLineChars="0"/>
              <w:jc w:val="both"/>
              <w:rPr>
                <w:bCs/>
                <w:kern w:val="0"/>
                <w:sz w:val="21"/>
                <w:szCs w:val="21"/>
                <w:lang w:bidi="en-US"/>
              </w:rPr>
            </w:pPr>
            <w:r>
              <w:rPr>
                <w:rFonts w:hint="eastAsia"/>
                <w:bCs/>
                <w:kern w:val="0"/>
                <w:sz w:val="21"/>
                <w:szCs w:val="21"/>
                <w:lang w:bidi="en-US"/>
              </w:rPr>
              <w:t>《饮食营养与健康》</w:t>
            </w:r>
          </w:p>
        </w:tc>
        <w:tc>
          <w:tcPr>
            <w:tcW w:w="5302" w:type="dxa"/>
            <w:vAlign w:val="center"/>
          </w:tcPr>
          <w:p w14:paraId="2DC66305">
            <w:pPr>
              <w:spacing w:line="360" w:lineRule="exact"/>
              <w:ind w:firstLine="420"/>
              <w:jc w:val="center"/>
              <w:rPr>
                <w:bCs/>
                <w:kern w:val="0"/>
                <w:sz w:val="21"/>
                <w:szCs w:val="21"/>
                <w:lang w:bidi="en-US"/>
              </w:rPr>
            </w:pPr>
            <w:r>
              <w:rPr>
                <w:rFonts w:hint="eastAsia"/>
                <w:bCs/>
                <w:kern w:val="0"/>
                <w:sz w:val="21"/>
                <w:szCs w:val="21"/>
                <w:lang w:bidi="en-US"/>
              </w:rPr>
              <w:t>https://www.xuetangx.com/course/sdwfvc59011001515/5882099?channel=search_result</w:t>
            </w:r>
          </w:p>
        </w:tc>
        <w:tc>
          <w:tcPr>
            <w:tcW w:w="1512" w:type="dxa"/>
            <w:vAlign w:val="center"/>
          </w:tcPr>
          <w:p w14:paraId="5A1F8B34">
            <w:pPr>
              <w:spacing w:line="360" w:lineRule="exact"/>
              <w:ind w:firstLine="420"/>
              <w:rPr>
                <w:bCs/>
                <w:kern w:val="0"/>
                <w:sz w:val="21"/>
                <w:szCs w:val="21"/>
                <w:lang w:bidi="en-US"/>
              </w:rPr>
            </w:pPr>
            <w:r>
              <w:rPr>
                <w:rFonts w:hint="eastAsia"/>
                <w:bCs/>
                <w:kern w:val="0"/>
                <w:sz w:val="21"/>
                <w:szCs w:val="21"/>
                <w:lang w:bidi="en-US"/>
              </w:rPr>
              <w:t>—</w:t>
            </w:r>
          </w:p>
        </w:tc>
      </w:tr>
    </w:tbl>
    <w:p w14:paraId="2054E539">
      <w:pPr>
        <w:pStyle w:val="3"/>
        <w:pageBreakBefore w:val="0"/>
        <w:kinsoku/>
        <w:wordWrap/>
        <w:overflowPunct/>
        <w:topLinePunct w:val="0"/>
        <w:autoSpaceDE/>
        <w:autoSpaceDN/>
        <w:bidi w:val="0"/>
        <w:spacing w:line="360" w:lineRule="auto"/>
        <w:ind w:left="0" w:leftChars="0" w:right="0" w:rightChars="0" w:firstLine="0" w:firstLineChars="0"/>
        <w:rPr>
          <w:rFonts w:hint="eastAsia" w:asciiTheme="minorEastAsia" w:hAnsiTheme="minorEastAsia" w:eastAsiaTheme="minorEastAsia" w:cstheme="minorEastAsia"/>
          <w:sz w:val="28"/>
          <w:szCs w:val="28"/>
          <w:lang w:val="en-US" w:eastAsia="zh-CN"/>
        </w:rPr>
      </w:pPr>
    </w:p>
    <w:p w14:paraId="52370EC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247" w:name="_Toc18493"/>
      <w:r>
        <w:rPr>
          <w:rFonts w:hint="eastAsia" w:asciiTheme="minorEastAsia" w:hAnsiTheme="minorEastAsia" w:eastAsiaTheme="minorEastAsia" w:cstheme="minorEastAsia"/>
          <w:sz w:val="28"/>
          <w:szCs w:val="28"/>
          <w:lang w:val="en-US" w:eastAsia="zh-CN"/>
        </w:rPr>
        <w:t>（四）教学方法</w:t>
      </w:r>
      <w:bookmarkEnd w:id="235"/>
      <w:bookmarkEnd w:id="247"/>
    </w:p>
    <w:p w14:paraId="6FE784E0">
      <w:pPr>
        <w:ind w:firstLine="480"/>
        <w:rPr>
          <w:sz w:val="24"/>
        </w:rPr>
      </w:pPr>
      <w:bookmarkStart w:id="248" w:name="_Toc17931"/>
      <w:bookmarkStart w:id="249" w:name="_Toc16946"/>
      <w:bookmarkStart w:id="250" w:name="_Toc30871"/>
      <w:r>
        <w:rPr>
          <w:rFonts w:hint="eastAsia"/>
          <w:sz w:val="24"/>
        </w:rPr>
        <w:t>依据营养配餐专业培养目标、课程教学要求、学生能力与教学资源，采用讲授法、直观教学法、讨论法、自主学习法、任务驱动法等教学方法，以达成营养配餐专业教学目标。倡导因材施教、因需施教，鼓励创新教学方法和策略，采用理实一体化教学、案例教学、项目教学等方法，坚持学中做、做中学。</w:t>
      </w:r>
    </w:p>
    <w:p w14:paraId="5E002DA3">
      <w:pPr>
        <w:ind w:right="113" w:firstLine="480"/>
        <w:rPr>
          <w:sz w:val="24"/>
        </w:rPr>
      </w:pPr>
      <w:r>
        <w:rPr>
          <w:rFonts w:hint="eastAsia"/>
          <w:sz w:val="24"/>
        </w:rPr>
        <w:t>理实一体类课程建议采用讲授法、案例教学法、任务驱动教学法、头脑风暴法、思维导图法、角色扮演法、情景教学法、探究教学法、分组讨论汇报等教学方法，融合大数据、人工智能、虚拟现实等信息化技术。</w:t>
      </w:r>
    </w:p>
    <w:p w14:paraId="2B39F0F8">
      <w:pPr>
        <w:ind w:right="113" w:firstLine="560" w:firstLineChars="0"/>
        <w:rPr>
          <w:sz w:val="24"/>
        </w:rPr>
      </w:pPr>
      <w:r>
        <w:rPr>
          <w:rFonts w:hint="eastAsia"/>
          <w:sz w:val="24"/>
        </w:rPr>
        <w:t>实践类课程建议采用模块教学法、讲授法、任务驱动教学法、角色扮演法、头脑风暴法等教学方法，强调典型工作任务、工作项目学习，注重动手能力、创新思维的培养。</w:t>
      </w:r>
    </w:p>
    <w:p w14:paraId="34920273">
      <w:pPr>
        <w:ind w:firstLine="560" w:firstLineChars="0"/>
        <w:rPr>
          <w:sz w:val="24"/>
        </w:rPr>
      </w:pPr>
      <w:r>
        <w:rPr>
          <w:rFonts w:hint="eastAsia"/>
          <w:sz w:val="24"/>
        </w:rPr>
        <w:t xml:space="preserve">直观教学法。《烹饪原料》核心课程将主要讲授内容通过图片、视频等直观的方式来体现，让学生能直接观察到食物的不同作用和特点，有效提高教学效果，帮助学生获得直接经验和过程性知识。 </w:t>
      </w:r>
    </w:p>
    <w:p w14:paraId="1150E54F">
      <w:pPr>
        <w:ind w:firstLine="560" w:firstLineChars="0"/>
        <w:rPr>
          <w:sz w:val="24"/>
        </w:rPr>
      </w:pPr>
      <w:r>
        <w:rPr>
          <w:rFonts w:hint="eastAsia"/>
          <w:sz w:val="24"/>
        </w:rPr>
        <w:t>项目教学法。《餐饮食品安全与控制》课程开展项目教学，根据工作任务和课程内容，把一些相对独立的内容设置成不同的具体项目，以项目和工作任务为载体进行教学过程的实施。采取“教学做”一体化的教学模式，灵活运用任务驱动、问题引领、案例引证的教学方法，保证教学环节与实际工作任务的一致性。</w:t>
      </w:r>
    </w:p>
    <w:p w14:paraId="190DF778">
      <w:pPr>
        <w:ind w:firstLine="560" w:firstLineChars="0"/>
        <w:rPr>
          <w:sz w:val="24"/>
        </w:rPr>
      </w:pPr>
      <w:r>
        <w:rPr>
          <w:rFonts w:hint="eastAsia"/>
          <w:sz w:val="24"/>
        </w:rPr>
        <w:t>案例教学法。《食疗养生》课程可以对不同食材在传统营养学应用过程中遇到的问题，作为案例进行教学。例如如何对调理阴阳气血、滋补美容、春季养生等为典型案例，对如何判断和选择合适的食材为典型任务进行讲解实践，最终通过构建学习任务完成食疗设计，避免因传统营养学知识过多，学生在短时间内难以全面掌握的问题，而且案例教学可以突出重点，让学生直接通过案例学习和分析获得岗位经验，训练职业思维能力。</w:t>
      </w:r>
    </w:p>
    <w:p w14:paraId="4CDA6861">
      <w:pPr>
        <w:pStyle w:val="3"/>
        <w:spacing w:line="360" w:lineRule="auto"/>
        <w:ind w:firstLine="562"/>
        <w:rPr>
          <w:rFonts w:asciiTheme="minorEastAsia" w:hAnsiTheme="minorEastAsia" w:eastAsiaTheme="minorEastAsia" w:cstheme="minorEastAsia"/>
          <w:sz w:val="28"/>
          <w:szCs w:val="28"/>
        </w:rPr>
      </w:pPr>
      <w:bookmarkStart w:id="251" w:name="_Toc25833"/>
      <w:r>
        <w:rPr>
          <w:rFonts w:hint="eastAsia" w:asciiTheme="minorEastAsia" w:hAnsiTheme="minorEastAsia" w:eastAsiaTheme="minorEastAsia" w:cstheme="minorEastAsia"/>
          <w:sz w:val="28"/>
          <w:szCs w:val="28"/>
        </w:rPr>
        <w:t>（五）学习评价</w:t>
      </w:r>
      <w:bookmarkEnd w:id="248"/>
      <w:bookmarkEnd w:id="249"/>
      <w:bookmarkEnd w:id="251"/>
    </w:p>
    <w:p w14:paraId="74F0335D">
      <w:pPr>
        <w:ind w:firstLine="560" w:firstLineChars="0"/>
        <w:rPr>
          <w:sz w:val="24"/>
        </w:rPr>
      </w:pPr>
      <w:r>
        <w:rPr>
          <w:rFonts w:hint="eastAsia"/>
          <w:sz w:val="24"/>
        </w:rPr>
        <w:t>针对不同课程的特点建立突出能力的多元（多种能力评价、多元评价方法、多元评价主体）考核评价体系，专业核心课程应尽量采用校内考核与社会化职业技能鉴定相结合。校外岗位实习等实践教学环节，应以企业评价为主，学校评价为辅，突出对学生实习过程中表现出的工作能力和态度的评价。提倡采用学习过程记录、技能考核、成果考核、成果展示、专题报告评价等多种评价方式，考查学生完成课业的情况。</w:t>
      </w:r>
    </w:p>
    <w:p w14:paraId="643DCD80">
      <w:pPr>
        <w:ind w:firstLine="560" w:firstLineChars="0"/>
        <w:rPr>
          <w:sz w:val="24"/>
        </w:rPr>
      </w:pPr>
      <w:r>
        <w:rPr>
          <w:rFonts w:hint="eastAsia"/>
          <w:sz w:val="24"/>
        </w:rPr>
        <w:t>学习成果评价</w:t>
      </w:r>
    </w:p>
    <w:p w14:paraId="469C2346">
      <w:pPr>
        <w:ind w:firstLine="480"/>
        <w:rPr>
          <w:sz w:val="24"/>
        </w:rPr>
      </w:pPr>
      <w:r>
        <w:rPr>
          <w:rFonts w:hint="eastAsia"/>
          <w:sz w:val="24"/>
        </w:rPr>
        <w:t>专业人才培养方案中所有课程均应参加考核。推广“知识+技能”的考试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10E15F82">
      <w:pPr>
        <w:ind w:firstLine="560" w:firstLineChars="0"/>
        <w:rPr>
          <w:sz w:val="24"/>
        </w:rPr>
      </w:pPr>
      <w:r>
        <w:rPr>
          <w:rFonts w:hint="eastAsia"/>
          <w:sz w:val="24"/>
        </w:rPr>
        <w:t>实训课程评价</w:t>
      </w:r>
    </w:p>
    <w:p w14:paraId="2D4EC4DC">
      <w:pPr>
        <w:ind w:firstLine="560" w:firstLineChars="0"/>
        <w:rPr>
          <w:sz w:val="24"/>
        </w:rPr>
      </w:pPr>
      <w:r>
        <w:rPr>
          <w:rFonts w:hint="eastAsia"/>
          <w:sz w:val="24"/>
        </w:rPr>
        <w:t>凡列入教学计划一周以上的集中实训都必须在实训结束时对学生进行综合考核，综合考核以实操考核为主，结合现场口试。无论采用何种考核方式，都应准备试卷。实训课程成绩由实训报告、实训表现和课程作品等三部分组成，指导教师综合这三方面成绩予以评定。</w:t>
      </w:r>
    </w:p>
    <w:p w14:paraId="6CCB64B8">
      <w:pPr>
        <w:ind w:firstLine="560" w:firstLineChars="0"/>
        <w:rPr>
          <w:sz w:val="24"/>
        </w:rPr>
      </w:pPr>
      <w:r>
        <w:rPr>
          <w:rFonts w:hint="eastAsia"/>
          <w:sz w:val="24"/>
        </w:rPr>
        <w:t>专业技能考核评价</w:t>
      </w:r>
    </w:p>
    <w:p w14:paraId="454B515C">
      <w:pPr>
        <w:ind w:firstLine="560" w:firstLineChars="0"/>
        <w:rPr>
          <w:sz w:val="24"/>
        </w:rPr>
      </w:pPr>
      <w:r>
        <w:rPr>
          <w:rFonts w:hint="eastAsia"/>
          <w:sz w:val="24"/>
        </w:rPr>
        <w:t>校行企对接营养配餐专业主要岗位群，以岗位工作任务为考察项目，制定专业技能考核标准，考核标准对应专业课程体系中专业素能区的专业基础课、核心课、综合课三个域，确定营养配餐与食谱设计、营养膳食制作、食疗养生、食品安全控制控制四大考核模块，按照营养配餐专业以及社会需求、餐饮企业行业的作业标准、操作规范独立完成，并体现良好的职业精神与职业素养。</w:t>
      </w:r>
    </w:p>
    <w:p w14:paraId="1ADFD177">
      <w:pPr>
        <w:ind w:firstLine="560" w:firstLineChars="0"/>
        <w:rPr>
          <w:sz w:val="24"/>
        </w:rPr>
      </w:pPr>
      <w:r>
        <w:rPr>
          <w:rFonts w:hint="eastAsia"/>
          <w:sz w:val="24"/>
        </w:rPr>
        <w:t>实习课程评价</w:t>
      </w:r>
    </w:p>
    <w:p w14:paraId="5F6633AA">
      <w:pPr>
        <w:ind w:firstLine="560" w:firstLineChars="0"/>
        <w:rPr>
          <w:sz w:val="24"/>
        </w:rPr>
      </w:pPr>
      <w:r>
        <w:rPr>
          <w:rFonts w:hint="eastAsia"/>
          <w:sz w:val="24"/>
        </w:rPr>
        <w:t>实习安排须遵照教育部岗位实习基本要求，严格按照学校、学院相关制度执行，须建立认识实习和岗位实习教学文件和资料，包括：实习协议、实习计划、实习报告、实习成绩、实习周志、实习考核表、实习证书等。</w:t>
      </w:r>
    </w:p>
    <w:p w14:paraId="09BF3CDD">
      <w:pPr>
        <w:ind w:firstLine="560" w:firstLineChars="0"/>
        <w:rPr>
          <w:sz w:val="24"/>
        </w:rPr>
      </w:pPr>
      <w:r>
        <w:rPr>
          <w:rFonts w:hint="eastAsia"/>
          <w:sz w:val="24"/>
        </w:rPr>
        <w:t>专业必须与实习企业共同制定实习评价标准，共同考核学生实习效果。学生岗位实习成绩的考核分两部分：一是实习企业指导教师对学生的考核，原则上占总成绩的70%；二是学校实习指导教师对学生的岗位实习进行评测，原则上占总成绩的30%。</w:t>
      </w:r>
    </w:p>
    <w:p w14:paraId="110ABF02">
      <w:pPr>
        <w:ind w:firstLine="560" w:firstLineChars="0"/>
        <w:rPr>
          <w:sz w:val="24"/>
        </w:rPr>
      </w:pPr>
      <w:r>
        <w:rPr>
          <w:rFonts w:hint="eastAsia"/>
          <w:sz w:val="24"/>
        </w:rPr>
        <w:t>学生岗位实习考核的成绩记入毕业成绩，考核结果分优秀、良好、合格和不合格。学生考核结果在合格及以上者获得学分，学校为其颁发由实习单位和学校共同认定的《学生实习证书》，并纳入学籍管理。</w:t>
      </w:r>
    </w:p>
    <w:p w14:paraId="53DDDEC4">
      <w:pPr>
        <w:ind w:firstLine="560" w:firstLineChars="0"/>
        <w:rPr>
          <w:sz w:val="24"/>
        </w:rPr>
      </w:pPr>
      <w:r>
        <w:rPr>
          <w:rFonts w:hint="eastAsia"/>
          <w:sz w:val="24"/>
        </w:rPr>
        <w:t>毕业设计课程评价</w:t>
      </w:r>
    </w:p>
    <w:p w14:paraId="6C558336">
      <w:pPr>
        <w:ind w:firstLine="560" w:firstLineChars="0"/>
        <w:rPr>
          <w:sz w:val="24"/>
        </w:rPr>
      </w:pPr>
      <w:r>
        <w:rPr>
          <w:rFonts w:hint="eastAsia"/>
          <w:sz w:val="24"/>
        </w:rPr>
        <w:t>营养配餐专业要求学生以岗位实习中发现的实际问题作为毕业设计素材，形成以来源于餐饮企业实际，符合专业培养目标的毕业设计考核制度。毕业设计的成绩评定，采用答辩方式进行考核，参考毕业实习鉴定以优秀、良好、合格和不合格评测学生综合知识应用能力、技术应用能力、分析能力和思维创新能力。</w:t>
      </w:r>
    </w:p>
    <w:p w14:paraId="4FD4A922">
      <w:pPr>
        <w:pStyle w:val="3"/>
        <w:spacing w:line="360" w:lineRule="auto"/>
        <w:ind w:firstLine="562"/>
        <w:rPr>
          <w:rFonts w:asciiTheme="minorEastAsia" w:hAnsiTheme="minorEastAsia" w:eastAsiaTheme="minorEastAsia" w:cstheme="minorEastAsia"/>
          <w:sz w:val="28"/>
          <w:szCs w:val="28"/>
        </w:rPr>
      </w:pPr>
      <w:bookmarkStart w:id="252" w:name="_Toc2745"/>
      <w:bookmarkStart w:id="253" w:name="_Toc1036"/>
      <w:bookmarkStart w:id="254" w:name="_Toc9773"/>
      <w:r>
        <w:rPr>
          <w:rFonts w:hint="eastAsia" w:asciiTheme="minorEastAsia" w:hAnsiTheme="minorEastAsia" w:eastAsiaTheme="minorEastAsia" w:cstheme="minorEastAsia"/>
          <w:sz w:val="28"/>
          <w:szCs w:val="28"/>
        </w:rPr>
        <w:t>（六）质量管理</w:t>
      </w:r>
      <w:bookmarkEnd w:id="252"/>
      <w:bookmarkEnd w:id="253"/>
      <w:bookmarkEnd w:id="254"/>
    </w:p>
    <w:p w14:paraId="19048135">
      <w:pPr>
        <w:ind w:firstLine="560" w:firstLineChars="0"/>
        <w:rPr>
          <w:sz w:val="24"/>
        </w:rPr>
      </w:pPr>
      <w:r>
        <w:rPr>
          <w:rFonts w:hint="eastAsia"/>
          <w:sz w:val="24"/>
        </w:rPr>
        <w:t>依据《国务院关于印发国家职业教育改革实施方案的通知》（国发〔2019〕4号）、《关于组织做好职业院校专业人才培养方案制订与实施工作的通知》（教职成司函〔2019〕61号）的文件精神，《营养配餐专业教学标准》《餐饮业营养配餐技术要求》（SB/T 10474-2008）</w:t>
      </w:r>
      <w:r>
        <w:rPr>
          <w:rFonts w:hint="eastAsia"/>
          <w:sz w:val="24"/>
          <w:lang w:eastAsia="zh-CN"/>
        </w:rPr>
        <w:t>、</w:t>
      </w:r>
      <w:r>
        <w:rPr>
          <w:rFonts w:hint="eastAsia"/>
          <w:sz w:val="24"/>
        </w:rPr>
        <w:t>健康管理师职业资格证书等营养配餐专业相关知识和技术技能要求，依据人培目标培养能够从事膳食营养管理、营养配餐等工作的复合型技术技能人才，对标营养配餐员、健康咨询服务人员等岗位的具体要求，基于营养配餐专业课程体系、营养配餐专业技能体系，建立营养配餐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每年出具营养配餐专业人才培养目标，相关培养标准，以及年度专业质量诊断报告。</w:t>
      </w:r>
    </w:p>
    <w:p w14:paraId="5E261D95">
      <w:pPr>
        <w:ind w:firstLine="560" w:firstLineChars="0"/>
        <w:rPr>
          <w:sz w:val="24"/>
        </w:rPr>
      </w:pPr>
      <w:r>
        <w:rPr>
          <w:rFonts w:hint="eastAsia"/>
          <w:sz w:val="24"/>
        </w:rPr>
        <w:t>通过持续规范的自我约束、自我评价、自我改进、自我发展，建立并运行营养配餐专业全要素网络化的内部质量保证体系，不断提升办学活力和人才培养质量。以“需求导向、自我保证、多元诊断、重在改进”为诊改工作基本方针，“数据分析与实际调研相结合、坚持标准和注重特色相结合、自主诊改和抽样复核相结合。”为基本原则，从而持续提高营养配餐专业人才培养质量。</w:t>
      </w:r>
    </w:p>
    <w:p w14:paraId="1706B316">
      <w:pPr>
        <w:ind w:firstLine="560" w:firstLineChars="0"/>
        <w:rPr>
          <w:sz w:val="24"/>
        </w:rPr>
      </w:pPr>
      <w:r>
        <w:rPr>
          <w:rFonts w:hint="eastAsia"/>
          <w:sz w:val="24"/>
        </w:rPr>
        <w:t>诊改工作以三年一个大周期，一年一个小周期持续进行，从相应的目标开始，制定标准，进行实施，通过自我诊断和外部监测，进行数据分析，随时发现预警、及时调整改进，向更高的目标发展，促进工作质量的循环提升。</w:t>
      </w:r>
    </w:p>
    <w:p w14:paraId="1B61FB6D">
      <w:pPr>
        <w:ind w:firstLine="560" w:firstLineChars="0"/>
        <w:rPr>
          <w:rFonts w:hint="eastAsia"/>
          <w:sz w:val="24"/>
          <w:lang w:val="en-US" w:eastAsia="zh-CN"/>
        </w:rPr>
      </w:pPr>
      <w:bookmarkStart w:id="255" w:name="_Toc11572"/>
      <w:r>
        <w:rPr>
          <w:rFonts w:hint="eastAsia"/>
          <w:sz w:val="24"/>
        </w:rPr>
        <w:t>完善教学管理机制，加强日常教学组织运行与管理，每学期开展课程建设水平和教学质量诊断与改进，建立健全巡课、听课、评教、评学等制度，落实院长、教学副院长、教研室主任、教授副教授进课堂，建立与企业联动的实践教学环节督导制度，严明教学纪律，强化教学组织功能，定期开展公开课、示范课等教研活动。</w:t>
      </w:r>
      <w:bookmarkEnd w:id="255"/>
      <w:bookmarkStart w:id="256" w:name="_Toc26595"/>
      <w:r>
        <w:rPr>
          <w:rFonts w:hint="eastAsia"/>
          <w:sz w:val="24"/>
          <w:lang w:val="en-US" w:eastAsia="zh-CN"/>
        </w:rPr>
        <w:t xml:space="preserve">    </w:t>
      </w:r>
    </w:p>
    <w:p w14:paraId="14D1A3C6">
      <w:pPr>
        <w:ind w:firstLine="560" w:firstLineChars="0"/>
        <w:rPr>
          <w:rFonts w:hint="eastAsia" w:ascii="宋体" w:hAnsi="宋体" w:eastAsia="宋体"/>
          <w:kern w:val="2"/>
          <w:sz w:val="24"/>
        </w:rPr>
      </w:pPr>
      <w:r>
        <w:rPr>
          <w:rFonts w:hint="eastAsia" w:ascii="宋体" w:hAnsi="宋体" w:eastAsia="宋体"/>
          <w:kern w:val="2"/>
          <w:sz w:val="24"/>
        </w:rPr>
        <w:t>根据营养配餐专业相关岗位要求分析确定人才培养要求。逐级分解并梳理能力要求，设计基础能力课程、核心能力课程，并结合信息化管理的需求，培养全程融入信息化思维、质量意识、流程化工作处理方式等基本素质、形成尊重劳动、乐于合作的工作态度，具备精益求精、专注专业的匠人意识，以及训练敢于开拓，乐于创新的基本素养。</w:t>
      </w:r>
      <w:bookmarkEnd w:id="256"/>
      <w:bookmarkStart w:id="257" w:name="_Toc17605"/>
    </w:p>
    <w:p w14:paraId="691C960C">
      <w:pPr>
        <w:ind w:firstLine="560" w:firstLineChars="0"/>
        <w:rPr>
          <w:rFonts w:hint="eastAsia" w:ascii="宋体" w:hAnsi="宋体" w:eastAsia="宋体"/>
          <w:kern w:val="2"/>
          <w:sz w:val="24"/>
        </w:rPr>
      </w:pPr>
      <w:r>
        <w:rPr>
          <w:rFonts w:hint="eastAsia" w:ascii="宋体" w:hAnsi="宋体" w:eastAsia="宋体"/>
          <w:kern w:val="2"/>
          <w:sz w:val="24"/>
        </w:rPr>
        <w:t>建立课堂教学观摩和教学质量评估制度。认真组织教师开展教学观摩和教学技能竞赛活动，根据教学计划进程表进行教学检查，每学期期末进行教学评估，由督导、同行、学生三方面对每门课程的教学进行测评。测评结果存入教师业务档案，以作为学年考核及职务晋升的依据。针对课程教学质量，对专业教师进行听课、评课，专业教师一学期须听课评课4次，专业负责人及教研室主任听课评课不少于8次；每学期应保证有20%教师开展公开课、示范课教学活动，新教师必须实行一对一指导两年；教师若发生教学事故，不得参与当年评优评先，年度考核不高于合格等次。</w:t>
      </w:r>
      <w:bookmarkEnd w:id="257"/>
      <w:bookmarkStart w:id="258" w:name="_Toc16896"/>
    </w:p>
    <w:p w14:paraId="4314C55A">
      <w:pPr>
        <w:ind w:firstLine="560" w:firstLineChars="0"/>
        <w:rPr>
          <w:rFonts w:ascii="宋体" w:hAnsi="宋体" w:eastAsia="宋体"/>
          <w:kern w:val="2"/>
          <w:sz w:val="24"/>
        </w:rPr>
      </w:pPr>
      <w:r>
        <w:rPr>
          <w:rFonts w:hint="eastAsia" w:ascii="宋体" w:hAnsi="宋体" w:eastAsia="宋体"/>
          <w:kern w:val="2"/>
          <w:sz w:val="24"/>
        </w:rPr>
        <w:t>建立毕业生跟踪反馈机制及社会评价机制，并对生源情况、在校生学业水平、毕业生就业情况等进行分析，每学期评价人才培养质量和培养目标达成情况。建立基于能力目标与质量反馈控制的多主体人才培养质量评价方式（见表22），可以多维度、综合评价人才培养质量和培养目标达成情况。通过分析毕业生就业率、就业结构、就业质量、就业竞争力及可持续发展能力，获得本专业毕业生就业岗位与所学专业对口程度、专业培养的素能结构与行业企业需求吻合度，从而判断本专业毕业生的综合能力、自身价值以及对企业、社会的贡献能力。</w:t>
      </w:r>
      <w:bookmarkEnd w:id="258"/>
    </w:p>
    <w:p w14:paraId="373EFBEC">
      <w:pPr>
        <w:pStyle w:val="9"/>
        <w:spacing w:line="500" w:lineRule="exact"/>
        <w:ind w:left="119" w:firstLine="422"/>
        <w:jc w:val="center"/>
        <w:rPr>
          <w:b/>
          <w:sz w:val="21"/>
          <w:szCs w:val="21"/>
          <w:lang w:val="en-US" w:bidi="ar-SA"/>
        </w:rPr>
      </w:pPr>
      <w:r>
        <w:rPr>
          <w:rFonts w:hint="eastAsia"/>
          <w:b/>
          <w:sz w:val="21"/>
          <w:szCs w:val="21"/>
          <w:lang w:val="en-US" w:bidi="ar-SA"/>
        </w:rPr>
        <w:t>表</w:t>
      </w:r>
      <w:r>
        <w:rPr>
          <w:rFonts w:hint="eastAsia"/>
          <w:b/>
          <w:sz w:val="21"/>
          <w:szCs w:val="21"/>
          <w:lang w:val="en-US" w:eastAsia="zh-CN" w:bidi="ar-SA"/>
        </w:rPr>
        <w:t>10</w:t>
      </w:r>
      <w:r>
        <w:rPr>
          <w:rFonts w:hint="eastAsia"/>
          <w:b/>
          <w:sz w:val="21"/>
          <w:szCs w:val="21"/>
          <w:lang w:val="en-US" w:bidi="ar-SA"/>
        </w:rPr>
        <w:t>-</w:t>
      </w:r>
      <w:r>
        <w:rPr>
          <w:rFonts w:hint="eastAsia"/>
          <w:b/>
          <w:sz w:val="21"/>
          <w:szCs w:val="21"/>
          <w:lang w:val="en-US" w:eastAsia="zh-CN" w:bidi="ar-SA"/>
        </w:rPr>
        <w:t xml:space="preserve">5 </w:t>
      </w:r>
      <w:r>
        <w:rPr>
          <w:rFonts w:hint="eastAsia"/>
          <w:b/>
          <w:sz w:val="21"/>
          <w:szCs w:val="21"/>
          <w:lang w:val="en-US" w:bidi="ar-SA"/>
        </w:rPr>
        <w:t>营养配餐专业人才培养质量评价要求</w:t>
      </w:r>
    </w:p>
    <w:tbl>
      <w:tblPr>
        <w:tblStyle w:val="29"/>
        <w:tblW w:w="9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1357"/>
        <w:gridCol w:w="6773"/>
      </w:tblGrid>
      <w:tr w14:paraId="16F5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271" w:type="dxa"/>
            <w:vAlign w:val="center"/>
          </w:tcPr>
          <w:p w14:paraId="4C22792A">
            <w:pPr>
              <w:pStyle w:val="90"/>
              <w:spacing w:line="360" w:lineRule="exact"/>
              <w:ind w:firstLine="0" w:firstLineChars="0"/>
              <w:jc w:val="center"/>
              <w:rPr>
                <w:b/>
                <w:sz w:val="22"/>
                <w:szCs w:val="18"/>
                <w:lang w:val="en-US" w:bidi="ar-SA"/>
              </w:rPr>
            </w:pPr>
            <w:r>
              <w:rPr>
                <w:rFonts w:hint="eastAsia"/>
                <w:b/>
                <w:sz w:val="22"/>
                <w:szCs w:val="18"/>
                <w:lang w:val="en-US" w:bidi="ar-SA"/>
              </w:rPr>
              <w:t>评价主体</w:t>
            </w:r>
          </w:p>
        </w:tc>
        <w:tc>
          <w:tcPr>
            <w:tcW w:w="1357" w:type="dxa"/>
            <w:vAlign w:val="center"/>
          </w:tcPr>
          <w:p w14:paraId="11A9E22F">
            <w:pPr>
              <w:pStyle w:val="90"/>
              <w:spacing w:line="360" w:lineRule="exact"/>
              <w:ind w:firstLine="0" w:firstLineChars="0"/>
              <w:jc w:val="center"/>
              <w:rPr>
                <w:b/>
                <w:sz w:val="22"/>
                <w:szCs w:val="18"/>
                <w:lang w:val="en-US" w:bidi="ar-SA"/>
              </w:rPr>
            </w:pPr>
            <w:r>
              <w:rPr>
                <w:rFonts w:hint="eastAsia"/>
                <w:b/>
                <w:sz w:val="22"/>
                <w:szCs w:val="18"/>
                <w:lang w:val="en-US" w:bidi="ar-SA"/>
              </w:rPr>
              <w:t>评价方式</w:t>
            </w:r>
          </w:p>
        </w:tc>
        <w:tc>
          <w:tcPr>
            <w:tcW w:w="6773" w:type="dxa"/>
            <w:vAlign w:val="center"/>
          </w:tcPr>
          <w:p w14:paraId="24221CB8">
            <w:pPr>
              <w:pStyle w:val="90"/>
              <w:spacing w:line="360" w:lineRule="exact"/>
              <w:ind w:firstLine="0" w:firstLineChars="0"/>
              <w:jc w:val="center"/>
              <w:rPr>
                <w:b/>
                <w:sz w:val="22"/>
                <w:szCs w:val="18"/>
                <w:lang w:val="en-US" w:bidi="ar-SA"/>
              </w:rPr>
            </w:pPr>
            <w:r>
              <w:rPr>
                <w:rFonts w:hint="eastAsia"/>
                <w:b/>
                <w:sz w:val="22"/>
                <w:szCs w:val="18"/>
                <w:lang w:val="en-US" w:bidi="ar-SA"/>
              </w:rPr>
              <w:t>评价内容</w:t>
            </w:r>
          </w:p>
        </w:tc>
      </w:tr>
      <w:tr w14:paraId="02D4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71" w:type="dxa"/>
            <w:vAlign w:val="center"/>
          </w:tcPr>
          <w:p w14:paraId="3EB6BFB9">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教师</w:t>
            </w:r>
          </w:p>
        </w:tc>
        <w:tc>
          <w:tcPr>
            <w:tcW w:w="1357" w:type="dxa"/>
            <w:vAlign w:val="center"/>
          </w:tcPr>
          <w:p w14:paraId="5E669665">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课程考核</w:t>
            </w:r>
          </w:p>
        </w:tc>
        <w:tc>
          <w:tcPr>
            <w:tcW w:w="6773" w:type="dxa"/>
            <w:vAlign w:val="center"/>
          </w:tcPr>
          <w:p w14:paraId="12CA15CE">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对照课程教学目标，评价课程所要求的职业素养、专业知识及岗位技能是否达标</w:t>
            </w:r>
          </w:p>
        </w:tc>
      </w:tr>
      <w:tr w14:paraId="60847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271" w:type="dxa"/>
            <w:vAlign w:val="center"/>
          </w:tcPr>
          <w:p w14:paraId="4A7A3448">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学校</w:t>
            </w:r>
          </w:p>
        </w:tc>
        <w:tc>
          <w:tcPr>
            <w:tcW w:w="1357" w:type="dxa"/>
            <w:vAlign w:val="center"/>
          </w:tcPr>
          <w:p w14:paraId="41733738">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毕业资格审定</w:t>
            </w:r>
          </w:p>
        </w:tc>
        <w:tc>
          <w:tcPr>
            <w:tcW w:w="6773" w:type="dxa"/>
            <w:vAlign w:val="center"/>
          </w:tcPr>
          <w:p w14:paraId="7E2C8157">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对照人才培养方案，评价本专业培养目标所规定的素质、能力和任职资格是否达标</w:t>
            </w:r>
          </w:p>
        </w:tc>
      </w:tr>
      <w:tr w14:paraId="35F4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271" w:type="dxa"/>
            <w:vAlign w:val="center"/>
          </w:tcPr>
          <w:p w14:paraId="21AF8580">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企业</w:t>
            </w:r>
          </w:p>
        </w:tc>
        <w:tc>
          <w:tcPr>
            <w:tcW w:w="1357" w:type="dxa"/>
            <w:vAlign w:val="center"/>
          </w:tcPr>
          <w:p w14:paraId="0F2D5423">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企业满意度调查</w:t>
            </w:r>
          </w:p>
        </w:tc>
        <w:tc>
          <w:tcPr>
            <w:tcW w:w="6773" w:type="dxa"/>
            <w:vAlign w:val="center"/>
          </w:tcPr>
          <w:p w14:paraId="17519B2A">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评价毕业生在工作岗位上所表现出工作能力与企业工作岗位需求匹配度</w:t>
            </w:r>
          </w:p>
        </w:tc>
      </w:tr>
      <w:tr w14:paraId="388D9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1271" w:type="dxa"/>
            <w:vAlign w:val="center"/>
          </w:tcPr>
          <w:p w14:paraId="72BD0927">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第三方调研机构</w:t>
            </w:r>
          </w:p>
        </w:tc>
        <w:tc>
          <w:tcPr>
            <w:tcW w:w="1357" w:type="dxa"/>
            <w:vAlign w:val="center"/>
          </w:tcPr>
          <w:p w14:paraId="46ED3C72">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调研分析报告</w:t>
            </w:r>
          </w:p>
        </w:tc>
        <w:tc>
          <w:tcPr>
            <w:tcW w:w="6773" w:type="dxa"/>
            <w:vAlign w:val="center"/>
          </w:tcPr>
          <w:p w14:paraId="69A7D1D4">
            <w:pPr>
              <w:pStyle w:val="90"/>
              <w:spacing w:line="360" w:lineRule="exact"/>
              <w:ind w:firstLine="0" w:firstLineChars="0"/>
              <w:jc w:val="center"/>
              <w:rPr>
                <w:rFonts w:ascii="Times New Roman" w:hAnsi="Times New Roman" w:cs="Times New Roman"/>
                <w:bCs/>
                <w:kern w:val="0"/>
                <w:sz w:val="21"/>
                <w:szCs w:val="21"/>
                <w:lang w:val="en-US" w:bidi="en-US"/>
              </w:rPr>
            </w:pPr>
            <w:r>
              <w:rPr>
                <w:rFonts w:hint="eastAsia" w:ascii="Times New Roman" w:hAnsi="Times New Roman" w:cs="Times New Roman"/>
                <w:bCs/>
                <w:kern w:val="0"/>
                <w:sz w:val="21"/>
                <w:szCs w:val="21"/>
                <w:lang w:val="en-US" w:bidi="en-US"/>
              </w:rPr>
              <w:t>由独立第三方对专业培养定位、专业培养过程、培养结果及校友进行调研分析，综合评价专业培养目标的达成情况</w:t>
            </w:r>
          </w:p>
        </w:tc>
      </w:tr>
    </w:tbl>
    <w:p w14:paraId="2FE96126">
      <w:pPr>
        <w:ind w:firstLine="480"/>
        <w:rPr>
          <w:rFonts w:ascii="宋体" w:hAnsi="宋体" w:cs="宋体"/>
          <w:bCs/>
          <w:sz w:val="24"/>
        </w:rPr>
      </w:pPr>
      <w:r>
        <w:rPr>
          <w:rFonts w:hint="eastAsia" w:ascii="宋体" w:hAnsi="宋体" w:cs="宋体"/>
          <w:bCs/>
          <w:sz w:val="24"/>
        </w:rPr>
        <w:t>4.专业教研组织充分利用评价分析结果有效改进专业教学，持续提高人才培养质量。若有教育目标、专业培养的素能结构的改变则须召开专家委员会议，科学调整培养目标，培养内容和培养方式，充分利用评价分析结果有效改进专业教学，加强专业建设，持续提高人才培养质量。</w:t>
      </w:r>
    </w:p>
    <w:p w14:paraId="216D0119">
      <w:pPr>
        <w:ind w:firstLine="560" w:firstLineChars="0"/>
        <w:rPr>
          <w:rFonts w:hint="eastAsia"/>
          <w:sz w:val="24"/>
        </w:rPr>
      </w:pPr>
    </w:p>
    <w:p w14:paraId="5697945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259" w:name="_Toc705"/>
      <w:r>
        <w:rPr>
          <w:rFonts w:hint="eastAsia" w:asciiTheme="majorEastAsia" w:hAnsiTheme="majorEastAsia" w:eastAsiaTheme="majorEastAsia" w:cstheme="majorEastAsia"/>
          <w:b/>
          <w:bCs/>
          <w:sz w:val="30"/>
          <w:szCs w:val="30"/>
          <w:lang w:val="en-US" w:eastAsia="zh-CN"/>
        </w:rPr>
        <w:t>十一、毕业要求</w:t>
      </w:r>
      <w:bookmarkEnd w:id="250"/>
      <w:bookmarkEnd w:id="259"/>
    </w:p>
    <w:p w14:paraId="187C033F">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本专业学生毕业最低取得</w:t>
      </w:r>
      <w:r>
        <w:rPr>
          <w:rFonts w:hint="eastAsia" w:ascii="宋体" w:hAnsi="宋体" w:cs="宋体"/>
          <w:bCs/>
          <w:color w:val="auto"/>
          <w:sz w:val="24"/>
          <w:lang w:val="en-US" w:eastAsia="zh-CN"/>
        </w:rPr>
        <w:t>145</w:t>
      </w:r>
      <w:r>
        <w:rPr>
          <w:rFonts w:hint="eastAsia" w:ascii="宋体" w:hAnsi="宋体" w:eastAsia="宋体" w:cs="宋体"/>
          <w:bCs/>
          <w:color w:val="auto"/>
          <w:sz w:val="24"/>
        </w:rPr>
        <w:t>学分，其中公共基础课</w:t>
      </w:r>
      <w:r>
        <w:rPr>
          <w:rFonts w:hint="eastAsia" w:ascii="宋体" w:hAnsi="宋体" w:cs="宋体"/>
          <w:bCs/>
          <w:color w:val="auto"/>
          <w:sz w:val="24"/>
          <w:lang w:val="en-US" w:eastAsia="zh-CN"/>
        </w:rPr>
        <w:t>47</w:t>
      </w:r>
      <w:r>
        <w:rPr>
          <w:rFonts w:hint="eastAsia" w:ascii="宋体" w:hAnsi="宋体" w:eastAsia="宋体" w:cs="宋体"/>
          <w:bCs/>
          <w:color w:val="auto"/>
          <w:sz w:val="24"/>
        </w:rPr>
        <w:t>学</w:t>
      </w:r>
      <w:bookmarkStart w:id="260" w:name="_GoBack"/>
      <w:bookmarkEnd w:id="260"/>
      <w:r>
        <w:rPr>
          <w:rFonts w:hint="eastAsia" w:ascii="宋体" w:hAnsi="宋体" w:eastAsia="宋体" w:cs="宋体"/>
          <w:bCs/>
          <w:color w:val="auto"/>
          <w:sz w:val="24"/>
        </w:rPr>
        <w:t>分，专业课程（包括岗位实习与毕业</w:t>
      </w:r>
      <w:r>
        <w:rPr>
          <w:rFonts w:hint="eastAsia" w:ascii="宋体" w:hAnsi="宋体" w:eastAsia="宋体" w:cs="宋体"/>
          <w:bCs/>
          <w:color w:val="auto"/>
          <w:sz w:val="24"/>
          <w:lang w:val="en-US" w:eastAsia="zh-CN"/>
        </w:rPr>
        <w:t>设计）</w:t>
      </w:r>
      <w:r>
        <w:rPr>
          <w:rFonts w:hint="eastAsia" w:ascii="宋体" w:hAnsi="宋体" w:cs="宋体"/>
          <w:bCs/>
          <w:color w:val="auto"/>
          <w:sz w:val="24"/>
          <w:lang w:val="en-US" w:eastAsia="zh-CN"/>
        </w:rPr>
        <w:t>94</w:t>
      </w:r>
      <w:r>
        <w:rPr>
          <w:rFonts w:hint="eastAsia" w:ascii="宋体" w:hAnsi="宋体" w:eastAsia="宋体" w:cs="宋体"/>
          <w:bCs/>
          <w:color w:val="auto"/>
          <w:sz w:val="24"/>
        </w:rPr>
        <w:t>学分，素质拓展课程</w:t>
      </w:r>
      <w:r>
        <w:rPr>
          <w:rFonts w:hint="eastAsia" w:ascii="宋体" w:hAnsi="宋体" w:cs="宋体"/>
          <w:bCs/>
          <w:color w:val="auto"/>
          <w:sz w:val="24"/>
          <w:lang w:val="en-US" w:eastAsia="zh-CN"/>
        </w:rPr>
        <w:t>4</w:t>
      </w:r>
      <w:r>
        <w:rPr>
          <w:rFonts w:hint="eastAsia" w:ascii="宋体" w:hAnsi="宋体" w:eastAsia="宋体" w:cs="宋体"/>
          <w:bCs/>
          <w:color w:val="auto"/>
          <w:sz w:val="24"/>
        </w:rPr>
        <w:t>学分。</w:t>
      </w:r>
    </w:p>
    <w:p w14:paraId="1ADFF29D">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参加规定的毕业实习，提交符合要求的实习鉴定、实习报告并成绩合格。</w:t>
      </w:r>
    </w:p>
    <w:p w14:paraId="4252DD71">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鼓励学生取得与专业相应的</w:t>
      </w:r>
      <w:r>
        <w:rPr>
          <w:rFonts w:hint="eastAsia" w:ascii="宋体" w:hAnsi="宋体" w:cs="宋体"/>
          <w:bCs/>
          <w:sz w:val="24"/>
        </w:rPr>
        <w:t>营养配餐员、公共营养师</w:t>
      </w:r>
      <w:r>
        <w:rPr>
          <w:rFonts w:hint="eastAsia" w:ascii="宋体" w:hAnsi="宋体" w:cs="宋体"/>
          <w:bCs/>
          <w:sz w:val="24"/>
          <w:lang w:eastAsia="zh-CN"/>
        </w:rPr>
        <w:t>、</w:t>
      </w:r>
      <w:r>
        <w:rPr>
          <w:rFonts w:hint="eastAsia" w:ascii="宋体" w:hAnsi="宋体" w:cs="宋体"/>
          <w:bCs/>
          <w:sz w:val="24"/>
        </w:rPr>
        <w:t>中式烹调师、西式烹调师、中式面点师、西式面点师</w:t>
      </w:r>
      <w:r>
        <w:rPr>
          <w:rFonts w:hint="eastAsia" w:ascii="宋体" w:hAnsi="宋体" w:eastAsia="宋体" w:cs="宋体"/>
          <w:bCs/>
          <w:color w:val="auto"/>
          <w:sz w:val="24"/>
        </w:rPr>
        <w:t>等职业</w:t>
      </w:r>
      <w:r>
        <w:rPr>
          <w:rFonts w:hint="eastAsia" w:ascii="宋体" w:hAnsi="宋体" w:eastAsia="宋体" w:cs="宋体"/>
          <w:bCs/>
          <w:color w:val="auto"/>
          <w:sz w:val="24"/>
          <w:lang w:val="en-US" w:eastAsia="zh-Hans"/>
        </w:rPr>
        <w:t>技能等级</w:t>
      </w:r>
      <w:r>
        <w:rPr>
          <w:rFonts w:hint="eastAsia" w:ascii="宋体" w:hAnsi="宋体" w:eastAsia="宋体" w:cs="宋体"/>
          <w:bCs/>
          <w:color w:val="auto"/>
          <w:sz w:val="24"/>
        </w:rPr>
        <w:t>证书。</w:t>
      </w:r>
    </w:p>
    <w:p w14:paraId="0C988213">
      <w:pPr>
        <w:pStyle w:val="110"/>
        <w:widowControl/>
        <w:tabs>
          <w:tab w:val="left" w:pos="825"/>
        </w:tabs>
        <w:spacing w:before="81" w:line="360" w:lineRule="auto"/>
        <w:ind w:firstLine="1440" w:firstLineChars="600"/>
        <w:jc w:val="left"/>
        <w:rPr>
          <w:color w:val="000000"/>
          <w:sz w:val="24"/>
        </w:rPr>
      </w:pPr>
    </w:p>
    <w:p w14:paraId="19A1F2E3">
      <w:pPr>
        <w:pStyle w:val="110"/>
        <w:widowControl/>
        <w:tabs>
          <w:tab w:val="left" w:pos="825"/>
        </w:tabs>
        <w:spacing w:before="81" w:line="360" w:lineRule="auto"/>
        <w:ind w:firstLine="1440" w:firstLineChars="600"/>
        <w:jc w:val="left"/>
        <w:rPr>
          <w:color w:val="000000"/>
          <w:sz w:val="24"/>
        </w:rPr>
        <w:sectPr>
          <w:footerReference r:id="rId11"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312" w:charSpace="0"/>
        </w:sectPr>
      </w:pPr>
    </w:p>
    <w:p w14:paraId="1714AA19">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sz w:val="44"/>
          <w:szCs w:val="44"/>
          <w:highlight w:val="none"/>
          <w:lang w:val="en-US" w:eastAsia="zh-CN"/>
        </w:rPr>
        <w:t>营养配餐</w:t>
      </w:r>
      <w:r>
        <w:rPr>
          <w:rFonts w:hint="eastAsia" w:ascii="方正小标宋简体" w:hAnsi="方正小标宋简体" w:eastAsia="方正小标宋简体" w:cs="方正小标宋简体"/>
          <w:bCs/>
          <w:color w:val="auto"/>
          <w:sz w:val="44"/>
          <w:szCs w:val="44"/>
          <w:highlight w:val="none"/>
          <w:lang w:val="en-US"/>
        </w:rPr>
        <w:t>专业人才培养方案论证审核单</w:t>
      </w:r>
    </w:p>
    <w:p w14:paraId="5F9B4534">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一、</w:t>
      </w:r>
      <w:r>
        <w:rPr>
          <w:rFonts w:hint="eastAsia" w:eastAsia="黑体" w:cs="Times New Roman"/>
          <w:bCs/>
          <w:color w:val="auto"/>
          <w:kern w:val="0"/>
          <w:sz w:val="32"/>
          <w:szCs w:val="32"/>
          <w:highlight w:val="none"/>
          <w:lang w:val="en-US" w:eastAsia="zh-CN"/>
        </w:rPr>
        <w:t>营养配餐</w:t>
      </w:r>
      <w:r>
        <w:rPr>
          <w:rFonts w:hint="eastAsia" w:ascii="Times New Roman" w:hAnsi="Times New Roman" w:eastAsia="黑体" w:cs="Times New Roman"/>
          <w:bCs/>
          <w:color w:val="auto"/>
          <w:kern w:val="0"/>
          <w:sz w:val="32"/>
          <w:szCs w:val="32"/>
          <w:highlight w:val="none"/>
          <w:lang w:val="en-US" w:eastAsia="zh-CN"/>
        </w:rPr>
        <w:t>专业人才培养方案论证意见</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0649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1" w:type="dxa"/>
          </w:tcPr>
          <w:p w14:paraId="07425C1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本方案紧密结合当前我国大健康产业发展需求，构建了科学完善的课程体系，具有以下显著优势：</w:t>
            </w:r>
          </w:p>
          <w:p w14:paraId="47C80997">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专业定位准确，以"营养指导+膳食制作"双核心能力培养为主线，符合行业对复合型人才的需求。课程设置覆盖基础营养学、特殊人群膳食、食品安全等核心内容，知识结构完整。</w:t>
            </w:r>
          </w:p>
          <w:p w14:paraId="0F85953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实践教学体系设计合理，通过"基础实训-综合实训-岗位见习"三阶递进，特别是引入智能配餐软件等数字化教学手段，有效提升学生技术应用能力。</w:t>
            </w:r>
          </w:p>
          <w:p w14:paraId="1BE0CA8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创新性地融入1+X证书要求，实现学历教育与职业资格认证的有机衔接，增强学生就业竞争力。</w:t>
            </w:r>
          </w:p>
          <w:p w14:paraId="333E1E02">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建议进一步强化：</w:t>
            </w:r>
          </w:p>
          <w:p w14:paraId="1D93D49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增加慢性病营养管理课时；拓展校企合作深度，引入更多真实项目案例；加强营养咨询沟通技巧训练</w:t>
            </w:r>
          </w:p>
          <w:p w14:paraId="785D2864">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总体而言，该方案目标明确、特色鲜明，能够培养出适应新时代需求的营养配餐专业人才，建议尽快实施。</w:t>
            </w:r>
          </w:p>
          <w:p w14:paraId="72D6AF3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12D3B7C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2906B2F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7D9B972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drawing>
                <wp:anchor distT="0" distB="0" distL="114300" distR="114300" simplePos="0" relativeHeight="251660288" behindDoc="0" locked="0" layoutInCell="1" allowOverlap="1">
                  <wp:simplePos x="0" y="0"/>
                  <wp:positionH relativeFrom="column">
                    <wp:posOffset>2746375</wp:posOffset>
                  </wp:positionH>
                  <wp:positionV relativeFrom="paragraph">
                    <wp:posOffset>-247015</wp:posOffset>
                  </wp:positionV>
                  <wp:extent cx="732790" cy="1297940"/>
                  <wp:effectExtent l="0" t="0" r="16510" b="10160"/>
                  <wp:wrapNone/>
                  <wp:docPr id="9" name="图片 9" descr="658c308a1fec263eda6db51984495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58c308a1fec263eda6db51984495c7a"/>
                          <pic:cNvPicPr>
                            <a:picLocks noChangeAspect="1"/>
                          </pic:cNvPicPr>
                        </pic:nvPicPr>
                        <pic:blipFill>
                          <a:blip r:embed="rId16"/>
                          <a:srcRect l="35322" t="26563" r="37120" b="36737"/>
                          <a:stretch>
                            <a:fillRect/>
                          </a:stretch>
                        </pic:blipFill>
                        <pic:spPr>
                          <a:xfrm rot="16200000">
                            <a:off x="0" y="0"/>
                            <a:ext cx="732790" cy="1297940"/>
                          </a:xfrm>
                          <a:prstGeom prst="rect">
                            <a:avLst/>
                          </a:prstGeom>
                        </pic:spPr>
                      </pic:pic>
                    </a:graphicData>
                  </a:graphic>
                </wp:anchor>
              </w:drawing>
            </w:r>
            <w:r>
              <w:rPr>
                <w:rFonts w:hint="eastAsia" w:ascii="宋体" w:hAnsi="宋体" w:cs="宋体"/>
                <w:spacing w:val="-5"/>
                <w:sz w:val="22"/>
                <w:szCs w:val="22"/>
                <w:vertAlign w:val="baseline"/>
                <w:lang w:val="en-US" w:bidi="zh-CN"/>
              </w:rPr>
              <w:drawing>
                <wp:anchor distT="0" distB="0" distL="114300" distR="114300" simplePos="0" relativeHeight="251659264" behindDoc="0" locked="0" layoutInCell="1" allowOverlap="1">
                  <wp:simplePos x="0" y="0"/>
                  <wp:positionH relativeFrom="column">
                    <wp:posOffset>3890010</wp:posOffset>
                  </wp:positionH>
                  <wp:positionV relativeFrom="paragraph">
                    <wp:posOffset>43815</wp:posOffset>
                  </wp:positionV>
                  <wp:extent cx="1263015" cy="739775"/>
                  <wp:effectExtent l="0" t="0" r="0" b="0"/>
                  <wp:wrapNone/>
                  <wp:docPr id="13" name="图片 13" descr="26af8debbbd1d5d95cc9fa71693e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6af8debbbd1d5d95cc9fa71693e9d8"/>
                          <pic:cNvPicPr>
                            <a:picLocks noChangeAspect="1"/>
                          </pic:cNvPicPr>
                        </pic:nvPicPr>
                        <pic:blipFill>
                          <a:blip r:embed="rId17"/>
                          <a:srcRect t="31323" r="5645" b="27149"/>
                          <a:stretch>
                            <a:fillRect/>
                          </a:stretch>
                        </pic:blipFill>
                        <pic:spPr>
                          <a:xfrm>
                            <a:off x="0" y="0"/>
                            <a:ext cx="1263015" cy="739775"/>
                          </a:xfrm>
                          <a:prstGeom prst="rect">
                            <a:avLst/>
                          </a:prstGeom>
                        </pic:spPr>
                      </pic:pic>
                    </a:graphicData>
                  </a:graphic>
                </wp:anchor>
              </w:drawing>
            </w:r>
          </w:p>
          <w:p w14:paraId="47C695B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494A4937">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专家签字：</w:t>
            </w:r>
            <w:r>
              <w:rPr>
                <w:rFonts w:hint="default" w:ascii="宋体" w:hAnsi="宋体" w:cs="宋体"/>
                <w:spacing w:val="-5"/>
                <w:sz w:val="22"/>
                <w:szCs w:val="22"/>
                <w:vertAlign w:val="baseline"/>
                <w:lang w:val="en-US" w:bidi="zh-CN"/>
              </w:rPr>
              <w:drawing>
                <wp:anchor distT="0" distB="0" distL="114300" distR="114300" simplePos="0" relativeHeight="251661312" behindDoc="1" locked="0" layoutInCell="1" allowOverlap="1">
                  <wp:simplePos x="0" y="0"/>
                  <wp:positionH relativeFrom="column">
                    <wp:posOffset>967740</wp:posOffset>
                  </wp:positionH>
                  <wp:positionV relativeFrom="paragraph">
                    <wp:posOffset>-504825</wp:posOffset>
                  </wp:positionV>
                  <wp:extent cx="1336675" cy="723265"/>
                  <wp:effectExtent l="0" t="0" r="15875" b="635"/>
                  <wp:wrapNone/>
                  <wp:docPr id="15" name="图片 15" descr="d32cdbf106740e73324d2d4ec481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32cdbf106740e73324d2d4ec481e10"/>
                          <pic:cNvPicPr>
                            <a:picLocks noChangeAspect="1"/>
                          </pic:cNvPicPr>
                        </pic:nvPicPr>
                        <pic:blipFill>
                          <a:blip r:embed="rId18"/>
                          <a:srcRect t="37009" b="22318"/>
                          <a:stretch>
                            <a:fillRect/>
                          </a:stretch>
                        </pic:blipFill>
                        <pic:spPr>
                          <a:xfrm>
                            <a:off x="0" y="0"/>
                            <a:ext cx="1336675" cy="723265"/>
                          </a:xfrm>
                          <a:prstGeom prst="rect">
                            <a:avLst/>
                          </a:prstGeom>
                        </pic:spPr>
                      </pic:pic>
                    </a:graphicData>
                  </a:graphic>
                </wp:anchor>
              </w:drawing>
            </w:r>
          </w:p>
          <w:p w14:paraId="30EC36E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14:paraId="6616DB5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w:t>
            </w:r>
          </w:p>
          <w:p w14:paraId="3B24F6D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2025 年6月5日</w:t>
            </w:r>
          </w:p>
        </w:tc>
      </w:tr>
    </w:tbl>
    <w:p w14:paraId="05578800">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0052BDAE">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1654204C">
      <w:pPr>
        <w:pStyle w:val="9"/>
        <w:rPr>
          <w:rFonts w:hint="eastAsia" w:ascii="Times New Roman" w:hAnsi="Times New Roman" w:eastAsia="黑体" w:cs="Times New Roman"/>
          <w:bCs/>
          <w:color w:val="auto"/>
          <w:kern w:val="0"/>
          <w:sz w:val="32"/>
          <w:szCs w:val="32"/>
          <w:highlight w:val="none"/>
          <w:lang w:val="en-US" w:eastAsia="zh-CN"/>
        </w:rPr>
      </w:pPr>
    </w:p>
    <w:p w14:paraId="054A51CA">
      <w:pPr>
        <w:rPr>
          <w:rFonts w:hint="eastAsia" w:ascii="Times New Roman" w:hAnsi="Times New Roman" w:eastAsia="黑体" w:cs="Times New Roman"/>
          <w:bCs/>
          <w:color w:val="auto"/>
          <w:kern w:val="0"/>
          <w:sz w:val="32"/>
          <w:szCs w:val="32"/>
          <w:highlight w:val="none"/>
          <w:lang w:val="en-US" w:eastAsia="zh-CN"/>
        </w:rPr>
      </w:pPr>
    </w:p>
    <w:p w14:paraId="062F0392">
      <w:pPr>
        <w:pStyle w:val="9"/>
        <w:rPr>
          <w:rFonts w:hint="eastAsia" w:ascii="Times New Roman" w:hAnsi="Times New Roman" w:eastAsia="黑体" w:cs="Times New Roman"/>
          <w:bCs/>
          <w:color w:val="auto"/>
          <w:kern w:val="0"/>
          <w:sz w:val="32"/>
          <w:szCs w:val="32"/>
          <w:highlight w:val="none"/>
          <w:lang w:val="en-US" w:eastAsia="zh-CN"/>
        </w:rPr>
      </w:pPr>
    </w:p>
    <w:p w14:paraId="7B4E1603">
      <w:pPr>
        <w:rPr>
          <w:rFonts w:hint="eastAsia"/>
          <w:lang w:val="en-US" w:eastAsia="zh-CN"/>
        </w:rPr>
      </w:pPr>
    </w:p>
    <w:p w14:paraId="65B7A8A5">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二、</w:t>
      </w:r>
      <w:r>
        <w:rPr>
          <w:rFonts w:hint="eastAsia" w:eastAsia="黑体" w:cs="Times New Roman"/>
          <w:bCs/>
          <w:color w:val="auto"/>
          <w:kern w:val="0"/>
          <w:sz w:val="32"/>
          <w:szCs w:val="32"/>
          <w:highlight w:val="none"/>
          <w:lang w:val="en-US" w:eastAsia="zh-CN"/>
        </w:rPr>
        <w:t>营养配餐</w:t>
      </w:r>
      <w:r>
        <w:rPr>
          <w:rFonts w:hint="eastAsia" w:ascii="Times New Roman" w:hAnsi="Times New Roman" w:eastAsia="黑体" w:cs="Times New Roman"/>
          <w:bCs/>
          <w:color w:val="auto"/>
          <w:kern w:val="0"/>
          <w:sz w:val="32"/>
          <w:szCs w:val="32"/>
          <w:highlight w:val="none"/>
          <w:lang w:val="en-US" w:eastAsia="zh-CN"/>
        </w:rPr>
        <w:t>专业人才培养方案修订说明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36D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8771" w:type="dxa"/>
          </w:tcPr>
          <w:p w14:paraId="7C733B6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根据行业发展新趋势和职业教育新要求，结合专业建设委员会论证意见，现对202</w:t>
            </w:r>
            <w:r>
              <w:rPr>
                <w:rFonts w:hint="eastAsia" w:ascii="宋体" w:hAnsi="宋体" w:cs="宋体"/>
                <w:spacing w:val="-5"/>
                <w:sz w:val="22"/>
                <w:szCs w:val="22"/>
                <w:vertAlign w:val="baseline"/>
                <w:lang w:val="en-US" w:bidi="zh-CN"/>
              </w:rPr>
              <w:t>4</w:t>
            </w:r>
            <w:r>
              <w:rPr>
                <w:rFonts w:hint="default" w:ascii="宋体" w:hAnsi="宋体" w:cs="宋体"/>
                <w:spacing w:val="-5"/>
                <w:sz w:val="22"/>
                <w:szCs w:val="22"/>
                <w:vertAlign w:val="baseline"/>
                <w:lang w:val="en-US" w:bidi="zh-CN"/>
              </w:rPr>
              <w:t>级营养配餐专业人才培养方案进行修订，说明如下：</w:t>
            </w:r>
          </w:p>
          <w:p w14:paraId="69FB461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一、修订依据</w:t>
            </w:r>
          </w:p>
          <w:p w14:paraId="3541D0DF">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对接《"健康中国2030"规划纲要》对营养人才培养的新要求</w:t>
            </w:r>
            <w:r>
              <w:rPr>
                <w:rFonts w:hint="eastAsia" w:ascii="宋体" w:hAnsi="宋体" w:cs="宋体"/>
                <w:spacing w:val="-5"/>
                <w:sz w:val="22"/>
                <w:szCs w:val="22"/>
                <w:vertAlign w:val="baseline"/>
                <w:lang w:val="en-US" w:bidi="zh-CN"/>
              </w:rPr>
              <w:t>；</w:t>
            </w:r>
          </w:p>
          <w:p w14:paraId="555597F9">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响应教育部关于职业教育专业升级和数字化改造的指导意见</w:t>
            </w:r>
            <w:r>
              <w:rPr>
                <w:rFonts w:hint="eastAsia" w:ascii="宋体" w:hAnsi="宋体" w:cs="宋体"/>
                <w:spacing w:val="-5"/>
                <w:sz w:val="22"/>
                <w:szCs w:val="22"/>
                <w:vertAlign w:val="baseline"/>
                <w:lang w:val="en-US" w:bidi="zh-CN"/>
              </w:rPr>
              <w:t>；</w:t>
            </w:r>
          </w:p>
          <w:p w14:paraId="1EEAEA3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吸纳行业企业调研反馈的岗位能力新需求</w:t>
            </w:r>
            <w:r>
              <w:rPr>
                <w:rFonts w:hint="eastAsia" w:ascii="宋体" w:hAnsi="宋体" w:cs="宋体"/>
                <w:spacing w:val="-5"/>
                <w:sz w:val="22"/>
                <w:szCs w:val="22"/>
                <w:vertAlign w:val="baseline"/>
                <w:lang w:val="en-US" w:bidi="zh-CN"/>
              </w:rPr>
              <w:t>。</w:t>
            </w:r>
          </w:p>
          <w:p w14:paraId="583FACF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二、主要修订内容</w:t>
            </w:r>
          </w:p>
          <w:p w14:paraId="4CE4FAF9">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课程体系优化：</w:t>
            </w:r>
          </w:p>
          <w:p w14:paraId="2940815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新增</w:t>
            </w:r>
            <w:r>
              <w:rPr>
                <w:rFonts w:hint="eastAsia" w:ascii="宋体" w:hAnsi="宋体" w:cs="宋体"/>
                <w:spacing w:val="-5"/>
                <w:sz w:val="22"/>
                <w:szCs w:val="22"/>
                <w:vertAlign w:val="baseline"/>
                <w:lang w:val="en-US" w:bidi="zh-CN"/>
              </w:rPr>
              <w:t>《健康服务与管理》《运动营养咨询》为专业技能课；</w:t>
            </w:r>
            <w:r>
              <w:rPr>
                <w:rFonts w:hint="default" w:ascii="宋体" w:hAnsi="宋体" w:cs="宋体"/>
                <w:spacing w:val="-5"/>
                <w:sz w:val="22"/>
                <w:szCs w:val="22"/>
                <w:vertAlign w:val="baseline"/>
                <w:lang w:val="en-US" w:bidi="zh-CN"/>
              </w:rPr>
              <w:t>将《</w:t>
            </w:r>
            <w:r>
              <w:rPr>
                <w:rFonts w:hint="eastAsia" w:ascii="宋体" w:hAnsi="宋体" w:cs="宋体"/>
                <w:spacing w:val="-5"/>
                <w:sz w:val="22"/>
                <w:szCs w:val="22"/>
                <w:vertAlign w:val="baseline"/>
                <w:lang w:val="en-US" w:bidi="zh-CN"/>
              </w:rPr>
              <w:t>数字化配餐软件技术应用</w:t>
            </w:r>
            <w:r>
              <w:rPr>
                <w:rFonts w:hint="default" w:ascii="宋体" w:hAnsi="宋体" w:cs="宋体"/>
                <w:spacing w:val="-5"/>
                <w:sz w:val="22"/>
                <w:szCs w:val="22"/>
                <w:vertAlign w:val="baseline"/>
                <w:lang w:val="en-US" w:bidi="zh-CN"/>
              </w:rPr>
              <w:t>》由选修调整为</w:t>
            </w:r>
            <w:r>
              <w:rPr>
                <w:rFonts w:hint="eastAsia" w:ascii="宋体" w:hAnsi="宋体" w:cs="宋体"/>
                <w:spacing w:val="-5"/>
                <w:sz w:val="22"/>
                <w:szCs w:val="22"/>
                <w:vertAlign w:val="baseline"/>
                <w:lang w:val="en-US" w:bidi="zh-CN"/>
              </w:rPr>
              <w:t>专业核心课；</w:t>
            </w:r>
            <w:r>
              <w:rPr>
                <w:rFonts w:hint="default" w:ascii="宋体" w:hAnsi="宋体" w:cs="宋体"/>
                <w:spacing w:val="-5"/>
                <w:sz w:val="22"/>
                <w:szCs w:val="22"/>
                <w:vertAlign w:val="baseline"/>
                <w:lang w:val="en-US" w:bidi="zh-CN"/>
              </w:rPr>
              <w:t>整合《食品安全》与《食品卫生》课程内容</w:t>
            </w:r>
            <w:r>
              <w:rPr>
                <w:rFonts w:hint="eastAsia" w:ascii="宋体" w:hAnsi="宋体" w:cs="宋体"/>
                <w:spacing w:val="-5"/>
                <w:sz w:val="22"/>
                <w:szCs w:val="22"/>
                <w:vertAlign w:val="baseline"/>
                <w:lang w:val="en-US" w:bidi="zh-CN"/>
              </w:rPr>
              <w:t>为《餐饮卫生与食品安全》</w:t>
            </w:r>
          </w:p>
          <w:p w14:paraId="2342B20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实践教学强化：</w:t>
            </w:r>
          </w:p>
          <w:p w14:paraId="625DA939">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增加</w:t>
            </w:r>
            <w:r>
              <w:rPr>
                <w:rFonts w:hint="eastAsia" w:ascii="宋体" w:hAnsi="宋体" w:cs="宋体"/>
                <w:spacing w:val="-5"/>
                <w:sz w:val="22"/>
                <w:szCs w:val="22"/>
                <w:vertAlign w:val="baseline"/>
                <w:lang w:val="en-US" w:bidi="zh-CN"/>
              </w:rPr>
              <w:t>特殊人群膳食设计与制作、</w:t>
            </w:r>
            <w:r>
              <w:rPr>
                <w:rFonts w:hint="default" w:ascii="宋体" w:hAnsi="宋体" w:cs="宋体"/>
                <w:spacing w:val="-5"/>
                <w:sz w:val="22"/>
                <w:szCs w:val="22"/>
                <w:vertAlign w:val="baseline"/>
                <w:lang w:val="en-US" w:bidi="zh-CN"/>
              </w:rPr>
              <w:t>功能性</w:t>
            </w:r>
            <w:r>
              <w:rPr>
                <w:rFonts w:hint="eastAsia" w:ascii="宋体" w:hAnsi="宋体" w:cs="宋体"/>
                <w:spacing w:val="-5"/>
                <w:sz w:val="22"/>
                <w:szCs w:val="22"/>
                <w:vertAlign w:val="baseline"/>
                <w:lang w:val="en-US" w:bidi="zh-CN"/>
              </w:rPr>
              <w:t>菜点开发与创新</w:t>
            </w:r>
            <w:r>
              <w:rPr>
                <w:rFonts w:hint="default" w:ascii="宋体" w:hAnsi="宋体" w:cs="宋体"/>
                <w:spacing w:val="-5"/>
                <w:sz w:val="22"/>
                <w:szCs w:val="22"/>
                <w:vertAlign w:val="baseline"/>
                <w:lang w:val="en-US" w:bidi="zh-CN"/>
              </w:rPr>
              <w:t>实训项目</w:t>
            </w:r>
          </w:p>
          <w:p w14:paraId="3F8BCFC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引入校企共建"智慧营养工坊"实践平台</w:t>
            </w:r>
          </w:p>
          <w:p w14:paraId="55262813">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优化见习考核标准，增加数字化应用能力指标</w:t>
            </w:r>
          </w:p>
          <w:p w14:paraId="654328C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证书融通深化：</w:t>
            </w:r>
          </w:p>
          <w:p w14:paraId="38C88D1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将"</w:t>
            </w:r>
            <w:r>
              <w:rPr>
                <w:rFonts w:hint="eastAsia" w:ascii="宋体" w:hAnsi="宋体" w:cs="宋体"/>
                <w:spacing w:val="-5"/>
                <w:sz w:val="22"/>
                <w:szCs w:val="22"/>
                <w:vertAlign w:val="baseline"/>
                <w:lang w:val="en-US" w:bidi="zh-CN"/>
              </w:rPr>
              <w:t>营养配餐员</w:t>
            </w:r>
            <w:r>
              <w:rPr>
                <w:rFonts w:hint="default" w:ascii="宋体" w:hAnsi="宋体" w:cs="宋体"/>
                <w:spacing w:val="-5"/>
                <w:sz w:val="22"/>
                <w:szCs w:val="22"/>
                <w:vertAlign w:val="baseline"/>
                <w:lang w:val="en-US" w:bidi="zh-CN"/>
              </w:rPr>
              <w:t>"（四级）考证内容嵌入专业核心课</w:t>
            </w:r>
          </w:p>
          <w:p w14:paraId="01CEB64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新增"健康管理师"（三级）证书衔接模块</w:t>
            </w:r>
          </w:p>
          <w:p w14:paraId="5335CC6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三、预期成效</w:t>
            </w:r>
          </w:p>
          <w:p w14:paraId="0D87AB9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通过本次修订，使人才培养更贴合智慧餐饮、健康管理等新兴领域需求，提升毕业生在营养评估、膳食设计、健康管理等核心岗位的胜任力。</w:t>
            </w:r>
          </w:p>
        </w:tc>
      </w:tr>
    </w:tbl>
    <w:p w14:paraId="22C0F050">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2398791B">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6C91A9DD">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6D7160F9">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41436E54">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2B671AD1">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55D3553F">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50D1F8BB">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p>
    <w:p w14:paraId="47A82220">
      <w:pPr>
        <w:spacing w:line="579" w:lineRule="exact"/>
        <w:ind w:firstLine="640" w:firstLineChars="200"/>
        <w:rPr>
          <w:rFonts w:hint="default"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三、</w:t>
      </w:r>
      <w:r>
        <w:rPr>
          <w:rFonts w:hint="eastAsia" w:eastAsia="黑体" w:cs="Times New Roman"/>
          <w:bCs/>
          <w:color w:val="auto"/>
          <w:kern w:val="0"/>
          <w:sz w:val="32"/>
          <w:szCs w:val="32"/>
          <w:highlight w:val="none"/>
          <w:lang w:val="en-US" w:eastAsia="zh-CN"/>
        </w:rPr>
        <w:t>营养配餐</w:t>
      </w:r>
      <w:r>
        <w:rPr>
          <w:rFonts w:hint="eastAsia" w:ascii="Times New Roman" w:hAnsi="Times New Roman" w:eastAsia="黑体" w:cs="Times New Roman"/>
          <w:bCs/>
          <w:color w:val="auto"/>
          <w:kern w:val="0"/>
          <w:sz w:val="32"/>
          <w:szCs w:val="32"/>
          <w:highlight w:val="none"/>
          <w:lang w:val="en-US" w:eastAsia="zh-CN"/>
        </w:rPr>
        <w:t>专业人才培养方案编制审核单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7E8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E3983C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人才培养方案制订小组编写人员（含校内外）</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37"/>
              <w:gridCol w:w="2451"/>
              <w:gridCol w:w="1821"/>
            </w:tblGrid>
            <w:tr w14:paraId="0FB5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62439E62">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姓名</w:t>
                  </w:r>
                </w:p>
              </w:tc>
              <w:tc>
                <w:tcPr>
                  <w:tcW w:w="2137" w:type="dxa"/>
                </w:tcPr>
                <w:p w14:paraId="0A7CC9E4">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职务（职称）</w:t>
                  </w:r>
                </w:p>
              </w:tc>
              <w:tc>
                <w:tcPr>
                  <w:tcW w:w="2451" w:type="dxa"/>
                </w:tcPr>
                <w:p w14:paraId="3739848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单位</w:t>
                  </w:r>
                </w:p>
              </w:tc>
              <w:tc>
                <w:tcPr>
                  <w:tcW w:w="1821" w:type="dxa"/>
                </w:tcPr>
                <w:p w14:paraId="0868C53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对应专业</w:t>
                  </w:r>
                </w:p>
              </w:tc>
            </w:tr>
            <w:tr w14:paraId="6FB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344044F3">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沈玉宝</w:t>
                  </w:r>
                </w:p>
              </w:tc>
              <w:tc>
                <w:tcPr>
                  <w:tcW w:w="2137" w:type="dxa"/>
                </w:tcPr>
                <w:p w14:paraId="0018887B">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西餐学院副院长</w:t>
                  </w:r>
                </w:p>
              </w:tc>
              <w:tc>
                <w:tcPr>
                  <w:tcW w:w="2451" w:type="dxa"/>
                </w:tcPr>
                <w:p w14:paraId="4E886A14">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1821" w:type="dxa"/>
                </w:tcPr>
                <w:p w14:paraId="06154A6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w:t>
                  </w:r>
                </w:p>
              </w:tc>
            </w:tr>
            <w:tr w14:paraId="6534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6CCE271F">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王虹懿</w:t>
                  </w:r>
                </w:p>
              </w:tc>
              <w:tc>
                <w:tcPr>
                  <w:tcW w:w="2137" w:type="dxa"/>
                </w:tcPr>
                <w:p w14:paraId="4B93E52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营养配餐教研室主任</w:t>
                  </w:r>
                </w:p>
              </w:tc>
              <w:tc>
                <w:tcPr>
                  <w:tcW w:w="2451" w:type="dxa"/>
                </w:tcPr>
                <w:p w14:paraId="1ECD19E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1821" w:type="dxa"/>
                </w:tcPr>
                <w:p w14:paraId="763ECD3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w:t>
                  </w:r>
                </w:p>
              </w:tc>
            </w:tr>
            <w:tr w14:paraId="44D1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2B6B519B">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李  栋</w:t>
                  </w:r>
                </w:p>
              </w:tc>
              <w:tc>
                <w:tcPr>
                  <w:tcW w:w="2137" w:type="dxa"/>
                </w:tcPr>
                <w:p w14:paraId="4F202FF1">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教师</w:t>
                  </w:r>
                </w:p>
              </w:tc>
              <w:tc>
                <w:tcPr>
                  <w:tcW w:w="2451" w:type="dxa"/>
                </w:tcPr>
                <w:p w14:paraId="6C11BC02">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1821" w:type="dxa"/>
                </w:tcPr>
                <w:p w14:paraId="7A90096B">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w:t>
                  </w:r>
                </w:p>
              </w:tc>
            </w:tr>
            <w:tr w14:paraId="430B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391F265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郝婉婷</w:t>
                  </w:r>
                </w:p>
              </w:tc>
              <w:tc>
                <w:tcPr>
                  <w:tcW w:w="2137" w:type="dxa"/>
                </w:tcPr>
                <w:p w14:paraId="3FF18B0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教师</w:t>
                  </w:r>
                </w:p>
              </w:tc>
              <w:tc>
                <w:tcPr>
                  <w:tcW w:w="2451" w:type="dxa"/>
                </w:tcPr>
                <w:p w14:paraId="26DEBE2F">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1821" w:type="dxa"/>
                </w:tcPr>
                <w:p w14:paraId="3A99731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w:t>
                  </w:r>
                </w:p>
              </w:tc>
            </w:tr>
            <w:tr w14:paraId="00A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1C9B6759">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袁继红</w:t>
                  </w:r>
                </w:p>
              </w:tc>
              <w:tc>
                <w:tcPr>
                  <w:tcW w:w="2137" w:type="dxa"/>
                </w:tcPr>
                <w:p w14:paraId="6824344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营养室主任</w:t>
                  </w:r>
                </w:p>
              </w:tc>
              <w:tc>
                <w:tcPr>
                  <w:tcW w:w="2451" w:type="dxa"/>
                </w:tcPr>
                <w:p w14:paraId="6417654F">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中国人民解放军总医院</w:t>
                  </w:r>
                </w:p>
              </w:tc>
              <w:tc>
                <w:tcPr>
                  <w:tcW w:w="1821" w:type="dxa"/>
                </w:tcPr>
                <w:p w14:paraId="47A8934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w:t>
                  </w:r>
                </w:p>
              </w:tc>
            </w:tr>
            <w:tr w14:paraId="5654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797F2EE5">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王天璐</w:t>
                  </w:r>
                </w:p>
              </w:tc>
              <w:tc>
                <w:tcPr>
                  <w:tcW w:w="2137" w:type="dxa"/>
                </w:tcPr>
                <w:p w14:paraId="6AE16145">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教师</w:t>
                  </w:r>
                </w:p>
              </w:tc>
              <w:tc>
                <w:tcPr>
                  <w:tcW w:w="2451" w:type="dxa"/>
                </w:tcPr>
                <w:p w14:paraId="1D9FA780">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1821" w:type="dxa"/>
                </w:tcPr>
                <w:p w14:paraId="0615A31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w:t>
                  </w:r>
                </w:p>
              </w:tc>
            </w:tr>
            <w:tr w14:paraId="3A13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14:paraId="60788D8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严利强</w:t>
                  </w:r>
                </w:p>
              </w:tc>
              <w:tc>
                <w:tcPr>
                  <w:tcW w:w="2137" w:type="dxa"/>
                </w:tcPr>
                <w:p w14:paraId="62E6F368">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教师</w:t>
                  </w:r>
                </w:p>
              </w:tc>
              <w:tc>
                <w:tcPr>
                  <w:tcW w:w="2451" w:type="dxa"/>
                </w:tcPr>
                <w:p w14:paraId="69484E9D">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浙江旅游职业学院</w:t>
                  </w:r>
                </w:p>
              </w:tc>
              <w:tc>
                <w:tcPr>
                  <w:tcW w:w="1821" w:type="dxa"/>
                </w:tcPr>
                <w:p w14:paraId="24D8A38F">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营养配餐</w:t>
                  </w:r>
                </w:p>
              </w:tc>
            </w:tr>
          </w:tbl>
          <w:p w14:paraId="7D8619E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tc>
      </w:tr>
      <w:tr w14:paraId="6462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296CE9D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二级学院审核意见：</w:t>
            </w:r>
          </w:p>
          <w:p w14:paraId="5FEA669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58FF2F7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3E49B00E">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签字：             </w:t>
            </w:r>
          </w:p>
          <w:p w14:paraId="14DBAA95">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4EC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3F1AEC7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教务处（科研与规划处、院士工作站）：</w:t>
            </w:r>
          </w:p>
          <w:p w14:paraId="32857DC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08D318B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2CAA9658">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59666B2B">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6757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59F2879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主管教学校领导意见：</w:t>
            </w:r>
          </w:p>
          <w:p w14:paraId="69231FC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C6F8B8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B8B0BE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59442B1B">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（签章）             </w:t>
            </w:r>
          </w:p>
          <w:p w14:paraId="0A4A9969">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575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91344F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学校党委会意见：</w:t>
            </w:r>
          </w:p>
          <w:p w14:paraId="455EC73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6F9111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212F6E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38D14FD0">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4BEDE407">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bl>
    <w:p w14:paraId="4D340981">
      <w:pPr>
        <w:spacing w:line="579" w:lineRule="exact"/>
        <w:ind w:left="0" w:leftChars="0" w:firstLine="0" w:firstLineChars="0"/>
        <w:rPr>
          <w:rFonts w:hint="default" w:ascii="Times New Roman" w:hAnsi="Times New Roman" w:eastAsia="黑体" w:cs="Times New Roman"/>
          <w:bCs/>
          <w:color w:val="auto"/>
          <w:kern w:val="0"/>
          <w:sz w:val="32"/>
          <w:szCs w:val="32"/>
          <w:highlight w:val="none"/>
          <w:lang w:val="en-US" w:eastAsia="zh-CN"/>
        </w:rPr>
      </w:pPr>
    </w:p>
    <w:sectPr>
      <w:footerReference r:id="rId12"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5BED72-863E-4FAB-8A26-FB25508AE4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FE28BAA-8E98-4BD2-B833-F4213D8276E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0E6A64E7-1F2F-41AD-95AC-4228BA5B74AC}"/>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A9A12D98-3FA3-4978-9DF3-552CFC96676D}"/>
  </w:font>
  <w:font w:name="等线">
    <w:panose1 w:val="02010600030101010101"/>
    <w:charset w:val="86"/>
    <w:family w:val="auto"/>
    <w:pitch w:val="default"/>
    <w:sig w:usb0="A00002BF" w:usb1="38CF7CFA" w:usb2="00000016" w:usb3="00000000" w:csb0="0004000F" w:csb1="00000000"/>
    <w:embedRegular r:id="rId5" w:fontKey="{0ED1DE85-A884-4F6B-8824-5828EFD098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F7E">
    <w:pPr>
      <w:pStyle w:val="16"/>
      <w:framePr w:wrap="around" w:vAnchor="text" w:hAnchor="margin" w:xAlign="center" w:y="1"/>
      <w:rPr>
        <w:rStyle w:val="33"/>
      </w:rPr>
    </w:pPr>
    <w:r>
      <w:fldChar w:fldCharType="begin"/>
    </w:r>
    <w:r>
      <w:rPr>
        <w:rStyle w:val="33"/>
      </w:rPr>
      <w:instrText xml:space="preserve">PAGE  </w:instrText>
    </w:r>
    <w:r>
      <w:fldChar w:fldCharType="end"/>
    </w:r>
  </w:p>
  <w:p w14:paraId="1E6E3A2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14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0D5C">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D788">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214D78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C4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6A00">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8FD6A00">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C99B">
    <w:pPr>
      <w:pStyle w:val="16"/>
      <w:tabs>
        <w:tab w:val="center" w:pos="4277"/>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A8845">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6B3A8845">
                    <w:pPr>
                      <w:pStyle w:val="1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D6A37">
                          <w:pPr>
                            <w:pStyle w:val="16"/>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49DD6A37">
                    <w:pPr>
                      <w:pStyle w:val="16"/>
                    </w:pP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876C">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41653">
                          <w:pPr>
                            <w:pStyle w:val="1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9141653">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B237">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B86">
    <w:pPr>
      <w:pStyle w:val="17"/>
      <w:pBdr>
        <w:bottom w:val="none" w:color="auto" w:sz="0" w:space="0"/>
      </w:pBdr>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2078"/>
    <w:multiLevelType w:val="singleLevel"/>
    <w:tmpl w:val="CF2A2078"/>
    <w:lvl w:ilvl="0" w:tentative="0">
      <w:start w:val="4"/>
      <w:numFmt w:val="decimal"/>
      <w:lvlText w:val="%1."/>
      <w:lvlJc w:val="left"/>
      <w:pPr>
        <w:tabs>
          <w:tab w:val="left" w:pos="312"/>
        </w:tabs>
      </w:pPr>
    </w:lvl>
  </w:abstractNum>
  <w:abstractNum w:abstractNumId="1">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0E4338"/>
    <w:rsid w:val="022E26FA"/>
    <w:rsid w:val="024141DC"/>
    <w:rsid w:val="02493090"/>
    <w:rsid w:val="026E5294"/>
    <w:rsid w:val="02B70580"/>
    <w:rsid w:val="02CD1881"/>
    <w:rsid w:val="0332737F"/>
    <w:rsid w:val="03566C68"/>
    <w:rsid w:val="039D3184"/>
    <w:rsid w:val="03B71948"/>
    <w:rsid w:val="03C77034"/>
    <w:rsid w:val="04587B1F"/>
    <w:rsid w:val="046B19E4"/>
    <w:rsid w:val="04F67133"/>
    <w:rsid w:val="04FD75EC"/>
    <w:rsid w:val="05465FAD"/>
    <w:rsid w:val="05A653AE"/>
    <w:rsid w:val="076773FB"/>
    <w:rsid w:val="07683FB9"/>
    <w:rsid w:val="077E4DDF"/>
    <w:rsid w:val="07A97DBB"/>
    <w:rsid w:val="07E64C3E"/>
    <w:rsid w:val="083E7B40"/>
    <w:rsid w:val="086D61DF"/>
    <w:rsid w:val="08B059FD"/>
    <w:rsid w:val="08E91129"/>
    <w:rsid w:val="09021D80"/>
    <w:rsid w:val="094B408C"/>
    <w:rsid w:val="0994646D"/>
    <w:rsid w:val="09EE627A"/>
    <w:rsid w:val="09F63A6A"/>
    <w:rsid w:val="0A217F92"/>
    <w:rsid w:val="0A347283"/>
    <w:rsid w:val="0AB15C77"/>
    <w:rsid w:val="0AF3691E"/>
    <w:rsid w:val="0B0C55A3"/>
    <w:rsid w:val="0B376B90"/>
    <w:rsid w:val="0B5163CB"/>
    <w:rsid w:val="0B7F5460"/>
    <w:rsid w:val="0C4A48D2"/>
    <w:rsid w:val="0C5F503E"/>
    <w:rsid w:val="0C8278CB"/>
    <w:rsid w:val="0D4C346C"/>
    <w:rsid w:val="0D794965"/>
    <w:rsid w:val="0DCA7B76"/>
    <w:rsid w:val="0DE029F4"/>
    <w:rsid w:val="0DF50262"/>
    <w:rsid w:val="0E002722"/>
    <w:rsid w:val="0E270CC8"/>
    <w:rsid w:val="0E300E5B"/>
    <w:rsid w:val="0E545297"/>
    <w:rsid w:val="0E5C7E47"/>
    <w:rsid w:val="0E683150"/>
    <w:rsid w:val="0E715E49"/>
    <w:rsid w:val="0E7A1D93"/>
    <w:rsid w:val="0E8A2B9E"/>
    <w:rsid w:val="0EC14C20"/>
    <w:rsid w:val="0F371E04"/>
    <w:rsid w:val="0F64738D"/>
    <w:rsid w:val="0F784C7F"/>
    <w:rsid w:val="0FB56666"/>
    <w:rsid w:val="0FC63F72"/>
    <w:rsid w:val="102C3F52"/>
    <w:rsid w:val="10374E70"/>
    <w:rsid w:val="11061BEA"/>
    <w:rsid w:val="116A1B65"/>
    <w:rsid w:val="11C96496"/>
    <w:rsid w:val="12150B9E"/>
    <w:rsid w:val="122545AB"/>
    <w:rsid w:val="12296F3B"/>
    <w:rsid w:val="12A02719"/>
    <w:rsid w:val="12A2305E"/>
    <w:rsid w:val="12C93CEA"/>
    <w:rsid w:val="12F22E90"/>
    <w:rsid w:val="12F36B1F"/>
    <w:rsid w:val="13051255"/>
    <w:rsid w:val="1339156A"/>
    <w:rsid w:val="13510A76"/>
    <w:rsid w:val="13791AF6"/>
    <w:rsid w:val="13A82884"/>
    <w:rsid w:val="148A2CBD"/>
    <w:rsid w:val="14E77BC9"/>
    <w:rsid w:val="14FE5F5C"/>
    <w:rsid w:val="151B6865"/>
    <w:rsid w:val="152A593C"/>
    <w:rsid w:val="153F0EF5"/>
    <w:rsid w:val="154C316C"/>
    <w:rsid w:val="155E12D9"/>
    <w:rsid w:val="156763C5"/>
    <w:rsid w:val="158076D1"/>
    <w:rsid w:val="159C413C"/>
    <w:rsid w:val="15BC7201"/>
    <w:rsid w:val="15C84001"/>
    <w:rsid w:val="15CC0D17"/>
    <w:rsid w:val="162C2EA2"/>
    <w:rsid w:val="16564712"/>
    <w:rsid w:val="16D32DA2"/>
    <w:rsid w:val="16E01DBD"/>
    <w:rsid w:val="16F5336E"/>
    <w:rsid w:val="16FF7650"/>
    <w:rsid w:val="17255A22"/>
    <w:rsid w:val="172702C4"/>
    <w:rsid w:val="174F1860"/>
    <w:rsid w:val="17620A24"/>
    <w:rsid w:val="17D96E7C"/>
    <w:rsid w:val="18712D9B"/>
    <w:rsid w:val="18876970"/>
    <w:rsid w:val="18D94D16"/>
    <w:rsid w:val="18EE507D"/>
    <w:rsid w:val="19480E50"/>
    <w:rsid w:val="19856C4C"/>
    <w:rsid w:val="198B3B37"/>
    <w:rsid w:val="199D3F96"/>
    <w:rsid w:val="19A62B01"/>
    <w:rsid w:val="19B14317"/>
    <w:rsid w:val="19EB6D74"/>
    <w:rsid w:val="1A0758B3"/>
    <w:rsid w:val="1A8D35BF"/>
    <w:rsid w:val="1AA17FB0"/>
    <w:rsid w:val="1AB01AA7"/>
    <w:rsid w:val="1ABF58AF"/>
    <w:rsid w:val="1B847ACD"/>
    <w:rsid w:val="1BD17F27"/>
    <w:rsid w:val="1BD361DD"/>
    <w:rsid w:val="1C2B29B8"/>
    <w:rsid w:val="1C613672"/>
    <w:rsid w:val="1CA97193"/>
    <w:rsid w:val="1CB24B8F"/>
    <w:rsid w:val="1CF21731"/>
    <w:rsid w:val="1D0205B4"/>
    <w:rsid w:val="1D2578FF"/>
    <w:rsid w:val="1D4C1EFC"/>
    <w:rsid w:val="1D9531E9"/>
    <w:rsid w:val="1DB62318"/>
    <w:rsid w:val="1DD55C08"/>
    <w:rsid w:val="1DF33503"/>
    <w:rsid w:val="1E616B51"/>
    <w:rsid w:val="1E7D4396"/>
    <w:rsid w:val="1E934127"/>
    <w:rsid w:val="1EAE2E61"/>
    <w:rsid w:val="1EEA56C8"/>
    <w:rsid w:val="1F074FD8"/>
    <w:rsid w:val="1F9D27E8"/>
    <w:rsid w:val="1FA8152E"/>
    <w:rsid w:val="1FB84222"/>
    <w:rsid w:val="1FD76473"/>
    <w:rsid w:val="1FDE70B6"/>
    <w:rsid w:val="1FF15C98"/>
    <w:rsid w:val="1FF26CFA"/>
    <w:rsid w:val="1FF84119"/>
    <w:rsid w:val="203C5B8B"/>
    <w:rsid w:val="204C078D"/>
    <w:rsid w:val="205E6558"/>
    <w:rsid w:val="207A0578"/>
    <w:rsid w:val="20A8631B"/>
    <w:rsid w:val="20CD4A5D"/>
    <w:rsid w:val="20F04BA1"/>
    <w:rsid w:val="20FB5A46"/>
    <w:rsid w:val="21864567"/>
    <w:rsid w:val="2188160C"/>
    <w:rsid w:val="21D75C8C"/>
    <w:rsid w:val="22357731"/>
    <w:rsid w:val="22714212"/>
    <w:rsid w:val="22844382"/>
    <w:rsid w:val="22883309"/>
    <w:rsid w:val="22FD5AA5"/>
    <w:rsid w:val="23130E25"/>
    <w:rsid w:val="235B59DD"/>
    <w:rsid w:val="23872933"/>
    <w:rsid w:val="23A579AE"/>
    <w:rsid w:val="23C6058D"/>
    <w:rsid w:val="23D17451"/>
    <w:rsid w:val="242B68BB"/>
    <w:rsid w:val="24370568"/>
    <w:rsid w:val="244A1145"/>
    <w:rsid w:val="24E21ED1"/>
    <w:rsid w:val="24F57667"/>
    <w:rsid w:val="25037508"/>
    <w:rsid w:val="252E58E0"/>
    <w:rsid w:val="253B6386"/>
    <w:rsid w:val="254F6588"/>
    <w:rsid w:val="25503432"/>
    <w:rsid w:val="25D72E36"/>
    <w:rsid w:val="25F0494F"/>
    <w:rsid w:val="265420E2"/>
    <w:rsid w:val="26812549"/>
    <w:rsid w:val="26C25F08"/>
    <w:rsid w:val="272D45D3"/>
    <w:rsid w:val="27321A96"/>
    <w:rsid w:val="27800A53"/>
    <w:rsid w:val="28213451"/>
    <w:rsid w:val="28A11469"/>
    <w:rsid w:val="28B07116"/>
    <w:rsid w:val="29060913"/>
    <w:rsid w:val="291D5522"/>
    <w:rsid w:val="298406F1"/>
    <w:rsid w:val="29AD4231"/>
    <w:rsid w:val="29AF590A"/>
    <w:rsid w:val="29C63095"/>
    <w:rsid w:val="2A5A2256"/>
    <w:rsid w:val="2A5C1303"/>
    <w:rsid w:val="2A643999"/>
    <w:rsid w:val="2A660D80"/>
    <w:rsid w:val="2A817D22"/>
    <w:rsid w:val="2AC84BEB"/>
    <w:rsid w:val="2ADD3945"/>
    <w:rsid w:val="2AF66BF8"/>
    <w:rsid w:val="2B3B0BC4"/>
    <w:rsid w:val="2B3C60B2"/>
    <w:rsid w:val="2B4F2C16"/>
    <w:rsid w:val="2B5B5BE7"/>
    <w:rsid w:val="2B5C1C1C"/>
    <w:rsid w:val="2B61581B"/>
    <w:rsid w:val="2BBB31A5"/>
    <w:rsid w:val="2C2021F1"/>
    <w:rsid w:val="2C564EB8"/>
    <w:rsid w:val="2C7E7C57"/>
    <w:rsid w:val="2CA90BD2"/>
    <w:rsid w:val="2CC90BAC"/>
    <w:rsid w:val="2CE96A4E"/>
    <w:rsid w:val="2D0C28EF"/>
    <w:rsid w:val="2D352DB5"/>
    <w:rsid w:val="2D514F25"/>
    <w:rsid w:val="2DEF06E0"/>
    <w:rsid w:val="2E045A14"/>
    <w:rsid w:val="2E5A5B41"/>
    <w:rsid w:val="2EE541EA"/>
    <w:rsid w:val="2EEA677C"/>
    <w:rsid w:val="2F023E5D"/>
    <w:rsid w:val="2F044F39"/>
    <w:rsid w:val="2F1F537A"/>
    <w:rsid w:val="2F324D29"/>
    <w:rsid w:val="2F3578F8"/>
    <w:rsid w:val="2F385B92"/>
    <w:rsid w:val="2F450A32"/>
    <w:rsid w:val="2F4B47DC"/>
    <w:rsid w:val="2FA67D69"/>
    <w:rsid w:val="2FB31D88"/>
    <w:rsid w:val="2FEB68F0"/>
    <w:rsid w:val="2FF43A26"/>
    <w:rsid w:val="30146F4B"/>
    <w:rsid w:val="3085440E"/>
    <w:rsid w:val="309A2B85"/>
    <w:rsid w:val="30AF783F"/>
    <w:rsid w:val="30C10562"/>
    <w:rsid w:val="30D83E5D"/>
    <w:rsid w:val="30E803C0"/>
    <w:rsid w:val="314C0A02"/>
    <w:rsid w:val="31501496"/>
    <w:rsid w:val="3150593A"/>
    <w:rsid w:val="31796E71"/>
    <w:rsid w:val="32147E05"/>
    <w:rsid w:val="321D3A6E"/>
    <w:rsid w:val="321E1EF1"/>
    <w:rsid w:val="32204FFA"/>
    <w:rsid w:val="323074D1"/>
    <w:rsid w:val="32565639"/>
    <w:rsid w:val="327A684D"/>
    <w:rsid w:val="3307313D"/>
    <w:rsid w:val="33A51F6D"/>
    <w:rsid w:val="33AB28FC"/>
    <w:rsid w:val="33C4475B"/>
    <w:rsid w:val="33D939C5"/>
    <w:rsid w:val="33E67E90"/>
    <w:rsid w:val="340E164C"/>
    <w:rsid w:val="34710308"/>
    <w:rsid w:val="348C4512"/>
    <w:rsid w:val="34967489"/>
    <w:rsid w:val="34D36666"/>
    <w:rsid w:val="34DB74E4"/>
    <w:rsid w:val="34E320B1"/>
    <w:rsid w:val="352A418D"/>
    <w:rsid w:val="353F062D"/>
    <w:rsid w:val="354F0EB2"/>
    <w:rsid w:val="35C40AB2"/>
    <w:rsid w:val="35C56FA9"/>
    <w:rsid w:val="35CB1A33"/>
    <w:rsid w:val="35E02CEC"/>
    <w:rsid w:val="3626684C"/>
    <w:rsid w:val="36374244"/>
    <w:rsid w:val="3687595A"/>
    <w:rsid w:val="36B3145D"/>
    <w:rsid w:val="36CA26E0"/>
    <w:rsid w:val="36EF0966"/>
    <w:rsid w:val="375717D0"/>
    <w:rsid w:val="375C1E61"/>
    <w:rsid w:val="378F3DC7"/>
    <w:rsid w:val="37BB0481"/>
    <w:rsid w:val="37BD00AD"/>
    <w:rsid w:val="37CF580A"/>
    <w:rsid w:val="37F63760"/>
    <w:rsid w:val="388B531A"/>
    <w:rsid w:val="38CE5AC2"/>
    <w:rsid w:val="38CF6F55"/>
    <w:rsid w:val="38F90665"/>
    <w:rsid w:val="391B682D"/>
    <w:rsid w:val="397D1296"/>
    <w:rsid w:val="399D7B23"/>
    <w:rsid w:val="39D709A6"/>
    <w:rsid w:val="39ED2322"/>
    <w:rsid w:val="3AA06FEA"/>
    <w:rsid w:val="3AAE4962"/>
    <w:rsid w:val="3B435978"/>
    <w:rsid w:val="3B5B4A5C"/>
    <w:rsid w:val="3BA743A8"/>
    <w:rsid w:val="3BB62595"/>
    <w:rsid w:val="3BBD1E1E"/>
    <w:rsid w:val="3BCE402B"/>
    <w:rsid w:val="3C1A7AC2"/>
    <w:rsid w:val="3C57077D"/>
    <w:rsid w:val="3C5A58BF"/>
    <w:rsid w:val="3CA577D6"/>
    <w:rsid w:val="3CEF74FA"/>
    <w:rsid w:val="3D7F493E"/>
    <w:rsid w:val="3DB7359E"/>
    <w:rsid w:val="3DC10BDD"/>
    <w:rsid w:val="3DD05E38"/>
    <w:rsid w:val="3DE226B9"/>
    <w:rsid w:val="3E130610"/>
    <w:rsid w:val="3E23065E"/>
    <w:rsid w:val="3E453441"/>
    <w:rsid w:val="3E70365E"/>
    <w:rsid w:val="3E9C3F6D"/>
    <w:rsid w:val="3EA34FCF"/>
    <w:rsid w:val="3EB2553E"/>
    <w:rsid w:val="3F2301EA"/>
    <w:rsid w:val="3F654642"/>
    <w:rsid w:val="3FD4578C"/>
    <w:rsid w:val="3FE91433"/>
    <w:rsid w:val="40070759"/>
    <w:rsid w:val="40632F94"/>
    <w:rsid w:val="4093139F"/>
    <w:rsid w:val="409C4D60"/>
    <w:rsid w:val="40DE086C"/>
    <w:rsid w:val="41417E8D"/>
    <w:rsid w:val="41D35EF7"/>
    <w:rsid w:val="41E819E5"/>
    <w:rsid w:val="42437B07"/>
    <w:rsid w:val="42485053"/>
    <w:rsid w:val="42C44CD1"/>
    <w:rsid w:val="43192030"/>
    <w:rsid w:val="43426E95"/>
    <w:rsid w:val="434972B8"/>
    <w:rsid w:val="439D43C6"/>
    <w:rsid w:val="43A7763B"/>
    <w:rsid w:val="43FE2FD4"/>
    <w:rsid w:val="44015393"/>
    <w:rsid w:val="44395BB0"/>
    <w:rsid w:val="447514E8"/>
    <w:rsid w:val="44B32010"/>
    <w:rsid w:val="44C60974"/>
    <w:rsid w:val="45252F0E"/>
    <w:rsid w:val="452625FB"/>
    <w:rsid w:val="459E11B0"/>
    <w:rsid w:val="46145CC4"/>
    <w:rsid w:val="461F3BC7"/>
    <w:rsid w:val="46315432"/>
    <w:rsid w:val="46537607"/>
    <w:rsid w:val="465D0485"/>
    <w:rsid w:val="469B6566"/>
    <w:rsid w:val="46B34549"/>
    <w:rsid w:val="46C87AD8"/>
    <w:rsid w:val="46DE61CC"/>
    <w:rsid w:val="46EE5581"/>
    <w:rsid w:val="471575B4"/>
    <w:rsid w:val="47451645"/>
    <w:rsid w:val="475C6A88"/>
    <w:rsid w:val="47716EF0"/>
    <w:rsid w:val="479B74B7"/>
    <w:rsid w:val="47D31E1A"/>
    <w:rsid w:val="48BA5CCE"/>
    <w:rsid w:val="48E66C0F"/>
    <w:rsid w:val="4910652A"/>
    <w:rsid w:val="49A65073"/>
    <w:rsid w:val="49BE573C"/>
    <w:rsid w:val="49FE1F7F"/>
    <w:rsid w:val="4A171D9E"/>
    <w:rsid w:val="4A4911A0"/>
    <w:rsid w:val="4A7E04C4"/>
    <w:rsid w:val="4B0435C5"/>
    <w:rsid w:val="4B686FE5"/>
    <w:rsid w:val="4B734150"/>
    <w:rsid w:val="4C0A0767"/>
    <w:rsid w:val="4C1379BD"/>
    <w:rsid w:val="4C177328"/>
    <w:rsid w:val="4C9C4613"/>
    <w:rsid w:val="4CB54D28"/>
    <w:rsid w:val="4CE606B4"/>
    <w:rsid w:val="4D3770C0"/>
    <w:rsid w:val="4D477799"/>
    <w:rsid w:val="4D8E7869"/>
    <w:rsid w:val="4D974B3C"/>
    <w:rsid w:val="4DDD1480"/>
    <w:rsid w:val="4DE43A02"/>
    <w:rsid w:val="4E2A5CC0"/>
    <w:rsid w:val="4E825093"/>
    <w:rsid w:val="4EB64002"/>
    <w:rsid w:val="4ED47F2E"/>
    <w:rsid w:val="4ED958C2"/>
    <w:rsid w:val="4EDB63EB"/>
    <w:rsid w:val="4F10078B"/>
    <w:rsid w:val="4F110803"/>
    <w:rsid w:val="4F1418FD"/>
    <w:rsid w:val="4F324B13"/>
    <w:rsid w:val="4F6B3C13"/>
    <w:rsid w:val="50485E90"/>
    <w:rsid w:val="5059420E"/>
    <w:rsid w:val="507516D4"/>
    <w:rsid w:val="50A9767D"/>
    <w:rsid w:val="50BA027D"/>
    <w:rsid w:val="50F6575E"/>
    <w:rsid w:val="50FE158E"/>
    <w:rsid w:val="51322C6B"/>
    <w:rsid w:val="513D17B5"/>
    <w:rsid w:val="5161464A"/>
    <w:rsid w:val="521B2740"/>
    <w:rsid w:val="522375E6"/>
    <w:rsid w:val="522462FB"/>
    <w:rsid w:val="52BE7C0E"/>
    <w:rsid w:val="530618DA"/>
    <w:rsid w:val="531E7D30"/>
    <w:rsid w:val="533E519B"/>
    <w:rsid w:val="5364541B"/>
    <w:rsid w:val="53883BA0"/>
    <w:rsid w:val="53A707CC"/>
    <w:rsid w:val="53CA1480"/>
    <w:rsid w:val="54107C58"/>
    <w:rsid w:val="5468705C"/>
    <w:rsid w:val="546D0CB0"/>
    <w:rsid w:val="54744B41"/>
    <w:rsid w:val="55456CB4"/>
    <w:rsid w:val="55694FBD"/>
    <w:rsid w:val="55724B70"/>
    <w:rsid w:val="55AB624F"/>
    <w:rsid w:val="56065F00"/>
    <w:rsid w:val="56074E89"/>
    <w:rsid w:val="56487EEB"/>
    <w:rsid w:val="566847A1"/>
    <w:rsid w:val="568A7075"/>
    <w:rsid w:val="56E9366F"/>
    <w:rsid w:val="57133BC2"/>
    <w:rsid w:val="5717697A"/>
    <w:rsid w:val="576717CF"/>
    <w:rsid w:val="57F431CB"/>
    <w:rsid w:val="581B544A"/>
    <w:rsid w:val="584E15B4"/>
    <w:rsid w:val="588D4128"/>
    <w:rsid w:val="58AC1A08"/>
    <w:rsid w:val="58FB6261"/>
    <w:rsid w:val="59083485"/>
    <w:rsid w:val="592C27D4"/>
    <w:rsid w:val="59771406"/>
    <w:rsid w:val="599E4BE5"/>
    <w:rsid w:val="59DE36B8"/>
    <w:rsid w:val="59E4105E"/>
    <w:rsid w:val="59EE3069"/>
    <w:rsid w:val="5A19289A"/>
    <w:rsid w:val="5A227901"/>
    <w:rsid w:val="5A376445"/>
    <w:rsid w:val="5A5C1F93"/>
    <w:rsid w:val="5A60411D"/>
    <w:rsid w:val="5A9348C2"/>
    <w:rsid w:val="5AC22B0A"/>
    <w:rsid w:val="5ACD5A46"/>
    <w:rsid w:val="5AD07F14"/>
    <w:rsid w:val="5B294982"/>
    <w:rsid w:val="5C0F5926"/>
    <w:rsid w:val="5C400F4A"/>
    <w:rsid w:val="5C434EF1"/>
    <w:rsid w:val="5C8B76A2"/>
    <w:rsid w:val="5CCB5CF1"/>
    <w:rsid w:val="5CF92B22"/>
    <w:rsid w:val="5D2C3FDA"/>
    <w:rsid w:val="5D5C2DED"/>
    <w:rsid w:val="5D9C1821"/>
    <w:rsid w:val="5DC57D55"/>
    <w:rsid w:val="5DCA5FA9"/>
    <w:rsid w:val="5DCB1D21"/>
    <w:rsid w:val="5DCF3955"/>
    <w:rsid w:val="5E376464"/>
    <w:rsid w:val="5ED54C05"/>
    <w:rsid w:val="5F0D0C25"/>
    <w:rsid w:val="5F5F2ED4"/>
    <w:rsid w:val="5F645F89"/>
    <w:rsid w:val="5F8403D9"/>
    <w:rsid w:val="601B5377"/>
    <w:rsid w:val="60870181"/>
    <w:rsid w:val="60890A82"/>
    <w:rsid w:val="60A52761"/>
    <w:rsid w:val="60BD0047"/>
    <w:rsid w:val="60D40EEC"/>
    <w:rsid w:val="60F477A5"/>
    <w:rsid w:val="61091C4C"/>
    <w:rsid w:val="61261CB7"/>
    <w:rsid w:val="61304FD6"/>
    <w:rsid w:val="613A51F3"/>
    <w:rsid w:val="61521822"/>
    <w:rsid w:val="61527CCB"/>
    <w:rsid w:val="61C12B42"/>
    <w:rsid w:val="620C1515"/>
    <w:rsid w:val="620F1D1A"/>
    <w:rsid w:val="627137D3"/>
    <w:rsid w:val="63124D62"/>
    <w:rsid w:val="631666C8"/>
    <w:rsid w:val="63617FBE"/>
    <w:rsid w:val="63676D1D"/>
    <w:rsid w:val="63DC07E4"/>
    <w:rsid w:val="64124205"/>
    <w:rsid w:val="6427659D"/>
    <w:rsid w:val="64462101"/>
    <w:rsid w:val="64AF5EF8"/>
    <w:rsid w:val="64E717DD"/>
    <w:rsid w:val="65115F6F"/>
    <w:rsid w:val="655469E6"/>
    <w:rsid w:val="65623337"/>
    <w:rsid w:val="65AE19FB"/>
    <w:rsid w:val="660B4FE0"/>
    <w:rsid w:val="66255E50"/>
    <w:rsid w:val="665054B9"/>
    <w:rsid w:val="665A4129"/>
    <w:rsid w:val="665E049C"/>
    <w:rsid w:val="667E5B82"/>
    <w:rsid w:val="66C145A2"/>
    <w:rsid w:val="6707201B"/>
    <w:rsid w:val="670D3C67"/>
    <w:rsid w:val="67620F81"/>
    <w:rsid w:val="67817332"/>
    <w:rsid w:val="67BB23D1"/>
    <w:rsid w:val="67C1041C"/>
    <w:rsid w:val="681A5D7E"/>
    <w:rsid w:val="681C3CF1"/>
    <w:rsid w:val="68213065"/>
    <w:rsid w:val="68222736"/>
    <w:rsid w:val="6828049B"/>
    <w:rsid w:val="687F09E7"/>
    <w:rsid w:val="689418B7"/>
    <w:rsid w:val="68986E36"/>
    <w:rsid w:val="68C83273"/>
    <w:rsid w:val="69096BB1"/>
    <w:rsid w:val="69BE2739"/>
    <w:rsid w:val="69F4762C"/>
    <w:rsid w:val="6A0E67F2"/>
    <w:rsid w:val="6A1E79B5"/>
    <w:rsid w:val="6A247220"/>
    <w:rsid w:val="6A9B2F97"/>
    <w:rsid w:val="6AAB1A1A"/>
    <w:rsid w:val="6ABF7029"/>
    <w:rsid w:val="6AE0505D"/>
    <w:rsid w:val="6B1752E4"/>
    <w:rsid w:val="6B272C8C"/>
    <w:rsid w:val="6B2A62D8"/>
    <w:rsid w:val="6B60471F"/>
    <w:rsid w:val="6B6C6A52"/>
    <w:rsid w:val="6BD0341F"/>
    <w:rsid w:val="6C2E3773"/>
    <w:rsid w:val="6C2E4399"/>
    <w:rsid w:val="6CB21746"/>
    <w:rsid w:val="6CDA2932"/>
    <w:rsid w:val="6D261239"/>
    <w:rsid w:val="6D37114C"/>
    <w:rsid w:val="6D7C7E63"/>
    <w:rsid w:val="6D9D00B9"/>
    <w:rsid w:val="6E6D6F00"/>
    <w:rsid w:val="6E761170"/>
    <w:rsid w:val="6E7E2EFE"/>
    <w:rsid w:val="6E930D4C"/>
    <w:rsid w:val="6EC46A44"/>
    <w:rsid w:val="6EF235B1"/>
    <w:rsid w:val="6EFE405D"/>
    <w:rsid w:val="6F506FDA"/>
    <w:rsid w:val="6FBC4FF3"/>
    <w:rsid w:val="702E6D7F"/>
    <w:rsid w:val="708E3F63"/>
    <w:rsid w:val="70DA2BBA"/>
    <w:rsid w:val="7143063C"/>
    <w:rsid w:val="71724535"/>
    <w:rsid w:val="71BE1CFC"/>
    <w:rsid w:val="72051608"/>
    <w:rsid w:val="720C498A"/>
    <w:rsid w:val="728E091D"/>
    <w:rsid w:val="72B9080B"/>
    <w:rsid w:val="72CC383B"/>
    <w:rsid w:val="72F00643"/>
    <w:rsid w:val="734C1296"/>
    <w:rsid w:val="7363074E"/>
    <w:rsid w:val="73920501"/>
    <w:rsid w:val="73A222DE"/>
    <w:rsid w:val="73F81CF7"/>
    <w:rsid w:val="73FD540D"/>
    <w:rsid w:val="74104CF9"/>
    <w:rsid w:val="74147B26"/>
    <w:rsid w:val="741A351F"/>
    <w:rsid w:val="7463285B"/>
    <w:rsid w:val="74A21C72"/>
    <w:rsid w:val="74AD6F2C"/>
    <w:rsid w:val="74CE23CA"/>
    <w:rsid w:val="74D9372B"/>
    <w:rsid w:val="75250F5F"/>
    <w:rsid w:val="756845CD"/>
    <w:rsid w:val="76051367"/>
    <w:rsid w:val="76100D47"/>
    <w:rsid w:val="76472434"/>
    <w:rsid w:val="76AE4262"/>
    <w:rsid w:val="76D25CE2"/>
    <w:rsid w:val="77040325"/>
    <w:rsid w:val="773A6F2D"/>
    <w:rsid w:val="77471504"/>
    <w:rsid w:val="77BE6726"/>
    <w:rsid w:val="77E376E2"/>
    <w:rsid w:val="7836564D"/>
    <w:rsid w:val="78411105"/>
    <w:rsid w:val="79052723"/>
    <w:rsid w:val="790C0BE9"/>
    <w:rsid w:val="792F2C95"/>
    <w:rsid w:val="79461218"/>
    <w:rsid w:val="79932ACB"/>
    <w:rsid w:val="79B758AB"/>
    <w:rsid w:val="79C41AA8"/>
    <w:rsid w:val="79CC490C"/>
    <w:rsid w:val="79CC49FF"/>
    <w:rsid w:val="7A265451"/>
    <w:rsid w:val="7A3564D9"/>
    <w:rsid w:val="7A4163E3"/>
    <w:rsid w:val="7A4F18B8"/>
    <w:rsid w:val="7A5213A8"/>
    <w:rsid w:val="7A7D2348"/>
    <w:rsid w:val="7B5E1514"/>
    <w:rsid w:val="7B6E0463"/>
    <w:rsid w:val="7C602CE5"/>
    <w:rsid w:val="7CCB71F0"/>
    <w:rsid w:val="7D226713"/>
    <w:rsid w:val="7D74110A"/>
    <w:rsid w:val="7D7608E7"/>
    <w:rsid w:val="7D921593"/>
    <w:rsid w:val="7DB30888"/>
    <w:rsid w:val="7E0E3838"/>
    <w:rsid w:val="7E1075B0"/>
    <w:rsid w:val="7E4021D2"/>
    <w:rsid w:val="7ED9146A"/>
    <w:rsid w:val="7EEE5888"/>
    <w:rsid w:val="7EFA18F3"/>
    <w:rsid w:val="7F0D7F93"/>
    <w:rsid w:val="7F322AD1"/>
    <w:rsid w:val="7F4343E1"/>
    <w:rsid w:val="7F64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6"/>
    <w:autoRedefine/>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autoRedefine/>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7"/>
    <w:unhideWhenUsed/>
    <w:qFormat/>
    <w:uiPriority w:val="1"/>
    <w:pPr>
      <w:keepNext/>
      <w:keepLines/>
      <w:spacing w:before="280" w:after="290" w:line="376" w:lineRule="auto"/>
      <w:outlineLvl w:val="3"/>
    </w:pPr>
    <w:rPr>
      <w:rFonts w:ascii="Cambria" w:hAnsi="Cambria"/>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2"/>
    <w:autoRedefine/>
    <w:qFormat/>
    <w:uiPriority w:val="0"/>
    <w:pPr>
      <w:jc w:val="left"/>
    </w:pPr>
  </w:style>
  <w:style w:type="paragraph" w:styleId="9">
    <w:name w:val="Body Text"/>
    <w:basedOn w:val="1"/>
    <w:next w:val="1"/>
    <w:autoRedefine/>
    <w:qFormat/>
    <w:uiPriority w:val="1"/>
    <w:rPr>
      <w:rFonts w:ascii="宋体" w:hAnsi="宋体" w:cs="宋体"/>
      <w:sz w:val="22"/>
      <w:szCs w:val="22"/>
      <w:lang w:val="zh-CN" w:bidi="zh-CN"/>
    </w:rPr>
  </w:style>
  <w:style w:type="paragraph" w:styleId="10">
    <w:name w:val="Body Text Indent"/>
    <w:basedOn w:val="1"/>
    <w:next w:val="1"/>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autoRedefine/>
    <w:qFormat/>
    <w:uiPriority w:val="0"/>
    <w:pPr>
      <w:ind w:left="420"/>
      <w:jc w:val="left"/>
    </w:pPr>
    <w:rPr>
      <w:rFonts w:ascii="Calibri" w:hAnsi="Calibri" w:cs="Calibri"/>
      <w:i/>
      <w:iCs/>
      <w:sz w:val="20"/>
      <w:szCs w:val="20"/>
    </w:rPr>
  </w:style>
  <w:style w:type="paragraph" w:styleId="13">
    <w:name w:val="toc 8"/>
    <w:basedOn w:val="1"/>
    <w:next w:val="1"/>
    <w:autoRedefine/>
    <w:qFormat/>
    <w:uiPriority w:val="0"/>
    <w:pPr>
      <w:ind w:left="1470"/>
      <w:jc w:val="left"/>
    </w:pPr>
    <w:rPr>
      <w:rFonts w:ascii="Calibri" w:hAnsi="Calibri" w:cs="Calibri"/>
      <w:sz w:val="18"/>
      <w:szCs w:val="18"/>
    </w:rPr>
  </w:style>
  <w:style w:type="paragraph" w:styleId="14">
    <w:name w:val="Body Text Indent 2"/>
    <w:basedOn w:val="1"/>
    <w:link w:val="118"/>
    <w:autoRedefine/>
    <w:qFormat/>
    <w:uiPriority w:val="0"/>
    <w:pPr>
      <w:spacing w:line="500" w:lineRule="exact"/>
      <w:ind w:left="840"/>
    </w:pPr>
    <w:rPr>
      <w:rFonts w:ascii="宋体" w:hAnsi="宋体"/>
      <w:kern w:val="0"/>
      <w:sz w:val="28"/>
      <w:szCs w:val="28"/>
    </w:rPr>
  </w:style>
  <w:style w:type="paragraph" w:styleId="15">
    <w:name w:val="Balloon Text"/>
    <w:basedOn w:val="1"/>
    <w:link w:val="104"/>
    <w:autoRedefine/>
    <w:qFormat/>
    <w:uiPriority w:val="0"/>
    <w:rPr>
      <w:sz w:val="18"/>
      <w:szCs w:val="18"/>
    </w:rPr>
  </w:style>
  <w:style w:type="paragraph" w:styleId="16">
    <w:name w:val="footer"/>
    <w:basedOn w:val="1"/>
    <w:next w:val="7"/>
    <w:link w:val="119"/>
    <w:autoRedefine/>
    <w:qFormat/>
    <w:uiPriority w:val="99"/>
    <w:pPr>
      <w:tabs>
        <w:tab w:val="center" w:pos="4153"/>
        <w:tab w:val="right" w:pos="8306"/>
      </w:tabs>
      <w:snapToGrid w:val="0"/>
      <w:jc w:val="left"/>
    </w:pPr>
    <w:rPr>
      <w:sz w:val="18"/>
      <w:szCs w:val="18"/>
    </w:rPr>
  </w:style>
  <w:style w:type="paragraph" w:styleId="17">
    <w:name w:val="header"/>
    <w:basedOn w:val="1"/>
    <w:link w:val="107"/>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line="360" w:lineRule="auto"/>
      <w:jc w:val="left"/>
    </w:pPr>
    <w:rPr>
      <w:rFonts w:ascii="Calibri" w:hAnsi="Calibri" w:cs="Calibri"/>
      <w:b/>
      <w:bCs/>
      <w:caps/>
      <w:szCs w:val="20"/>
    </w:rPr>
  </w:style>
  <w:style w:type="paragraph" w:styleId="19">
    <w:name w:val="toc 4"/>
    <w:basedOn w:val="1"/>
    <w:next w:val="1"/>
    <w:autoRedefine/>
    <w:qFormat/>
    <w:uiPriority w:val="0"/>
    <w:pPr>
      <w:ind w:left="630"/>
      <w:jc w:val="left"/>
    </w:pPr>
    <w:rPr>
      <w:rFonts w:ascii="Calibri" w:hAnsi="Calibri" w:cs="Calibri"/>
      <w:sz w:val="18"/>
      <w:szCs w:val="18"/>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qFormat/>
    <w:uiPriority w:val="0"/>
    <w:pPr>
      <w:ind w:left="1680"/>
      <w:jc w:val="left"/>
    </w:pPr>
    <w:rPr>
      <w:rFonts w:ascii="Calibri" w:hAnsi="Calibri" w:cs="Calibri"/>
      <w:sz w:val="18"/>
      <w:szCs w:val="18"/>
    </w:rPr>
  </w:style>
  <w:style w:type="paragraph" w:styleId="23">
    <w:name w:val="HTML Preformatted"/>
    <w:basedOn w:val="1"/>
    <w:link w:val="10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kern w:val="0"/>
      <w:sz w:val="24"/>
    </w:rPr>
  </w:style>
  <w:style w:type="paragraph" w:styleId="25">
    <w:name w:val="Title"/>
    <w:basedOn w:val="1"/>
    <w:next w:val="1"/>
    <w:link w:val="105"/>
    <w:autoRedefine/>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101"/>
    <w:autoRedefine/>
    <w:qFormat/>
    <w:uiPriority w:val="0"/>
    <w:rPr>
      <w:b/>
      <w:bCs/>
    </w:rPr>
  </w:style>
  <w:style w:type="paragraph" w:styleId="27">
    <w:name w:val="Body Text First Indent"/>
    <w:basedOn w:val="9"/>
    <w:next w:val="14"/>
    <w:qFormat/>
    <w:uiPriority w:val="0"/>
    <w:pPr>
      <w:spacing w:after="120"/>
      <w:ind w:firstLine="420" w:firstLineChars="100"/>
    </w:pPr>
    <w:rPr>
      <w:rFonts w:ascii="Times New Roman" w:hAnsi="Times New Roman" w:cs="Times New Roman"/>
      <w:sz w:val="28"/>
      <w:szCs w:val="24"/>
      <w:lang w:val="en-US" w:bidi="ar-SA"/>
    </w:rPr>
  </w:style>
  <w:style w:type="paragraph" w:styleId="28">
    <w:name w:val="Body Text First Indent 2"/>
    <w:basedOn w:val="10"/>
    <w:next w:val="27"/>
    <w:qFormat/>
    <w:uiPriority w:val="0"/>
    <w:pPr>
      <w:spacing w:line="360" w:lineRule="auto"/>
      <w:ind w:firstLine="420" w:firstLineChars="200"/>
    </w:pPr>
    <w:rPr>
      <w:sz w:val="28"/>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page number"/>
    <w:basedOn w:val="31"/>
    <w:autoRedefine/>
    <w:qFormat/>
    <w:uiPriority w:val="0"/>
  </w:style>
  <w:style w:type="character" w:styleId="34">
    <w:name w:val="FollowedHyperlink"/>
    <w:autoRedefine/>
    <w:qFormat/>
    <w:uiPriority w:val="99"/>
    <w:rPr>
      <w:color w:val="800080"/>
      <w:u w:val="single"/>
    </w:rPr>
  </w:style>
  <w:style w:type="character" w:styleId="35">
    <w:name w:val="Hyperlink"/>
    <w:autoRedefine/>
    <w:qFormat/>
    <w:uiPriority w:val="99"/>
    <w:rPr>
      <w:color w:val="0000FF"/>
      <w:u w:val="single"/>
    </w:rPr>
  </w:style>
  <w:style w:type="character" w:styleId="36">
    <w:name w:val="annotation reference"/>
    <w:autoRedefine/>
    <w:qFormat/>
    <w:uiPriority w:val="0"/>
    <w:rPr>
      <w:sz w:val="21"/>
      <w:szCs w:val="21"/>
    </w:rPr>
  </w:style>
  <w:style w:type="paragraph" w:customStyle="1" w:styleId="37">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列出段落1"/>
    <w:basedOn w:val="1"/>
    <w:autoRedefine/>
    <w:qFormat/>
    <w:uiPriority w:val="0"/>
    <w:pPr>
      <w:ind w:firstLine="420" w:firstLineChars="200"/>
    </w:pPr>
    <w:rPr>
      <w:rFonts w:ascii="Calibri" w:hAnsi="Calibri"/>
      <w:szCs w:val="22"/>
    </w:rPr>
  </w:style>
  <w:style w:type="paragraph" w:customStyle="1" w:styleId="40">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表内容行距"/>
    <w:basedOn w:val="1"/>
    <w:link w:val="108"/>
    <w:autoRedefine/>
    <w:qFormat/>
    <w:uiPriority w:val="0"/>
    <w:pPr>
      <w:spacing w:line="340" w:lineRule="exact"/>
      <w:ind w:firstLine="100" w:firstLineChars="100"/>
    </w:pPr>
    <w:rPr>
      <w:rFonts w:eastAsia="方正书宋简体"/>
      <w:szCs w:val="21"/>
    </w:rPr>
  </w:style>
  <w:style w:type="paragraph" w:customStyle="1" w:styleId="53">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表格2"/>
    <w:basedOn w:val="56"/>
    <w:autoRedefine/>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6">
    <w:name w:val="表格文字"/>
    <w:basedOn w:val="1"/>
    <w:autoRedefine/>
    <w:qFormat/>
    <w:uiPriority w:val="0"/>
    <w:pPr>
      <w:jc w:val="left"/>
    </w:pPr>
    <w:rPr>
      <w:kern w:val="0"/>
      <w:sz w:val="18"/>
    </w:rPr>
  </w:style>
  <w:style w:type="paragraph" w:customStyle="1" w:styleId="57">
    <w:name w:val="样式1"/>
    <w:basedOn w:val="1"/>
    <w:autoRedefine/>
    <w:qFormat/>
    <w:uiPriority w:val="0"/>
    <w:pPr>
      <w:spacing w:line="240" w:lineRule="auto"/>
      <w:ind w:firstLine="0" w:firstLineChars="0"/>
    </w:pPr>
    <w:rPr>
      <w:sz w:val="21"/>
    </w:rPr>
  </w:style>
  <w:style w:type="paragraph" w:customStyle="1" w:styleId="58">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表内容"/>
    <w:basedOn w:val="1"/>
    <w:link w:val="106"/>
    <w:autoRedefine/>
    <w:qFormat/>
    <w:uiPriority w:val="0"/>
    <w:pPr>
      <w:spacing w:line="240" w:lineRule="exact"/>
      <w:ind w:firstLine="100" w:firstLineChars="100"/>
    </w:pPr>
    <w:rPr>
      <w:rFonts w:eastAsia="方正书宋简体"/>
      <w:szCs w:val="21"/>
    </w:rPr>
  </w:style>
  <w:style w:type="paragraph" w:customStyle="1" w:styleId="60">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p0"/>
    <w:basedOn w:val="1"/>
    <w:autoRedefine/>
    <w:qFormat/>
    <w:uiPriority w:val="0"/>
    <w:pPr>
      <w:widowControl/>
    </w:pPr>
    <w:rPr>
      <w:kern w:val="0"/>
      <w:szCs w:val="21"/>
    </w:rPr>
  </w:style>
  <w:style w:type="paragraph" w:customStyle="1" w:styleId="71">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p17"/>
    <w:basedOn w:val="1"/>
    <w:autoRedefine/>
    <w:qFormat/>
    <w:uiPriority w:val="0"/>
    <w:pPr>
      <w:widowControl/>
    </w:pPr>
    <w:rPr>
      <w:kern w:val="0"/>
      <w:szCs w:val="21"/>
    </w:rPr>
  </w:style>
  <w:style w:type="paragraph" w:customStyle="1" w:styleId="87">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Table Paragraph"/>
    <w:basedOn w:val="1"/>
    <w:autoRedefine/>
    <w:qFormat/>
    <w:uiPriority w:val="1"/>
    <w:rPr>
      <w:rFonts w:ascii="宋体" w:hAnsi="宋体" w:cs="宋体"/>
      <w:lang w:val="zh-CN" w:bidi="zh-CN"/>
    </w:rPr>
  </w:style>
  <w:style w:type="paragraph" w:customStyle="1" w:styleId="91">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1 Char Char Char Char"/>
    <w:basedOn w:val="1"/>
    <w:autoRedefine/>
    <w:qFormat/>
    <w:uiPriority w:val="0"/>
  </w:style>
  <w:style w:type="paragraph" w:customStyle="1" w:styleId="99">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0">
    <w:name w:val="apple-converted-space"/>
    <w:basedOn w:val="31"/>
    <w:autoRedefine/>
    <w:qFormat/>
    <w:uiPriority w:val="0"/>
  </w:style>
  <w:style w:type="character" w:customStyle="1" w:styleId="101">
    <w:name w:val="批注主题 Char"/>
    <w:link w:val="26"/>
    <w:autoRedefine/>
    <w:qFormat/>
    <w:uiPriority w:val="0"/>
    <w:rPr>
      <w:b/>
      <w:bCs/>
      <w:kern w:val="2"/>
      <w:sz w:val="21"/>
      <w:szCs w:val="24"/>
    </w:rPr>
  </w:style>
  <w:style w:type="character" w:customStyle="1" w:styleId="102">
    <w:name w:val="批注文字 Char"/>
    <w:link w:val="8"/>
    <w:autoRedefine/>
    <w:qFormat/>
    <w:uiPriority w:val="0"/>
    <w:rPr>
      <w:kern w:val="2"/>
      <w:sz w:val="21"/>
      <w:szCs w:val="24"/>
    </w:rPr>
  </w:style>
  <w:style w:type="character" w:customStyle="1" w:styleId="103">
    <w:name w:val="HTML 预设格式 Char"/>
    <w:link w:val="23"/>
    <w:autoRedefine/>
    <w:qFormat/>
    <w:uiPriority w:val="99"/>
    <w:rPr>
      <w:rFonts w:ascii="宋体" w:hAnsi="宋体" w:cs="宋体"/>
      <w:sz w:val="24"/>
      <w:szCs w:val="24"/>
    </w:rPr>
  </w:style>
  <w:style w:type="character" w:customStyle="1" w:styleId="104">
    <w:name w:val="批注框文本 Char"/>
    <w:link w:val="15"/>
    <w:autoRedefine/>
    <w:qFormat/>
    <w:uiPriority w:val="0"/>
    <w:rPr>
      <w:kern w:val="2"/>
      <w:sz w:val="18"/>
      <w:szCs w:val="18"/>
    </w:rPr>
  </w:style>
  <w:style w:type="character" w:customStyle="1" w:styleId="105">
    <w:name w:val="标题 Char"/>
    <w:link w:val="25"/>
    <w:autoRedefine/>
    <w:qFormat/>
    <w:uiPriority w:val="0"/>
    <w:rPr>
      <w:rFonts w:ascii="Cambria" w:hAnsi="Cambria" w:eastAsia="宋体"/>
      <w:b/>
      <w:bCs/>
      <w:kern w:val="2"/>
      <w:sz w:val="32"/>
      <w:szCs w:val="32"/>
      <w:lang w:val="en-US" w:eastAsia="zh-CN" w:bidi="ar-SA"/>
    </w:rPr>
  </w:style>
  <w:style w:type="character" w:customStyle="1" w:styleId="106">
    <w:name w:val="表内容 Char"/>
    <w:link w:val="59"/>
    <w:autoRedefine/>
    <w:qFormat/>
    <w:uiPriority w:val="0"/>
    <w:rPr>
      <w:rFonts w:eastAsia="方正书宋简体"/>
      <w:kern w:val="2"/>
      <w:sz w:val="21"/>
      <w:szCs w:val="21"/>
      <w:lang w:val="en-US" w:eastAsia="zh-CN" w:bidi="ar-SA"/>
    </w:rPr>
  </w:style>
  <w:style w:type="character" w:customStyle="1" w:styleId="107">
    <w:name w:val="页眉 Char"/>
    <w:link w:val="17"/>
    <w:autoRedefine/>
    <w:qFormat/>
    <w:uiPriority w:val="99"/>
    <w:rPr>
      <w:kern w:val="2"/>
      <w:sz w:val="18"/>
      <w:szCs w:val="18"/>
    </w:rPr>
  </w:style>
  <w:style w:type="character" w:customStyle="1" w:styleId="108">
    <w:name w:val="表内容行距 Char"/>
    <w:link w:val="52"/>
    <w:autoRedefine/>
    <w:qFormat/>
    <w:uiPriority w:val="0"/>
    <w:rPr>
      <w:rFonts w:eastAsia="方正书宋简体"/>
      <w:kern w:val="2"/>
      <w:sz w:val="21"/>
      <w:szCs w:val="21"/>
      <w:lang w:val="en-US" w:eastAsia="zh-CN" w:bidi="ar-SA"/>
    </w:rPr>
  </w:style>
  <w:style w:type="paragraph" w:customStyle="1" w:styleId="109">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10">
    <w:name w:val="列表段落1"/>
    <w:basedOn w:val="1"/>
    <w:autoRedefine/>
    <w:qFormat/>
    <w:uiPriority w:val="0"/>
    <w:pPr>
      <w:ind w:firstLine="420" w:firstLineChars="200"/>
    </w:pPr>
  </w:style>
  <w:style w:type="character" w:customStyle="1" w:styleId="111">
    <w:name w:val="font41"/>
    <w:autoRedefine/>
    <w:qFormat/>
    <w:uiPriority w:val="0"/>
    <w:rPr>
      <w:rFonts w:hint="eastAsia" w:ascii="宋体" w:hAnsi="宋体" w:eastAsia="宋体" w:cs="宋体"/>
      <w:color w:val="000000"/>
      <w:sz w:val="18"/>
      <w:szCs w:val="18"/>
      <w:u w:val="none"/>
    </w:rPr>
  </w:style>
  <w:style w:type="character" w:customStyle="1" w:styleId="112">
    <w:name w:val="font61"/>
    <w:autoRedefine/>
    <w:qFormat/>
    <w:uiPriority w:val="0"/>
    <w:rPr>
      <w:rFonts w:hint="default" w:ascii="Calibri" w:hAnsi="Calibri" w:cs="Calibri"/>
      <w:color w:val="000000"/>
      <w:sz w:val="18"/>
      <w:szCs w:val="18"/>
      <w:u w:val="none"/>
    </w:rPr>
  </w:style>
  <w:style w:type="table" w:customStyle="1" w:styleId="113">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6">
    <w:name w:val="标题 2 Char"/>
    <w:link w:val="3"/>
    <w:autoRedefine/>
    <w:qFormat/>
    <w:uiPriority w:val="1"/>
    <w:rPr>
      <w:rFonts w:ascii="Cambria" w:hAnsi="Cambria" w:eastAsia="仿宋_GB2312"/>
      <w:b/>
      <w:bCs/>
      <w:kern w:val="2"/>
      <w:sz w:val="32"/>
      <w:szCs w:val="32"/>
    </w:rPr>
  </w:style>
  <w:style w:type="character" w:customStyle="1" w:styleId="117">
    <w:name w:val="标题 4 Char"/>
    <w:link w:val="5"/>
    <w:autoRedefine/>
    <w:qFormat/>
    <w:uiPriority w:val="1"/>
    <w:rPr>
      <w:rFonts w:ascii="Cambria" w:hAnsi="Cambria"/>
      <w:b/>
      <w:bCs/>
      <w:kern w:val="2"/>
      <w:sz w:val="28"/>
      <w:szCs w:val="28"/>
    </w:rPr>
  </w:style>
  <w:style w:type="character" w:customStyle="1" w:styleId="118">
    <w:name w:val="正文文本缩进 2 Char"/>
    <w:link w:val="14"/>
    <w:autoRedefine/>
    <w:qFormat/>
    <w:uiPriority w:val="0"/>
    <w:rPr>
      <w:rFonts w:ascii="宋体" w:hAnsi="宋体"/>
      <w:sz w:val="28"/>
      <w:szCs w:val="28"/>
    </w:rPr>
  </w:style>
  <w:style w:type="character" w:customStyle="1" w:styleId="119">
    <w:name w:val="页脚 Char"/>
    <w:link w:val="16"/>
    <w:autoRedefine/>
    <w:qFormat/>
    <w:uiPriority w:val="99"/>
    <w:rPr>
      <w:kern w:val="2"/>
      <w:sz w:val="18"/>
      <w:szCs w:val="18"/>
    </w:rPr>
  </w:style>
  <w:style w:type="character" w:customStyle="1" w:styleId="120">
    <w:name w:val="_Style 3"/>
    <w:autoRedefine/>
    <w:qFormat/>
    <w:uiPriority w:val="0"/>
    <w:rPr>
      <w:rFonts w:ascii="黑体" w:hAnsi="黑体" w:eastAsia="黑体" w:cs="Times New Roman"/>
      <w:sz w:val="21"/>
      <w:szCs w:val="21"/>
    </w:rPr>
  </w:style>
  <w:style w:type="character" w:customStyle="1" w:styleId="121">
    <w:name w:val="_Style 2"/>
    <w:autoRedefine/>
    <w:qFormat/>
    <w:uiPriority w:val="0"/>
    <w:rPr>
      <w:rFonts w:ascii="黑体" w:hAnsi="黑体" w:eastAsia="黑体" w:cs="Times New Roman"/>
      <w:sz w:val="21"/>
      <w:szCs w:val="21"/>
    </w:rPr>
  </w:style>
  <w:style w:type="paragraph" w:customStyle="1" w:styleId="122">
    <w:name w:val="样式2"/>
    <w:basedOn w:val="1"/>
    <w:autoRedefine/>
    <w:qFormat/>
    <w:uiPriority w:val="0"/>
    <w:pPr>
      <w:wordWrap w:val="0"/>
      <w:spacing w:before="50" w:beforeLines="50" w:after="50" w:afterLines="50" w:line="320" w:lineRule="exact"/>
      <w:jc w:val="center"/>
    </w:pPr>
    <w:rPr>
      <w:bCs/>
      <w:sz w:val="24"/>
    </w:rPr>
  </w:style>
  <w:style w:type="paragraph" w:styleId="123">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4">
    <w:name w:val="WPSOffice手动目录 1"/>
    <w:autoRedefine/>
    <w:qFormat/>
    <w:uiPriority w:val="0"/>
    <w:rPr>
      <w:rFonts w:ascii="Times New Roman" w:hAnsi="Times New Roman" w:eastAsia="宋体" w:cs="Times New Roman"/>
      <w:lang w:val="en-US" w:eastAsia="zh-CN" w:bidi="ar-SA"/>
    </w:rPr>
  </w:style>
  <w:style w:type="paragraph" w:customStyle="1" w:styleId="125">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43</Pages>
  <Words>3166</Words>
  <Characters>3281</Characters>
  <Lines>1</Lines>
  <Paragraphs>1</Paragraphs>
  <TotalTime>0</TotalTime>
  <ScaleCrop>false</ScaleCrop>
  <LinksUpToDate>false</LinksUpToDate>
  <CharactersWithSpaces>3324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2025-06-09T02:36:00Z</cp:lastPrinted>
  <dcterms:modified xsi:type="dcterms:W3CDTF">2025-07-01T03:18:13Z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D97CCE67C7A24B2C907951FD54EEEFE0_13</vt:lpwstr>
  </property>
  <property fmtid="{D5CDD505-2E9C-101B-9397-08002B2CF9AE}" pid="4" name="KSOTemplateDocerSaveRecord">
    <vt:lpwstr>eyJoZGlkIjoiOTY3YjMwMDlhYjE5MzVkZDA5MzIyZDJmYjQzOTUyNzQiLCJ1c2VySWQiOiIxNjQ3NzQ2ODE0In0=</vt:lpwstr>
  </property>
</Properties>
</file>