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C9F17">
      <w:pPr>
        <w:spacing w:line="360" w:lineRule="auto"/>
        <w:rPr>
          <w:rFonts w:hint="eastAsia"/>
          <w:b/>
          <w:sz w:val="72"/>
          <w:szCs w:val="72"/>
        </w:rPr>
      </w:pPr>
    </w:p>
    <w:p w14:paraId="290061DF">
      <w:pPr>
        <w:spacing w:line="360" w:lineRule="auto"/>
        <w:jc w:val="center"/>
        <w:rPr>
          <w:b/>
          <w:sz w:val="72"/>
          <w:szCs w:val="72"/>
        </w:rPr>
      </w:pPr>
    </w:p>
    <w:p w14:paraId="72B74C63">
      <w:pPr>
        <w:bidi w:val="0"/>
        <w:jc w:val="center"/>
        <w:rPr>
          <w:rFonts w:hint="eastAsia" w:ascii="方正小标宋简体" w:hAnsi="方正小标宋简体" w:eastAsia="方正小标宋简体" w:cs="方正小标宋简体"/>
          <w:sz w:val="44"/>
          <w:szCs w:val="44"/>
        </w:rPr>
      </w:pPr>
    </w:p>
    <w:p w14:paraId="33BA331B">
      <w:pPr>
        <w:ind w:left="0" w:leftChars="0" w:firstLine="0" w:firstLineChars="0"/>
        <w:jc w:val="center"/>
        <w:rPr>
          <w:rFonts w:hint="eastAsia" w:asciiTheme="minorEastAsia" w:hAnsiTheme="minorEastAsia" w:eastAsiaTheme="minorEastAsia" w:cstheme="minorEastAsia"/>
          <w:b/>
          <w:bCs/>
          <w:sz w:val="60"/>
          <w:szCs w:val="60"/>
        </w:rPr>
      </w:pPr>
      <w:bookmarkStart w:id="0" w:name="_Toc25160"/>
      <w:r>
        <w:rPr>
          <w:rFonts w:hint="eastAsia" w:asciiTheme="minorEastAsia" w:hAnsiTheme="minorEastAsia" w:eastAsiaTheme="minorEastAsia" w:cstheme="minorEastAsia"/>
          <w:b/>
          <w:bCs/>
          <w:sz w:val="60"/>
          <w:szCs w:val="60"/>
          <w:lang w:val="en-US" w:eastAsia="zh-CN"/>
        </w:rPr>
        <w:t>2025级融媒体技术与运营</w:t>
      </w:r>
      <w:r>
        <w:rPr>
          <w:rFonts w:hint="eastAsia" w:asciiTheme="minorEastAsia" w:hAnsiTheme="minorEastAsia" w:eastAsiaTheme="minorEastAsia" w:cstheme="minorEastAsia"/>
          <w:b/>
          <w:bCs/>
          <w:sz w:val="60"/>
          <w:szCs w:val="60"/>
        </w:rPr>
        <w:t>专业</w:t>
      </w:r>
      <w:bookmarkEnd w:id="0"/>
    </w:p>
    <w:p w14:paraId="124430FB">
      <w:pPr>
        <w:ind w:left="0" w:leftChars="0" w:firstLine="0" w:firstLineChars="0"/>
        <w:jc w:val="center"/>
        <w:rPr>
          <w:rFonts w:ascii="Calibri" w:hAnsi="Calibri"/>
          <w:b/>
          <w:sz w:val="60"/>
          <w:szCs w:val="60"/>
        </w:rPr>
      </w:pPr>
      <w:bookmarkStart w:id="1" w:name="_Toc2956"/>
      <w:r>
        <w:rPr>
          <w:rFonts w:hint="eastAsia" w:asciiTheme="minorEastAsia" w:hAnsiTheme="minorEastAsia" w:eastAsiaTheme="minorEastAsia" w:cstheme="minorEastAsia"/>
          <w:b/>
          <w:bCs/>
          <w:sz w:val="60"/>
          <w:szCs w:val="60"/>
        </w:rPr>
        <w:t>人才培养方案</w:t>
      </w:r>
      <w:bookmarkEnd w:id="1"/>
    </w:p>
    <w:p w14:paraId="480ED5BA">
      <w:pPr>
        <w:spacing w:line="360" w:lineRule="auto"/>
        <w:jc w:val="center"/>
        <w:rPr>
          <w:b/>
          <w:sz w:val="24"/>
        </w:rPr>
      </w:pPr>
    </w:p>
    <w:p w14:paraId="4A321FB1">
      <w:pPr>
        <w:spacing w:line="360" w:lineRule="auto"/>
        <w:jc w:val="center"/>
        <w:rPr>
          <w:b/>
          <w:sz w:val="24"/>
        </w:rPr>
      </w:pPr>
    </w:p>
    <w:p w14:paraId="52C4E354">
      <w:pPr>
        <w:spacing w:line="360" w:lineRule="auto"/>
        <w:jc w:val="center"/>
        <w:rPr>
          <w:b/>
          <w:sz w:val="24"/>
        </w:rPr>
      </w:pPr>
    </w:p>
    <w:p w14:paraId="65E95C46">
      <w:pPr>
        <w:spacing w:line="360" w:lineRule="auto"/>
        <w:jc w:val="center"/>
        <w:rPr>
          <w:b/>
          <w:sz w:val="24"/>
        </w:rPr>
      </w:pPr>
    </w:p>
    <w:p w14:paraId="536409CC">
      <w:pPr>
        <w:spacing w:line="360" w:lineRule="auto"/>
        <w:jc w:val="center"/>
        <w:rPr>
          <w:b/>
          <w:sz w:val="24"/>
        </w:rPr>
      </w:pPr>
    </w:p>
    <w:p w14:paraId="5C39ADA1">
      <w:pPr>
        <w:spacing w:line="360" w:lineRule="auto"/>
        <w:jc w:val="center"/>
        <w:rPr>
          <w:b/>
          <w:sz w:val="24"/>
        </w:rPr>
      </w:pPr>
    </w:p>
    <w:p w14:paraId="79D78F80">
      <w:pPr>
        <w:spacing w:line="360" w:lineRule="auto"/>
        <w:jc w:val="center"/>
        <w:rPr>
          <w:b/>
          <w:sz w:val="24"/>
        </w:rPr>
      </w:pPr>
    </w:p>
    <w:p w14:paraId="2E0C7BAD">
      <w:pPr>
        <w:spacing w:line="360" w:lineRule="auto"/>
        <w:jc w:val="center"/>
        <w:rPr>
          <w:b/>
          <w:sz w:val="24"/>
        </w:rPr>
      </w:pPr>
    </w:p>
    <w:p w14:paraId="1EB2DF1F">
      <w:pPr>
        <w:spacing w:line="360" w:lineRule="auto"/>
        <w:jc w:val="center"/>
        <w:rPr>
          <w:b/>
          <w:sz w:val="24"/>
        </w:rPr>
      </w:pPr>
    </w:p>
    <w:p w14:paraId="43C3875D">
      <w:pPr>
        <w:spacing w:line="360" w:lineRule="auto"/>
        <w:jc w:val="center"/>
        <w:rPr>
          <w:b/>
          <w:sz w:val="24"/>
        </w:rPr>
      </w:pPr>
    </w:p>
    <w:p w14:paraId="688EFE86">
      <w:pPr>
        <w:spacing w:line="360" w:lineRule="auto"/>
        <w:jc w:val="center"/>
        <w:rPr>
          <w:b/>
          <w:sz w:val="24"/>
        </w:rPr>
      </w:pPr>
    </w:p>
    <w:p w14:paraId="2D4445AF">
      <w:pPr>
        <w:spacing w:line="360" w:lineRule="auto"/>
        <w:jc w:val="center"/>
        <w:rPr>
          <w:b/>
          <w:sz w:val="24"/>
        </w:rPr>
      </w:pPr>
    </w:p>
    <w:p w14:paraId="009EA167">
      <w:pPr>
        <w:spacing w:line="360" w:lineRule="auto"/>
        <w:jc w:val="center"/>
        <w:rPr>
          <w:b/>
          <w:sz w:val="24"/>
        </w:rPr>
      </w:pPr>
    </w:p>
    <w:p w14:paraId="1802A318">
      <w:pPr>
        <w:spacing w:line="360" w:lineRule="auto"/>
        <w:jc w:val="center"/>
        <w:rPr>
          <w:b/>
          <w:sz w:val="24"/>
        </w:rPr>
      </w:pPr>
    </w:p>
    <w:p w14:paraId="2C3075BC">
      <w:pPr>
        <w:spacing w:line="360" w:lineRule="auto"/>
        <w:ind w:firstLine="1446"/>
        <w:jc w:val="center"/>
        <w:rPr>
          <w:rFonts w:hint="eastAsia"/>
          <w:b/>
          <w:sz w:val="24"/>
        </w:rPr>
      </w:pPr>
      <w:bookmarkStart w:id="2" w:name="_Toc31242"/>
      <w:r>
        <w:rPr>
          <w:rFonts w:hint="eastAsia"/>
          <w:b/>
          <w:sz w:val="24"/>
        </w:rPr>
        <w:t>山东城市服务职业学院</w:t>
      </w:r>
      <w:bookmarkEnd w:id="2"/>
    </w:p>
    <w:p w14:paraId="065CA52E">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7A164244">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02436271">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_Toc27813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_Toc27813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2D023B18">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_Toc7224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_Toc7224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1861E3E8">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_Toc11256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_Toc11256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0FC1CE33">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_Toc11069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_Toc11069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7122CF7">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_Toc17430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五、</w:t>
      </w:r>
      <w:r>
        <w:rPr>
          <w:rFonts w:hint="eastAsia" w:asciiTheme="majorEastAsia" w:hAnsiTheme="majorEastAsia" w:eastAsiaTheme="majorEastAsia" w:cstheme="majorEastAsia"/>
          <w:bCs/>
          <w:szCs w:val="30"/>
        </w:rPr>
        <w:t>培养目标与培养规格</w:t>
      </w:r>
      <w:r>
        <w:tab/>
      </w:r>
      <w:r>
        <w:fldChar w:fldCharType="begin"/>
      </w:r>
      <w:r>
        <w:instrText xml:space="preserve"> PAGEREF _Toc17430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5D2E189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_Toc3844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（一）培养目标</w:t>
      </w:r>
      <w:r>
        <w:tab/>
      </w:r>
      <w:r>
        <w:fldChar w:fldCharType="begin"/>
      </w:r>
      <w:r>
        <w:instrText xml:space="preserve"> PAGEREF _Toc3844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53070C6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_Toc8573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（二）培养规格</w:t>
      </w:r>
      <w:r>
        <w:tab/>
      </w:r>
      <w:r>
        <w:fldChar w:fldCharType="begin"/>
      </w:r>
      <w:r>
        <w:instrText xml:space="preserve"> PAGEREF _Toc8573 \h </w:instrText>
      </w:r>
      <w:r>
        <w:fldChar w:fldCharType="separate"/>
      </w:r>
      <w:r>
        <w:t>2</w:t>
      </w:r>
      <w:r>
        <w:fldChar w:fldCharType="end"/>
      </w:r>
      <w:r>
        <w:rPr>
          <w:rFonts w:hint="eastAsia" w:ascii="Calibri" w:hAnsi="Calibri" w:eastAsia="宋体" w:cs="Calibri"/>
          <w:bCs/>
          <w:caps/>
          <w:kern w:val="2"/>
          <w:szCs w:val="20"/>
          <w:lang w:val="en-US" w:eastAsia="zh-CN" w:bidi="ar-SA"/>
        </w:rPr>
        <w:fldChar w:fldCharType="end"/>
      </w:r>
    </w:p>
    <w:p w14:paraId="247368B4">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_Toc13622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六、培养模式</w:t>
      </w:r>
      <w:r>
        <w:tab/>
      </w:r>
      <w:r>
        <w:fldChar w:fldCharType="begin"/>
      </w:r>
      <w:r>
        <w:instrText xml:space="preserve"> PAGEREF _Toc13622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0142C587">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_Toc27090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_Toc27090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1BF9A1D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_Toc18708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（一）课程体系构建思路</w:t>
      </w:r>
      <w:r>
        <w:tab/>
      </w:r>
      <w:r>
        <w:fldChar w:fldCharType="begin"/>
      </w:r>
      <w:r>
        <w:instrText xml:space="preserve"> PAGEREF _Toc18708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6E5B758F">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_Toc3772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fldChar w:fldCharType="begin"/>
      </w:r>
      <w:r>
        <w:instrText xml:space="preserve"> PAGEREF _Toc3772 \h </w:instrText>
      </w:r>
      <w:r>
        <w:fldChar w:fldCharType="separate"/>
      </w:r>
      <w:r>
        <w:t>5</w:t>
      </w:r>
      <w:r>
        <w:fldChar w:fldCharType="end"/>
      </w:r>
      <w:r>
        <w:rPr>
          <w:rFonts w:hint="eastAsia" w:ascii="Calibri" w:hAnsi="Calibri" w:eastAsia="宋体" w:cs="Calibri"/>
          <w:bCs/>
          <w:caps/>
          <w:kern w:val="2"/>
          <w:szCs w:val="20"/>
          <w:lang w:val="en-US" w:eastAsia="zh-CN" w:bidi="ar-SA"/>
        </w:rPr>
        <w:fldChar w:fldCharType="end"/>
      </w:r>
    </w:p>
    <w:p w14:paraId="69EF7D6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_Toc17266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_Toc17266 \h </w:instrText>
      </w:r>
      <w:r>
        <w:fldChar w:fldCharType="separate"/>
      </w:r>
      <w:r>
        <w:t>6</w:t>
      </w:r>
      <w:r>
        <w:fldChar w:fldCharType="end"/>
      </w:r>
      <w:r>
        <w:rPr>
          <w:rFonts w:hint="eastAsia" w:ascii="Calibri" w:hAnsi="Calibri" w:eastAsia="宋体" w:cs="Calibri"/>
          <w:bCs/>
          <w:caps/>
          <w:kern w:val="2"/>
          <w:szCs w:val="20"/>
          <w:lang w:val="en-US" w:eastAsia="zh-CN" w:bidi="ar-SA"/>
        </w:rPr>
        <w:fldChar w:fldCharType="end"/>
      </w:r>
    </w:p>
    <w:p w14:paraId="7804D24D">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_Toc17525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（四）专业（技能）课程</w:t>
      </w:r>
      <w:r>
        <w:tab/>
      </w:r>
      <w:r>
        <w:fldChar w:fldCharType="begin"/>
      </w:r>
      <w:r>
        <w:instrText xml:space="preserve"> PAGEREF _Toc17525 \h </w:instrText>
      </w:r>
      <w:r>
        <w:fldChar w:fldCharType="separate"/>
      </w:r>
      <w:r>
        <w:t>8</w:t>
      </w:r>
      <w:r>
        <w:fldChar w:fldCharType="end"/>
      </w:r>
      <w:r>
        <w:rPr>
          <w:rFonts w:hint="eastAsia" w:ascii="Calibri" w:hAnsi="Calibri" w:eastAsia="宋体" w:cs="Calibri"/>
          <w:bCs/>
          <w:caps/>
          <w:kern w:val="2"/>
          <w:szCs w:val="20"/>
          <w:lang w:val="en-US" w:eastAsia="zh-CN" w:bidi="ar-SA"/>
        </w:rPr>
        <w:fldChar w:fldCharType="end"/>
      </w:r>
    </w:p>
    <w:p w14:paraId="7C5EDA2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_Toc4972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（五）专业核心课程描述</w:t>
      </w:r>
      <w:r>
        <w:tab/>
      </w:r>
      <w:r>
        <w:fldChar w:fldCharType="begin"/>
      </w:r>
      <w:r>
        <w:instrText xml:space="preserve"> PAGEREF _Toc4972 \h </w:instrText>
      </w:r>
      <w:r>
        <w:fldChar w:fldCharType="separate"/>
      </w:r>
      <w:r>
        <w:t>13</w:t>
      </w:r>
      <w:r>
        <w:fldChar w:fldCharType="end"/>
      </w:r>
      <w:r>
        <w:rPr>
          <w:rFonts w:hint="eastAsia" w:ascii="Calibri" w:hAnsi="Calibri" w:eastAsia="宋体" w:cs="Calibri"/>
          <w:bCs/>
          <w:caps/>
          <w:kern w:val="2"/>
          <w:szCs w:val="20"/>
          <w:lang w:val="en-US" w:eastAsia="zh-CN" w:bidi="ar-SA"/>
        </w:rPr>
        <w:fldChar w:fldCharType="end"/>
      </w:r>
    </w:p>
    <w:p w14:paraId="199E1130">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_Toc25141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（六）素质拓展课程</w:t>
      </w:r>
      <w:r>
        <w:tab/>
      </w:r>
      <w:r>
        <w:fldChar w:fldCharType="begin"/>
      </w:r>
      <w:r>
        <w:instrText xml:space="preserve"> PAGEREF _Toc25141 \h </w:instrText>
      </w:r>
      <w:r>
        <w:fldChar w:fldCharType="separate"/>
      </w:r>
      <w:r>
        <w:t>17</w:t>
      </w:r>
      <w:r>
        <w:fldChar w:fldCharType="end"/>
      </w:r>
      <w:r>
        <w:rPr>
          <w:rFonts w:hint="eastAsia" w:ascii="Calibri" w:hAnsi="Calibri" w:eastAsia="宋体" w:cs="Calibri"/>
          <w:bCs/>
          <w:caps/>
          <w:kern w:val="2"/>
          <w:szCs w:val="20"/>
          <w:lang w:val="en-US" w:eastAsia="zh-CN" w:bidi="ar-SA"/>
        </w:rPr>
        <w:fldChar w:fldCharType="end"/>
      </w:r>
    </w:p>
    <w:p w14:paraId="64A6D4DB">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_Toc28094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fldChar w:fldCharType="begin"/>
      </w:r>
      <w:r>
        <w:instrText xml:space="preserve"> PAGEREF _Toc28094 \h </w:instrText>
      </w:r>
      <w:r>
        <w:fldChar w:fldCharType="separate"/>
      </w:r>
      <w:r>
        <w:t>18</w:t>
      </w:r>
      <w:r>
        <w:fldChar w:fldCharType="end"/>
      </w:r>
      <w:r>
        <w:rPr>
          <w:rFonts w:hint="eastAsia" w:ascii="Calibri" w:hAnsi="Calibri" w:eastAsia="宋体" w:cs="Calibri"/>
          <w:bCs/>
          <w:caps/>
          <w:kern w:val="2"/>
          <w:szCs w:val="20"/>
          <w:lang w:val="en-US" w:eastAsia="zh-CN" w:bidi="ar-SA"/>
        </w:rPr>
        <w:fldChar w:fldCharType="end"/>
      </w:r>
    </w:p>
    <w:p w14:paraId="695CD1DF">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_Toc8866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_Toc8866 \h </w:instrText>
      </w:r>
      <w:r>
        <w:fldChar w:fldCharType="separate"/>
      </w:r>
      <w:r>
        <w:t>19</w:t>
      </w:r>
      <w:r>
        <w:fldChar w:fldCharType="end"/>
      </w:r>
      <w:r>
        <w:rPr>
          <w:rFonts w:hint="eastAsia" w:ascii="Calibri" w:hAnsi="Calibri" w:eastAsia="宋体" w:cs="Calibri"/>
          <w:bCs/>
          <w:caps/>
          <w:kern w:val="2"/>
          <w:szCs w:val="20"/>
          <w:lang w:val="en-US" w:eastAsia="zh-CN" w:bidi="ar-SA"/>
        </w:rPr>
        <w:fldChar w:fldCharType="end"/>
      </w:r>
    </w:p>
    <w:p w14:paraId="6E98E1FB">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_Toc32749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（一）课程设置及教学计划表</w:t>
      </w:r>
      <w:r>
        <w:tab/>
      </w:r>
      <w:r>
        <w:fldChar w:fldCharType="begin"/>
      </w:r>
      <w:r>
        <w:instrText xml:space="preserve"> PAGEREF _Toc32749 \h </w:instrText>
      </w:r>
      <w:r>
        <w:fldChar w:fldCharType="separate"/>
      </w:r>
      <w:r>
        <w:t>20</w:t>
      </w:r>
      <w:r>
        <w:fldChar w:fldCharType="end"/>
      </w:r>
      <w:r>
        <w:rPr>
          <w:rFonts w:hint="eastAsia" w:ascii="Calibri" w:hAnsi="Calibri" w:eastAsia="宋体" w:cs="Calibri"/>
          <w:bCs/>
          <w:caps/>
          <w:kern w:val="2"/>
          <w:szCs w:val="20"/>
          <w:lang w:val="en-US" w:eastAsia="zh-CN" w:bidi="ar-SA"/>
        </w:rPr>
        <w:fldChar w:fldCharType="end"/>
      </w:r>
    </w:p>
    <w:p w14:paraId="34FCF47D">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_Toc11481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（二）实践教学计划表</w:t>
      </w:r>
      <w:r>
        <w:tab/>
      </w:r>
      <w:r>
        <w:fldChar w:fldCharType="begin"/>
      </w:r>
      <w:r>
        <w:instrText xml:space="preserve"> PAGEREF _Toc11481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439FCC3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_Toc28063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（三）综合实训活动安排表</w:t>
      </w:r>
      <w:r>
        <w:tab/>
      </w:r>
      <w:r>
        <w:fldChar w:fldCharType="begin"/>
      </w:r>
      <w:r>
        <w:instrText xml:space="preserve"> PAGEREF _Toc28063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221DC28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_Toc21215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（四）岗位实习活动安排表</w:t>
      </w:r>
      <w:r>
        <w:tab/>
      </w:r>
      <w:r>
        <w:fldChar w:fldCharType="begin"/>
      </w:r>
      <w:r>
        <w:instrText xml:space="preserve"> PAGEREF _Toc21215 \h </w:instrText>
      </w:r>
      <w:r>
        <w:fldChar w:fldCharType="separate"/>
      </w:r>
      <w:r>
        <w:t>26</w:t>
      </w:r>
      <w:r>
        <w:fldChar w:fldCharType="end"/>
      </w:r>
      <w:r>
        <w:rPr>
          <w:rFonts w:hint="eastAsia" w:ascii="Calibri" w:hAnsi="Calibri" w:eastAsia="宋体" w:cs="Calibri"/>
          <w:bCs/>
          <w:caps/>
          <w:kern w:val="2"/>
          <w:szCs w:val="20"/>
          <w:lang w:val="en-US" w:eastAsia="zh-CN" w:bidi="ar-SA"/>
        </w:rPr>
        <w:fldChar w:fldCharType="end"/>
      </w:r>
    </w:p>
    <w:p w14:paraId="128022D3">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_Toc29143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十、实施保障</w:t>
      </w:r>
      <w:r>
        <w:tab/>
      </w:r>
      <w:r>
        <w:fldChar w:fldCharType="begin"/>
      </w:r>
      <w:r>
        <w:instrText xml:space="preserve"> PAGEREF _Toc29143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2A1E966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_Toc6263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（一）师资队伍</w:t>
      </w:r>
      <w:r>
        <w:tab/>
      </w:r>
      <w:r>
        <w:fldChar w:fldCharType="begin"/>
      </w:r>
      <w:r>
        <w:instrText xml:space="preserve"> PAGEREF _Toc6263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51039A7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_Toc2801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（二）教学设施</w:t>
      </w:r>
      <w:r>
        <w:tab/>
      </w:r>
      <w:r>
        <w:fldChar w:fldCharType="begin"/>
      </w:r>
      <w:r>
        <w:instrText xml:space="preserve"> PAGEREF _Toc2801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784AD44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_Toc28070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（四）教学方法</w:t>
      </w:r>
      <w:r>
        <w:tab/>
      </w:r>
      <w:r>
        <w:fldChar w:fldCharType="begin"/>
      </w:r>
      <w:r>
        <w:instrText xml:space="preserve"> PAGEREF _Toc28070 \h </w:instrText>
      </w:r>
      <w:r>
        <w:fldChar w:fldCharType="separate"/>
      </w:r>
      <w:r>
        <w:t>31</w:t>
      </w:r>
      <w:r>
        <w:fldChar w:fldCharType="end"/>
      </w:r>
      <w:r>
        <w:rPr>
          <w:rFonts w:hint="eastAsia" w:ascii="Calibri" w:hAnsi="Calibri" w:eastAsia="宋体" w:cs="Calibri"/>
          <w:bCs/>
          <w:caps/>
          <w:kern w:val="2"/>
          <w:szCs w:val="20"/>
          <w:lang w:val="en-US" w:eastAsia="zh-CN" w:bidi="ar-SA"/>
        </w:rPr>
        <w:fldChar w:fldCharType="end"/>
      </w:r>
    </w:p>
    <w:p w14:paraId="5CB6B55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_Toc3981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（五）学习评价</w:t>
      </w:r>
      <w:r>
        <w:tab/>
      </w:r>
      <w:r>
        <w:fldChar w:fldCharType="begin"/>
      </w:r>
      <w:r>
        <w:instrText xml:space="preserve"> PAGEREF _Toc3981 \h </w:instrText>
      </w:r>
      <w:r>
        <w:fldChar w:fldCharType="separate"/>
      </w:r>
      <w:r>
        <w:t>31</w:t>
      </w:r>
      <w:r>
        <w:fldChar w:fldCharType="end"/>
      </w:r>
      <w:r>
        <w:rPr>
          <w:rFonts w:hint="eastAsia" w:ascii="Calibri" w:hAnsi="Calibri" w:eastAsia="宋体" w:cs="Calibri"/>
          <w:bCs/>
          <w:caps/>
          <w:kern w:val="2"/>
          <w:szCs w:val="20"/>
          <w:lang w:val="en-US" w:eastAsia="zh-CN" w:bidi="ar-SA"/>
        </w:rPr>
        <w:fldChar w:fldCharType="end"/>
      </w:r>
    </w:p>
    <w:p w14:paraId="2EDDA4FC">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_Toc8823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 质量管理</w:t>
      </w:r>
      <w:r>
        <w:tab/>
      </w:r>
      <w:r>
        <w:fldChar w:fldCharType="begin"/>
      </w:r>
      <w:r>
        <w:instrText xml:space="preserve"> PAGEREF _Toc8823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7FE75235">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_Toc15310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十一、毕业要求</w:t>
      </w:r>
      <w:r>
        <w:tab/>
      </w:r>
      <w:r>
        <w:fldChar w:fldCharType="begin"/>
      </w:r>
      <w:r>
        <w:instrText xml:space="preserve"> PAGEREF _Toc15310 \h </w:instrText>
      </w:r>
      <w:r>
        <w:fldChar w:fldCharType="separate"/>
      </w:r>
      <w:r>
        <w:t>33</w:t>
      </w:r>
      <w:r>
        <w:fldChar w:fldCharType="end"/>
      </w:r>
      <w:r>
        <w:rPr>
          <w:rFonts w:hint="eastAsia" w:ascii="Calibri" w:hAnsi="Calibri" w:eastAsia="宋体" w:cs="Calibri"/>
          <w:bCs/>
          <w:caps/>
          <w:kern w:val="2"/>
          <w:szCs w:val="20"/>
          <w:lang w:val="en-US" w:eastAsia="zh-CN" w:bidi="ar-SA"/>
        </w:rPr>
        <w:fldChar w:fldCharType="end"/>
      </w:r>
    </w:p>
    <w:p w14:paraId="54F96276">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4DE6E8D9">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6215"/>
      <w:bookmarkStart w:id="8" w:name="_Toc27813"/>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4C4CFADF">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bookmarkStart w:id="9" w:name="_Toc16458"/>
      <w:r>
        <w:rPr>
          <w:rFonts w:hint="eastAsia"/>
          <w:sz w:val="24"/>
          <w:szCs w:val="22"/>
          <w:lang w:val="en-US" w:eastAsia="zh-CN"/>
        </w:rPr>
        <w:t>融媒体技术与运营560213</w:t>
      </w:r>
    </w:p>
    <w:p w14:paraId="0D85FE0A">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0" w:name="_Toc7224"/>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9"/>
      <w:bookmarkEnd w:id="10"/>
    </w:p>
    <w:p w14:paraId="2CE63898">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sz w:val="24"/>
          <w:szCs w:val="22"/>
          <w:lang w:eastAsia="zh-CN"/>
        </w:rPr>
      </w:pPr>
      <w:bookmarkStart w:id="11" w:name="_Toc22943"/>
      <w:r>
        <w:rPr>
          <w:rFonts w:hint="eastAsia"/>
          <w:sz w:val="24"/>
          <w:szCs w:val="22"/>
        </w:rPr>
        <w:t>普通高级中学毕业、中等职业学校毕业或具备同等学力。</w:t>
      </w:r>
      <w:bookmarkEnd w:id="11"/>
    </w:p>
    <w:p w14:paraId="7D39C945">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2" w:name="_Toc11256"/>
      <w:bookmarkStart w:id="13" w:name="_Toc16973"/>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2"/>
      <w:bookmarkEnd w:id="13"/>
    </w:p>
    <w:p w14:paraId="4B5DD9D3">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14" w:name="_Toc810"/>
      <w:r>
        <w:rPr>
          <w:rFonts w:hint="eastAsia"/>
          <w:sz w:val="24"/>
          <w:szCs w:val="22"/>
        </w:rPr>
        <w:t>三年制</w:t>
      </w:r>
      <w:bookmarkEnd w:id="14"/>
    </w:p>
    <w:p w14:paraId="2AB32843">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5" w:name="_Toc11069"/>
      <w:bookmarkStart w:id="16" w:name="_Toc14926"/>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5"/>
      <w:bookmarkEnd w:id="16"/>
    </w:p>
    <w:p w14:paraId="142BB352">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表4-1 融媒体技术与运营专业职业面向</w:t>
      </w:r>
    </w:p>
    <w:tbl>
      <w:tblPr>
        <w:tblStyle w:val="27"/>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134"/>
        <w:gridCol w:w="1199"/>
        <w:gridCol w:w="1778"/>
        <w:gridCol w:w="1922"/>
        <w:gridCol w:w="1905"/>
      </w:tblGrid>
      <w:tr w14:paraId="6201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398" w:type="dxa"/>
            <w:shd w:val="clear" w:color="auto" w:fill="B8CCE4" w:themeFill="accent1" w:themeFillTint="66"/>
            <w:vAlign w:val="center"/>
          </w:tcPr>
          <w:p w14:paraId="34BB7BE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所属专业大类（代码）</w:t>
            </w:r>
          </w:p>
        </w:tc>
        <w:tc>
          <w:tcPr>
            <w:tcW w:w="1134" w:type="dxa"/>
            <w:shd w:val="clear" w:color="auto" w:fill="B8CCE4" w:themeFill="accent1" w:themeFillTint="66"/>
            <w:vAlign w:val="center"/>
          </w:tcPr>
          <w:p w14:paraId="743B961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所属专业类（代码）</w:t>
            </w:r>
          </w:p>
        </w:tc>
        <w:tc>
          <w:tcPr>
            <w:tcW w:w="1199" w:type="dxa"/>
            <w:shd w:val="clear" w:color="auto" w:fill="B8CCE4" w:themeFill="accent1" w:themeFillTint="66"/>
            <w:vAlign w:val="center"/>
          </w:tcPr>
          <w:p w14:paraId="18EA2BC8">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对应行业</w:t>
            </w:r>
          </w:p>
          <w:p w14:paraId="583F5D9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778" w:type="dxa"/>
            <w:shd w:val="clear" w:color="auto" w:fill="B8CCE4" w:themeFill="accent1" w:themeFillTint="66"/>
            <w:vAlign w:val="center"/>
          </w:tcPr>
          <w:p w14:paraId="24AD9FD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主要职业类别</w:t>
            </w:r>
          </w:p>
          <w:p w14:paraId="4D7C9636">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922" w:type="dxa"/>
            <w:shd w:val="clear" w:color="auto" w:fill="B8CCE4" w:themeFill="accent1" w:themeFillTint="66"/>
            <w:vAlign w:val="center"/>
          </w:tcPr>
          <w:p w14:paraId="1619EB5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主要岗位类别</w:t>
            </w:r>
          </w:p>
          <w:p w14:paraId="31D98605">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（或技术领域）</w:t>
            </w:r>
          </w:p>
        </w:tc>
        <w:tc>
          <w:tcPr>
            <w:tcW w:w="1905" w:type="dxa"/>
            <w:shd w:val="clear" w:color="auto" w:fill="B8CCE4" w:themeFill="accent1" w:themeFillTint="66"/>
            <w:vAlign w:val="center"/>
          </w:tcPr>
          <w:p w14:paraId="737EB31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职业资格证书或技能等级证书举例</w:t>
            </w:r>
          </w:p>
        </w:tc>
      </w:tr>
      <w:tr w14:paraId="6A7C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398" w:type="dxa"/>
            <w:shd w:val="clear" w:color="auto" w:fill="auto"/>
            <w:vAlign w:val="center"/>
          </w:tcPr>
          <w:p w14:paraId="2A84CF5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FF0000"/>
                <w:kern w:val="2"/>
                <w:sz w:val="21"/>
                <w:szCs w:val="21"/>
                <w:lang w:val="en-US" w:eastAsia="zh-CN" w:bidi="ar-SA"/>
              </w:rPr>
            </w:pPr>
            <w:r>
              <w:rPr>
                <w:rFonts w:hint="eastAsia" w:ascii="宋体" w:hAnsi="宋体" w:eastAsia="宋体" w:cs="宋体"/>
                <w:kern w:val="2"/>
                <w:sz w:val="21"/>
                <w:szCs w:val="21"/>
                <w:u w:val="none"/>
                <w:shd w:val="clear" w:color="auto" w:fill="auto"/>
                <w:lang w:val="en-US" w:eastAsia="zh-CN" w:bidi="ar-SA"/>
              </w:rPr>
              <w:t>新闻传播大类（56）</w:t>
            </w:r>
          </w:p>
        </w:tc>
        <w:tc>
          <w:tcPr>
            <w:tcW w:w="1134" w:type="dxa"/>
            <w:shd w:val="clear" w:color="auto" w:fill="auto"/>
            <w:vAlign w:val="center"/>
          </w:tcPr>
          <w:p w14:paraId="5AC47564">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rightChars="0" w:firstLine="0" w:firstLineChars="0"/>
              <w:jc w:val="center"/>
              <w:textAlignment w:val="auto"/>
              <w:rPr>
                <w:rFonts w:ascii="宋体" w:hAnsi="宋体" w:eastAsia="宋体" w:cs="宋体"/>
                <w:kern w:val="2"/>
                <w:sz w:val="21"/>
                <w:szCs w:val="21"/>
                <w:u w:val="none"/>
                <w:shd w:val="clear" w:color="auto" w:fill="auto"/>
                <w:lang w:val="zh-TW" w:eastAsia="zh-TW" w:bidi="zh-TW"/>
              </w:rPr>
            </w:pPr>
            <w:r>
              <w:rPr>
                <w:rFonts w:hint="eastAsia" w:ascii="宋体" w:hAnsi="宋体" w:eastAsia="宋体" w:cs="宋体"/>
                <w:kern w:val="2"/>
                <w:sz w:val="21"/>
                <w:szCs w:val="21"/>
                <w:u w:val="none"/>
                <w:shd w:val="clear" w:color="auto" w:fill="auto"/>
                <w:lang w:val="en-US" w:eastAsia="zh-CN" w:bidi="ar-SA"/>
              </w:rPr>
              <w:t>广播影视类(5602)</w:t>
            </w:r>
          </w:p>
        </w:tc>
        <w:tc>
          <w:tcPr>
            <w:tcW w:w="1199" w:type="dxa"/>
            <w:shd w:val="clear" w:color="auto" w:fill="auto"/>
            <w:vAlign w:val="center"/>
          </w:tcPr>
          <w:p w14:paraId="5E5316C2">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r>
              <w:rPr>
                <w:rFonts w:hint="eastAsia" w:ascii="宋体" w:hAnsi="宋体" w:eastAsia="宋体" w:cs="宋体"/>
                <w:kern w:val="2"/>
                <w:sz w:val="21"/>
                <w:szCs w:val="21"/>
                <w:u w:val="none"/>
                <w:shd w:val="clear" w:color="auto" w:fill="auto"/>
                <w:lang w:val="en-US" w:eastAsia="zh-CN" w:bidi="ar-SA"/>
              </w:rPr>
              <w:t>互联网广告服务</w:t>
            </w:r>
          </w:p>
          <w:p w14:paraId="15C4F4FA">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r>
              <w:rPr>
                <w:rFonts w:hint="eastAsia" w:ascii="宋体" w:hAnsi="宋体" w:eastAsia="宋体" w:cs="宋体"/>
                <w:kern w:val="2"/>
                <w:sz w:val="21"/>
                <w:szCs w:val="21"/>
                <w:u w:val="none"/>
                <w:shd w:val="clear" w:color="auto" w:fill="auto"/>
                <w:lang w:val="en-US" w:eastAsia="zh-CN" w:bidi="ar-SA"/>
              </w:rPr>
              <w:t>(7251)</w:t>
            </w:r>
          </w:p>
          <w:p w14:paraId="2768119A">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rightChars="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p>
        </w:tc>
        <w:tc>
          <w:tcPr>
            <w:tcW w:w="1778" w:type="dxa"/>
            <w:shd w:val="clear" w:color="auto" w:fill="auto"/>
            <w:vAlign w:val="center"/>
          </w:tcPr>
          <w:p w14:paraId="2CDE549A">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r>
              <w:rPr>
                <w:rFonts w:hint="eastAsia" w:ascii="宋体" w:hAnsi="宋体" w:eastAsia="宋体" w:cs="宋体"/>
                <w:kern w:val="2"/>
                <w:sz w:val="21"/>
                <w:szCs w:val="21"/>
                <w:u w:val="none"/>
                <w:shd w:val="clear" w:color="auto" w:fill="auto"/>
                <w:lang w:val="en-US" w:eastAsia="zh-CN" w:bidi="ar-SA"/>
              </w:rPr>
              <w:t>文案策划员</w:t>
            </w:r>
          </w:p>
          <w:p w14:paraId="098B31A3">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r>
              <w:rPr>
                <w:rFonts w:hint="eastAsia" w:ascii="宋体" w:hAnsi="宋体" w:eastAsia="宋体" w:cs="宋体"/>
                <w:kern w:val="2"/>
                <w:sz w:val="21"/>
                <w:szCs w:val="21"/>
                <w:u w:val="none"/>
                <w:shd w:val="clear" w:color="auto" w:fill="auto"/>
                <w:lang w:val="en-US" w:eastAsia="zh-CN" w:bidi="ar-SA"/>
              </w:rPr>
              <w:t>(3-03-02-06)</w:t>
            </w:r>
          </w:p>
          <w:p w14:paraId="74305E10">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r>
              <w:rPr>
                <w:rFonts w:hint="eastAsia" w:ascii="宋体" w:hAnsi="宋体" w:eastAsia="宋体" w:cs="宋体"/>
                <w:kern w:val="2"/>
                <w:sz w:val="21"/>
                <w:szCs w:val="21"/>
                <w:u w:val="none"/>
                <w:shd w:val="clear" w:color="auto" w:fill="auto"/>
                <w:lang w:val="en-US" w:eastAsia="zh-CN" w:bidi="ar-SA"/>
              </w:rPr>
              <w:t>活动策划员</w:t>
            </w:r>
          </w:p>
          <w:p w14:paraId="79DD3F67">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r>
              <w:rPr>
                <w:rFonts w:hint="eastAsia" w:ascii="宋体" w:hAnsi="宋体" w:eastAsia="宋体" w:cs="宋体"/>
                <w:kern w:val="2"/>
                <w:sz w:val="21"/>
                <w:szCs w:val="21"/>
                <w:u w:val="none"/>
                <w:shd w:val="clear" w:color="auto" w:fill="auto"/>
                <w:lang w:val="en-US" w:eastAsia="zh-CN" w:bidi="ar-SA"/>
              </w:rPr>
              <w:t>(3-03-02-05)</w:t>
            </w:r>
          </w:p>
          <w:p w14:paraId="0619A22B">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r>
              <w:rPr>
                <w:rFonts w:hint="eastAsia" w:ascii="宋体" w:hAnsi="宋体" w:eastAsia="宋体" w:cs="宋体"/>
                <w:kern w:val="2"/>
                <w:sz w:val="21"/>
                <w:szCs w:val="21"/>
                <w:u w:val="none"/>
                <w:shd w:val="clear" w:color="auto" w:fill="auto"/>
                <w:lang w:val="en-US" w:eastAsia="zh-CN" w:bidi="ar-SA"/>
              </w:rPr>
              <w:t>摄影师</w:t>
            </w:r>
          </w:p>
          <w:p w14:paraId="722EAC11">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rightChars="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r>
              <w:rPr>
                <w:rFonts w:hint="eastAsia" w:ascii="宋体" w:hAnsi="宋体" w:eastAsia="宋体" w:cs="宋体"/>
                <w:kern w:val="2"/>
                <w:sz w:val="21"/>
                <w:szCs w:val="21"/>
                <w:u w:val="none"/>
                <w:shd w:val="clear" w:color="auto" w:fill="auto"/>
                <w:lang w:val="en-US" w:eastAsia="zh-CN" w:bidi="ar-SA"/>
              </w:rPr>
              <w:t>(4-07-05-01)</w:t>
            </w:r>
          </w:p>
        </w:tc>
        <w:tc>
          <w:tcPr>
            <w:tcW w:w="1922" w:type="dxa"/>
            <w:shd w:val="clear" w:color="auto" w:fill="auto"/>
            <w:vAlign w:val="center"/>
          </w:tcPr>
          <w:p w14:paraId="317DBDE5">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rightChars="0" w:firstLine="0" w:firstLineChars="0"/>
              <w:jc w:val="center"/>
              <w:textAlignment w:val="auto"/>
              <w:rPr>
                <w:rFonts w:hint="eastAsia" w:ascii="宋体" w:hAnsi="宋体" w:eastAsia="宋体" w:cs="宋体"/>
                <w:kern w:val="2"/>
                <w:sz w:val="21"/>
                <w:szCs w:val="21"/>
                <w:u w:val="none"/>
                <w:shd w:val="clear" w:color="auto" w:fill="auto"/>
                <w:lang w:val="en-US" w:eastAsia="zh-CN" w:bidi="ar-SA"/>
              </w:rPr>
            </w:pPr>
            <w:r>
              <w:rPr>
                <w:rFonts w:hint="eastAsia" w:ascii="宋体" w:hAnsi="宋体" w:eastAsia="宋体" w:cs="宋体"/>
                <w:kern w:val="2"/>
                <w:sz w:val="21"/>
                <w:szCs w:val="21"/>
                <w:u w:val="none"/>
                <w:shd w:val="clear" w:color="auto" w:fill="auto"/>
                <w:lang w:val="en-US" w:eastAsia="zh-CN" w:bidi="ar-SA"/>
              </w:rPr>
              <w:t>摄影师、摄像师、剪辑师、调色师、短视频账号运营专员、公众号运营专员、主播、新闻记者、策划专员</w:t>
            </w:r>
          </w:p>
        </w:tc>
        <w:tc>
          <w:tcPr>
            <w:tcW w:w="1905" w:type="dxa"/>
            <w:shd w:val="clear" w:color="auto" w:fill="auto"/>
            <w:vAlign w:val="center"/>
          </w:tcPr>
          <w:p w14:paraId="39B938B3">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rightChars="0" w:firstLine="0" w:firstLineChars="0"/>
              <w:jc w:val="center"/>
              <w:textAlignment w:val="auto"/>
              <w:rPr>
                <w:rFonts w:hint="default" w:ascii="宋体" w:hAnsi="宋体" w:eastAsia="宋体" w:cs="宋体"/>
                <w:kern w:val="2"/>
                <w:sz w:val="21"/>
                <w:szCs w:val="21"/>
                <w:u w:val="none"/>
                <w:shd w:val="clear" w:color="auto" w:fill="auto"/>
                <w:lang w:val="en-US" w:eastAsia="zh-CN" w:bidi="ar-SA"/>
              </w:rPr>
            </w:pPr>
            <w:r>
              <w:rPr>
                <w:rFonts w:hint="eastAsia" w:cs="宋体"/>
                <w:kern w:val="2"/>
                <w:sz w:val="21"/>
                <w:szCs w:val="21"/>
                <w:u w:val="none"/>
                <w:shd w:val="clear" w:color="auto" w:fill="auto"/>
                <w:lang w:val="en-US" w:eastAsia="zh-CN" w:bidi="ar-SA"/>
              </w:rPr>
              <w:t>融媒体运营师证书</w:t>
            </w:r>
          </w:p>
        </w:tc>
      </w:tr>
    </w:tbl>
    <w:p w14:paraId="60771908">
      <w:pPr>
        <w:pStyle w:val="2"/>
        <w:pageBreakBefore w:val="0"/>
        <w:kinsoku/>
        <w:wordWrap/>
        <w:overflowPunct/>
        <w:topLinePunct w:val="0"/>
        <w:autoSpaceDE/>
        <w:autoSpaceDN/>
        <w:bidi w:val="0"/>
        <w:adjustRightInd/>
        <w:snapToGrid/>
        <w:spacing w:beforeLines="0" w:afterLines="0" w:line="360" w:lineRule="auto"/>
        <w:ind w:left="0" w:leftChars="0" w:right="0" w:rightChars="0" w:firstLine="0" w:firstLineChars="0"/>
        <w:textAlignment w:val="auto"/>
        <w:rPr>
          <w:rFonts w:hint="eastAsia" w:asciiTheme="majorEastAsia" w:hAnsiTheme="majorEastAsia" w:eastAsiaTheme="majorEastAsia" w:cstheme="majorEastAsia"/>
          <w:b/>
          <w:bCs/>
          <w:sz w:val="30"/>
          <w:szCs w:val="30"/>
          <w:lang w:val="en-US" w:eastAsia="zh-CN"/>
        </w:rPr>
      </w:pPr>
      <w:bookmarkStart w:id="17" w:name="_Toc21410"/>
    </w:p>
    <w:p w14:paraId="3E826E6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8" w:name="_Toc17430"/>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17"/>
      <w:bookmarkEnd w:id="18"/>
    </w:p>
    <w:p w14:paraId="7904F0B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19" w:name="_Toc20815"/>
      <w:bookmarkStart w:id="20" w:name="_Toc3844"/>
      <w:r>
        <w:rPr>
          <w:rFonts w:hint="eastAsia" w:asciiTheme="minorEastAsia" w:hAnsiTheme="minorEastAsia" w:eastAsiaTheme="minorEastAsia" w:cstheme="minorEastAsia"/>
          <w:sz w:val="28"/>
          <w:szCs w:val="28"/>
          <w:lang w:val="en-US" w:eastAsia="zh-CN"/>
        </w:rPr>
        <w:t>（一）培养目标</w:t>
      </w:r>
      <w:bookmarkEnd w:id="19"/>
      <w:bookmarkEnd w:id="20"/>
    </w:p>
    <w:p w14:paraId="73B051EC">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eastAsia="zh-CN"/>
        </w:rPr>
      </w:pPr>
      <w:r>
        <w:rPr>
          <w:rFonts w:hint="eastAsia"/>
          <w:sz w:val="24"/>
          <w:szCs w:val="22"/>
          <w:lang w:val="en-US" w:eastAsia="zh-CN"/>
        </w:rPr>
        <w:t>本专业培养理想信念坚定，德、智、体、美、劳全面发展，具有一定的科学文化水平，良好的人文素养、职业道德和创新意识，精益求精的工匠精神，具有崇高的价值追求、高度的社会责任感、一线管理能力，较强的就业能力和可持续发展的能力；掌握本专业融媒体策划运营知识和融媒体内容创作技术技能，面向互联网信息服务行业的融媒体运营师、新媒体编辑等职业群，能够从事融媒体平台运营、技术服务、摄影摄像、影视后期制作、网络舆情应对与数据分析工作的高素质技术技能人才。</w:t>
      </w:r>
    </w:p>
    <w:p w14:paraId="2376C11E">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1" w:name="_Toc8573"/>
      <w:bookmarkStart w:id="22" w:name="_Toc21053"/>
      <w:r>
        <w:rPr>
          <w:rFonts w:hint="eastAsia" w:asciiTheme="minorEastAsia" w:hAnsiTheme="minorEastAsia" w:eastAsiaTheme="minorEastAsia" w:cstheme="minorEastAsia"/>
          <w:sz w:val="28"/>
          <w:szCs w:val="28"/>
          <w:lang w:val="en-US" w:eastAsia="zh-CN"/>
        </w:rPr>
        <w:t>（二）培养规格</w:t>
      </w:r>
      <w:bookmarkEnd w:id="21"/>
      <w:bookmarkEnd w:id="22"/>
    </w:p>
    <w:p w14:paraId="4A4FE1C5">
      <w:pPr>
        <w:pStyle w:val="4"/>
        <w:pageBreakBefore w:val="0"/>
        <w:kinsoku/>
        <w:wordWrap/>
        <w:overflowPunct/>
        <w:topLinePunct w:val="0"/>
        <w:autoSpaceDE/>
        <w:autoSpaceDN/>
        <w:bidi w:val="0"/>
        <w:adjustRightInd/>
        <w:snapToGrid/>
        <w:spacing w:line="360" w:lineRule="auto"/>
        <w:ind w:left="0" w:leftChars="0" w:right="0" w:rightChars="0"/>
        <w:textAlignment w:val="auto"/>
        <w:rPr>
          <w:sz w:val="24"/>
          <w:szCs w:val="24"/>
        </w:rPr>
      </w:pPr>
      <w:bookmarkStart w:id="23" w:name="_Toc3546"/>
      <w:r>
        <w:rPr>
          <w:rFonts w:hint="eastAsia"/>
          <w:sz w:val="24"/>
          <w:szCs w:val="24"/>
        </w:rPr>
        <w:t>1.素质方面</w:t>
      </w:r>
      <w:bookmarkEnd w:id="23"/>
    </w:p>
    <w:p w14:paraId="46E84BAA">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bookmarkStart w:id="24" w:name="_Toc20318"/>
      <w:r>
        <w:rPr>
          <w:rFonts w:hint="eastAsia" w:ascii="宋体" w:hAnsi="宋体" w:eastAsia="宋体" w:cs="宋体"/>
          <w:sz w:val="24"/>
          <w:szCs w:val="22"/>
        </w:rPr>
        <w:t>（1）坚定拥护中国共产党领导和我国社会主义制度，在习近平新时代中国特色社会主义思想指引下，践行社会主义核心价值观，具有深厚的爱国情感和中华民族自豪感；</w:t>
      </w:r>
    </w:p>
    <w:p w14:paraId="4EC65DDF">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（2）崇尚宪法、遵法守纪、崇德向善、诚实守信、尊重生命、热爱劳动，履行道德准则和行为规范，具有社会责任感和社会参与意识；</w:t>
      </w:r>
    </w:p>
    <w:p w14:paraId="5F7B7A00">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（3）具有质量意识、环保意识、安全意识、信息素养、工匠精神、创新思维；</w:t>
      </w:r>
    </w:p>
    <w:p w14:paraId="288CB9BB">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（4）具有良好的职业道德和信誉、敬业精神和责任心、健康的心理和体魄，掌握基本运动知识和1-2项运动技能，养成良好的健身与卫生习惯，以及良好的行为习惯；</w:t>
      </w:r>
    </w:p>
    <w:p w14:paraId="75D17DA2">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（5）具有一定的审美和人文素养，能够形成1-2项艺术特长或爱好；</w:t>
      </w:r>
    </w:p>
    <w:p w14:paraId="20C71633">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（6）具备安全、环保、节能意识和严格按照行业安全工作规程进行操作的意识。</w:t>
      </w:r>
      <w:bookmarkEnd w:id="24"/>
    </w:p>
    <w:p w14:paraId="26B53ED2">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bookmarkStart w:id="25" w:name="_Toc417"/>
      <w:r>
        <w:rPr>
          <w:rFonts w:hint="eastAsia"/>
          <w:sz w:val="24"/>
          <w:szCs w:val="24"/>
        </w:rPr>
        <w:t>2.知识方面</w:t>
      </w:r>
      <w:bookmarkEnd w:id="25"/>
    </w:p>
    <w:p w14:paraId="3DD12F9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bookmarkStart w:id="26" w:name="_Toc25791"/>
      <w:r>
        <w:rPr>
          <w:rFonts w:hint="eastAsia"/>
          <w:sz w:val="24"/>
          <w:szCs w:val="22"/>
        </w:rPr>
        <w:t>（1）掌握必备的思想政治理论、科学文化基础知识和中华优秀传统文化知识；</w:t>
      </w:r>
    </w:p>
    <w:p w14:paraId="32E64DAF">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（2）熟悉本专业相关的法律法规以及网络安全条例等相关知识；</w:t>
      </w:r>
    </w:p>
    <w:p w14:paraId="62890D24">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（3）有较好的人文、艺术修养、审美情趣及文字、语言表达能力；</w:t>
      </w:r>
    </w:p>
    <w:p w14:paraId="7DC9229F">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（4）掌握本专业必须的融媒体运营、内容生产、融媒体产品制作等基础知识，以及其他有关的融媒体策划、影像拍摄、后期剪辑、制作等基础知识和科学方法。</w:t>
      </w:r>
    </w:p>
    <w:p w14:paraId="1CECE8F7">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26"/>
    </w:p>
    <w:p w14:paraId="7E507BD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lang w:val="en-US" w:eastAsia="zh-CN"/>
        </w:rPr>
        <w:t>通用能力</w:t>
      </w:r>
    </w:p>
    <w:p w14:paraId="533E450A">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具有探究学习、快速学习、终身学习的能力。</w:t>
      </w:r>
    </w:p>
    <w:p w14:paraId="53131797">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具有分析问题，解决问题的能力。</w:t>
      </w:r>
    </w:p>
    <w:p w14:paraId="03EA0513">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具有较强的国际视野、现代意识和跨文化交际意识的能力。</w:t>
      </w:r>
    </w:p>
    <w:p w14:paraId="4AFD53E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（2）专业能力</w:t>
      </w:r>
    </w:p>
    <w:p w14:paraId="6A8ACC2A">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具有信息技术应用能力，独立思考、逻辑推理、信息加工能力。</w:t>
      </w:r>
    </w:p>
    <w:p w14:paraId="6C8D9CA2">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具有独立的融媒体策划、运营能力。</w:t>
      </w:r>
    </w:p>
    <w:p w14:paraId="54141E63">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具有微短视频拍摄、编辑的能力</w:t>
      </w:r>
    </w:p>
    <w:p w14:paraId="11DDA111">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具有基础的图文编辑、技术开发能力。</w:t>
      </w:r>
    </w:p>
    <w:p w14:paraId="15FD1FB0">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default" w:asciiTheme="majorEastAsia" w:hAnsiTheme="majorEastAsia" w:eastAsiaTheme="majorEastAsia" w:cstheme="majorEastAsia"/>
          <w:b/>
          <w:bCs/>
          <w:sz w:val="30"/>
          <w:szCs w:val="30"/>
          <w:lang w:val="en-US" w:eastAsia="zh-CN"/>
        </w:rPr>
      </w:pPr>
      <w:bookmarkStart w:id="27" w:name="_Toc13622"/>
      <w:bookmarkStart w:id="28" w:name="_Toc7364"/>
      <w:r>
        <w:rPr>
          <w:rFonts w:hint="eastAsia" w:asciiTheme="majorEastAsia" w:hAnsiTheme="majorEastAsia" w:eastAsiaTheme="majorEastAsia" w:cstheme="majorEastAsia"/>
          <w:b/>
          <w:bCs/>
          <w:sz w:val="30"/>
          <w:szCs w:val="30"/>
          <w:lang w:val="en-US" w:eastAsia="zh-CN"/>
        </w:rPr>
        <w:t>六、培养模式</w:t>
      </w:r>
      <w:bookmarkEnd w:id="27"/>
    </w:p>
    <w:p w14:paraId="34BA680A">
      <w:pPr>
        <w:pageBreakBefore w:val="0"/>
        <w:kinsoku/>
        <w:wordWrap/>
        <w:overflowPunct/>
        <w:topLinePunct w:val="0"/>
        <w:autoSpaceDE/>
        <w:autoSpaceDN/>
        <w:bidi w:val="0"/>
        <w:adjustRightInd/>
        <w:snapToGrid/>
        <w:spacing w:line="360" w:lineRule="auto"/>
        <w:ind w:right="0" w:rightChars="0"/>
        <w:textAlignment w:val="auto"/>
        <w:rPr>
          <w:rFonts w:hint="eastAsia"/>
          <w:sz w:val="24"/>
          <w:szCs w:val="22"/>
          <w:highlight w:val="none"/>
          <w:lang w:val="en-US" w:eastAsia="zh-CN"/>
        </w:rPr>
      </w:pPr>
      <w:r>
        <w:rPr>
          <w:rFonts w:hint="eastAsia"/>
          <w:sz w:val="24"/>
          <w:szCs w:val="22"/>
          <w:highlight w:val="none"/>
          <w:lang w:val="en-US" w:eastAsia="zh-CN"/>
        </w:rPr>
        <w:t>本专业紧扣融媒体产业发展需求，构建“技术赋能、内容为王、运营为本”的三维培养体系，通过“课岗证赛创”五维联动模式，培养兼具技术应用能力、内容创意能力和运营管理能力的复合型人才。课程体系深度融合“技术支撑层-商业增值层-内容生产层”产业链逻辑，以“融媒体概论+新媒体运营+舆情分析”为核心课程模块，辅以“H5动画制作”“短视频运营”“AI图形设计”等前沿技术课程，强化数据思维与视觉表达双核能力。实践教学依托融媒体研修中心，设置“平台运营实战”“舆情演练”“广告创意工坊”等递进式实训项目，通过“企业驻校工作室”“融媒项目孵化基地”等载体，实现与烟台市融媒体中心等头部企业的深度产教融合。推行“双导师制”，由校内教师与企业运营总监共同制定个性化培养方案，培育学生在跨平台运营、数据驱动决策、舆情应急处理等方面的实战能力。同时，构建“职业素养+创新创业”双轨育人机制，通过“融媒体伦理”“版权法规”等课程强化责任意识，支持学生组建工作室运营自有IP，真正实现“学以致用、用以促学、学用相长”的培养目标。</w:t>
      </w:r>
    </w:p>
    <w:p w14:paraId="2FF2ED75">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29" w:name="_Toc27090"/>
      <w:r>
        <w:rPr>
          <w:rFonts w:hint="eastAsia" w:asciiTheme="majorEastAsia" w:hAnsiTheme="majorEastAsia" w:eastAsiaTheme="majorEastAsia" w:cstheme="majorEastAsia"/>
          <w:b/>
          <w:bCs/>
          <w:sz w:val="30"/>
          <w:szCs w:val="30"/>
          <w:lang w:val="en-US" w:eastAsia="zh-CN"/>
        </w:rPr>
        <w:t>七、课程设置及要求</w:t>
      </w:r>
      <w:bookmarkEnd w:id="28"/>
      <w:bookmarkEnd w:id="29"/>
    </w:p>
    <w:p w14:paraId="3BC1A156">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30" w:name="_Toc18708"/>
      <w:bookmarkStart w:id="31" w:name="_Toc25517"/>
      <w:bookmarkStart w:id="32" w:name="_Toc8509"/>
      <w:bookmarkStart w:id="33" w:name="_Hlk126484141"/>
      <w:r>
        <w:rPr>
          <w:rFonts w:hint="eastAsia" w:asciiTheme="minorEastAsia" w:hAnsiTheme="minorEastAsia" w:eastAsiaTheme="minorEastAsia" w:cstheme="minorEastAsia"/>
          <w:sz w:val="28"/>
          <w:szCs w:val="28"/>
          <w:highlight w:val="none"/>
          <w:lang w:val="en-US" w:eastAsia="zh-CN"/>
        </w:rPr>
        <w:t>（一）课程体系构建思路</w:t>
      </w:r>
      <w:bookmarkEnd w:id="30"/>
    </w:p>
    <w:p w14:paraId="45123B8E">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424805" cy="2922905"/>
            <wp:effectExtent l="0" t="0" r="0" b="0"/>
            <wp:docPr id="11" name="图片 11" descr="专业群组群逻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专业群组群逻辑图"/>
                    <pic:cNvPicPr>
                      <a:picLocks noChangeAspect="1"/>
                    </pic:cNvPicPr>
                  </pic:nvPicPr>
                  <pic:blipFill>
                    <a:blip r:embed="rId14"/>
                    <a:stretch>
                      <a:fillRect/>
                    </a:stretch>
                  </pic:blipFill>
                  <pic:spPr>
                    <a:xfrm>
                      <a:off x="0" y="0"/>
                      <a:ext cx="5424805" cy="2922905"/>
                    </a:xfrm>
                    <a:prstGeom prst="rect">
                      <a:avLst/>
                    </a:prstGeom>
                  </pic:spPr>
                </pic:pic>
              </a:graphicData>
            </a:graphic>
          </wp:inline>
        </w:drawing>
      </w:r>
    </w:p>
    <w:p w14:paraId="1D9A9CC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图7-1  融媒体传播专业群组群逻辑图</w:t>
      </w:r>
    </w:p>
    <w:p w14:paraId="2D74B436">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220335" cy="3577590"/>
            <wp:effectExtent l="0" t="0" r="0" b="0"/>
            <wp:docPr id="12" name="ECB019B1-382A-4266-B25C-5B523AA43C14-1" descr="C:/Users/13798/AppData/Local/Temp/wps.TbMhY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C:/Users/13798/AppData/Local/Temp/wps.TbMhYJwps"/>
                    <pic:cNvPicPr>
                      <a:picLocks noChangeAspect="1"/>
                    </pic:cNvPicPr>
                  </pic:nvPicPr>
                  <pic:blipFill>
                    <a:blip r:embed="rId15"/>
                    <a:stretch>
                      <a:fillRect/>
                    </a:stretch>
                  </pic:blipFill>
                  <pic:spPr>
                    <a:xfrm>
                      <a:off x="0" y="0"/>
                      <a:ext cx="5220335" cy="3577590"/>
                    </a:xfrm>
                    <a:prstGeom prst="rect">
                      <a:avLst/>
                    </a:prstGeom>
                  </pic:spPr>
                </pic:pic>
              </a:graphicData>
            </a:graphic>
          </wp:inline>
        </w:drawing>
      </w:r>
    </w:p>
    <w:p w14:paraId="7AB722A7">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图7-2  融媒体传播专业群课程体系结构图</w:t>
      </w:r>
    </w:p>
    <w:p w14:paraId="2E9E749F">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086985" cy="3147060"/>
            <wp:effectExtent l="0" t="0" r="0" b="0"/>
            <wp:docPr id="13" name="ECB019B1-382A-4266-B25C-5B523AA43C14-2" descr="C:/Users/13798/AppData/Local/Temp/wps.DfqWG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2" descr="C:/Users/13798/AppData/Local/Temp/wps.DfqWGdwps"/>
                    <pic:cNvPicPr>
                      <a:picLocks noChangeAspect="1"/>
                    </pic:cNvPicPr>
                  </pic:nvPicPr>
                  <pic:blipFill>
                    <a:blip r:embed="rId16"/>
                    <a:stretch>
                      <a:fillRect/>
                    </a:stretch>
                  </pic:blipFill>
                  <pic:spPr>
                    <a:xfrm>
                      <a:off x="0" y="0"/>
                      <a:ext cx="5086985" cy="3147060"/>
                    </a:xfrm>
                    <a:prstGeom prst="rect">
                      <a:avLst/>
                    </a:prstGeom>
                  </pic:spPr>
                </pic:pic>
              </a:graphicData>
            </a:graphic>
          </wp:inline>
        </w:drawing>
      </w:r>
    </w:p>
    <w:p w14:paraId="7F4A2F68">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图7-3  融媒体技术与运营专业的职业岗位、典型工作任务及学习领域划分</w:t>
      </w:r>
    </w:p>
    <w:p w14:paraId="3E62CE44">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17549631">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表7-1   典型工作任务与课程支撑关系表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117"/>
        <w:gridCol w:w="2769"/>
        <w:gridCol w:w="3296"/>
      </w:tblGrid>
      <w:tr w14:paraId="281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shd w:val="clear" w:color="auto" w:fill="B8CCE4" w:themeFill="accent1" w:themeFillTint="66"/>
            <w:noWrap w:val="0"/>
            <w:vAlign w:val="center"/>
          </w:tcPr>
          <w:p w14:paraId="68730A2B">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序号</w:t>
            </w:r>
          </w:p>
        </w:tc>
        <w:tc>
          <w:tcPr>
            <w:tcW w:w="2117" w:type="dxa"/>
            <w:shd w:val="clear" w:color="auto" w:fill="B8CCE4" w:themeFill="accent1" w:themeFillTint="66"/>
            <w:noWrap w:val="0"/>
            <w:vAlign w:val="center"/>
          </w:tcPr>
          <w:p w14:paraId="63FE0DA2">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典型工作任务</w:t>
            </w:r>
          </w:p>
        </w:tc>
        <w:tc>
          <w:tcPr>
            <w:tcW w:w="2769" w:type="dxa"/>
            <w:shd w:val="clear" w:color="auto" w:fill="B8CCE4" w:themeFill="accent1" w:themeFillTint="66"/>
            <w:noWrap w:val="0"/>
            <w:vAlign w:val="center"/>
          </w:tcPr>
          <w:p w14:paraId="44FDF237">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职业能力</w:t>
            </w:r>
          </w:p>
        </w:tc>
        <w:tc>
          <w:tcPr>
            <w:tcW w:w="3296" w:type="dxa"/>
            <w:shd w:val="clear" w:color="auto" w:fill="B8CCE4" w:themeFill="accent1" w:themeFillTint="66"/>
            <w:noWrap w:val="0"/>
            <w:vAlign w:val="center"/>
          </w:tcPr>
          <w:p w14:paraId="5520673E">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培养途径（主要课程）</w:t>
            </w:r>
          </w:p>
        </w:tc>
      </w:tr>
      <w:tr w14:paraId="09BE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0" w:type="dxa"/>
            <w:noWrap w:val="0"/>
            <w:vAlign w:val="center"/>
          </w:tcPr>
          <w:p w14:paraId="523829FB">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1</w:t>
            </w:r>
          </w:p>
        </w:tc>
        <w:tc>
          <w:tcPr>
            <w:tcW w:w="2117" w:type="dxa"/>
            <w:noWrap w:val="0"/>
            <w:vAlign w:val="center"/>
          </w:tcPr>
          <w:p w14:paraId="47F8A76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融媒体技术与运营</w:t>
            </w:r>
          </w:p>
        </w:tc>
        <w:tc>
          <w:tcPr>
            <w:tcW w:w="2769" w:type="dxa"/>
            <w:noWrap w:val="0"/>
            <w:vAlign w:val="center"/>
          </w:tcPr>
          <w:p w14:paraId="32C8157C">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内容创作与运营能力、跨平台整合与用户运营能力、技术工具应用与数据决策能力</w:t>
            </w:r>
          </w:p>
        </w:tc>
        <w:tc>
          <w:tcPr>
            <w:tcW w:w="3296" w:type="dxa"/>
            <w:noWrap w:val="0"/>
            <w:vAlign w:val="center"/>
          </w:tcPr>
          <w:p w14:paraId="43F4A70D">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应用文写作、UI交互设计、影视后期特效实践、短视频创意与制作、设计鉴赏、新媒体文案策划与写作、融媒体活动策划</w:t>
            </w:r>
          </w:p>
        </w:tc>
      </w:tr>
      <w:tr w14:paraId="3766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noWrap w:val="0"/>
            <w:vAlign w:val="center"/>
          </w:tcPr>
          <w:p w14:paraId="68AA2CE9">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2</w:t>
            </w:r>
          </w:p>
        </w:tc>
        <w:tc>
          <w:tcPr>
            <w:tcW w:w="2117" w:type="dxa"/>
            <w:noWrap w:val="0"/>
            <w:vAlign w:val="center"/>
          </w:tcPr>
          <w:p w14:paraId="2F758108">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短视频基础制作</w:t>
            </w:r>
          </w:p>
        </w:tc>
        <w:tc>
          <w:tcPr>
            <w:tcW w:w="2769" w:type="dxa"/>
            <w:noWrap w:val="0"/>
            <w:vAlign w:val="center"/>
          </w:tcPr>
          <w:p w14:paraId="4197458D">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熟练掌握短视频拍摄、构图、灯光、运镜技术。</w:t>
            </w:r>
          </w:p>
          <w:p w14:paraId="2EC96221">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掌握短视频剪辑、特效、音效、配乐等后期处理能力。</w:t>
            </w:r>
          </w:p>
          <w:p w14:paraId="114B0630">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理解短视频平台规则、风格特点和基础优化知识。</w:t>
            </w:r>
          </w:p>
        </w:tc>
        <w:tc>
          <w:tcPr>
            <w:tcW w:w="3296" w:type="dxa"/>
            <w:noWrap w:val="0"/>
            <w:vAlign w:val="center"/>
          </w:tcPr>
          <w:p w14:paraId="2783CB6E">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摄影摄像基础、影视后期特效、短视频制作与运营实践、影视广告创意与制作、短视频创意与制作、H5动画制作</w:t>
            </w:r>
          </w:p>
        </w:tc>
      </w:tr>
      <w:tr w14:paraId="50FD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30" w:type="dxa"/>
            <w:noWrap w:val="0"/>
            <w:vAlign w:val="center"/>
          </w:tcPr>
          <w:p w14:paraId="20062A37">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3</w:t>
            </w:r>
          </w:p>
        </w:tc>
        <w:tc>
          <w:tcPr>
            <w:tcW w:w="2117" w:type="dxa"/>
            <w:noWrap w:val="0"/>
            <w:vAlign w:val="center"/>
          </w:tcPr>
          <w:p w14:paraId="696ABCD6">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爆款内容策划</w:t>
            </w:r>
          </w:p>
        </w:tc>
        <w:tc>
          <w:tcPr>
            <w:tcW w:w="2769" w:type="dxa"/>
            <w:noWrap w:val="0"/>
            <w:vAlign w:val="center"/>
          </w:tcPr>
          <w:p w14:paraId="2DDE6C99">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强大的内容创意能力、策划能力和网感。</w:t>
            </w:r>
          </w:p>
          <w:p w14:paraId="23FD1D3C">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深刻理解目标用户兴趣点、痛点和社会热点。</w:t>
            </w:r>
          </w:p>
          <w:p w14:paraId="797064AB">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掌握不同类型内容（特别是短视频）的策划方法和框架</w:t>
            </w:r>
          </w:p>
        </w:tc>
        <w:tc>
          <w:tcPr>
            <w:tcW w:w="3296" w:type="dxa"/>
            <w:noWrap w:val="0"/>
            <w:vAlign w:val="center"/>
          </w:tcPr>
          <w:p w14:paraId="5494F444">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新媒体文案策划与写作、短视频创意与制作、内容创作和运营、融媒体活动策划</w:t>
            </w:r>
          </w:p>
        </w:tc>
      </w:tr>
      <w:tr w14:paraId="7AF9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30" w:type="dxa"/>
            <w:noWrap w:val="0"/>
            <w:vAlign w:val="center"/>
          </w:tcPr>
          <w:p w14:paraId="163B3036">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4</w:t>
            </w:r>
          </w:p>
        </w:tc>
        <w:tc>
          <w:tcPr>
            <w:tcW w:w="2117" w:type="dxa"/>
            <w:noWrap w:val="0"/>
            <w:vAlign w:val="center"/>
          </w:tcPr>
          <w:p w14:paraId="6F7586CB">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商业化运营管理</w:t>
            </w:r>
          </w:p>
        </w:tc>
        <w:tc>
          <w:tcPr>
            <w:tcW w:w="2769" w:type="dxa"/>
            <w:noWrap w:val="0"/>
            <w:vAlign w:val="center"/>
          </w:tcPr>
          <w:p w14:paraId="1A364F6D">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理解并掌握商业化产品、模式和变现路径（广告、直播带货、电商等）。</w:t>
            </w:r>
          </w:p>
          <w:p w14:paraId="1E470EBE">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精通用户增长、用户活跃度提升、用户留存等用户运营策略。</w:t>
            </w:r>
          </w:p>
          <w:p w14:paraId="69F82625">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强大的数据分析能力，能建立指标体系、监控数据、解读效果并驱动决策优化。</w:t>
            </w:r>
          </w:p>
        </w:tc>
        <w:tc>
          <w:tcPr>
            <w:tcW w:w="3296" w:type="dxa"/>
            <w:noWrap w:val="0"/>
            <w:vAlign w:val="center"/>
          </w:tcPr>
          <w:p w14:paraId="10367565">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新媒体数据分析与应用、新媒体运营、融媒体平台工具应用、品牌传播、内容创作和运营</w:t>
            </w:r>
          </w:p>
        </w:tc>
      </w:tr>
      <w:tr w14:paraId="383E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30" w:type="dxa"/>
            <w:noWrap w:val="0"/>
            <w:vAlign w:val="center"/>
          </w:tcPr>
          <w:p w14:paraId="4FEB23C9">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5</w:t>
            </w:r>
          </w:p>
        </w:tc>
        <w:tc>
          <w:tcPr>
            <w:tcW w:w="2117" w:type="dxa"/>
            <w:noWrap w:val="0"/>
            <w:vAlign w:val="center"/>
          </w:tcPr>
          <w:p w14:paraId="7FE8E12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基础视觉设计</w:t>
            </w:r>
          </w:p>
        </w:tc>
        <w:tc>
          <w:tcPr>
            <w:tcW w:w="2769" w:type="dxa"/>
            <w:noWrap w:val="0"/>
            <w:vAlign w:val="center"/>
          </w:tcPr>
          <w:p w14:paraId="2D713C75">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熟练掌握主流图形图像处理软件（如PS, AI）。</w:t>
            </w:r>
          </w:p>
          <w:p w14:paraId="03C7FE43">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具备扎实的平面设计基础（排版、字体、色彩、构图等）。</w:t>
            </w:r>
          </w:p>
          <w:p w14:paraId="3247A40F">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了解基础的UI设计原理和规范（如按钮、图标设计）</w:t>
            </w:r>
          </w:p>
        </w:tc>
        <w:tc>
          <w:tcPr>
            <w:tcW w:w="3296" w:type="dxa"/>
            <w:noWrap w:val="0"/>
            <w:vAlign w:val="center"/>
          </w:tcPr>
          <w:p w14:paraId="7BE59A47">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图形设计、图形图像处理、UI交互设计、H5动画制作、网页设计与制作</w:t>
            </w:r>
          </w:p>
        </w:tc>
      </w:tr>
    </w:tbl>
    <w:p w14:paraId="46A05DC9">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6F5AD381">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34" w:name="_Toc3772"/>
      <w:r>
        <w:rPr>
          <w:rFonts w:hint="eastAsia" w:asciiTheme="minorEastAsia" w:hAnsiTheme="minorEastAsia" w:eastAsiaTheme="minorEastAsia" w:cstheme="minorEastAsia"/>
          <w:sz w:val="28"/>
          <w:szCs w:val="28"/>
          <w:lang w:val="en-US" w:eastAsia="zh-CN"/>
        </w:rPr>
        <w:t>（二）</w:t>
      </w:r>
      <w:bookmarkEnd w:id="31"/>
      <w:bookmarkEnd w:id="32"/>
      <w:r>
        <w:rPr>
          <w:rFonts w:hint="eastAsia" w:asciiTheme="minorEastAsia" w:hAnsiTheme="minorEastAsia" w:eastAsiaTheme="minorEastAsia" w:cstheme="minorEastAsia"/>
          <w:sz w:val="28"/>
          <w:szCs w:val="28"/>
          <w:lang w:val="en-US" w:eastAsia="zh-CN"/>
        </w:rPr>
        <w:t>课程体系架构</w:t>
      </w:r>
      <w:bookmarkEnd w:id="34"/>
    </w:p>
    <w:bookmarkEnd w:id="33"/>
    <w:p w14:paraId="44FDF8EE">
      <w:pPr>
        <w:adjustRightInd w:val="0"/>
        <w:snapToGrid w:val="0"/>
        <w:spacing w:line="360" w:lineRule="auto"/>
        <w:ind w:firstLine="470" w:firstLineChars="196"/>
        <w:rPr>
          <w:rFonts w:hint="eastAsia" w:ascii="宋体" w:hAnsi="宋体" w:eastAsia="宋体" w:cs="宋体"/>
          <w:color w:val="auto"/>
          <w:sz w:val="24"/>
        </w:rPr>
      </w:pPr>
      <w:bookmarkStart w:id="35" w:name="_Toc12329"/>
      <w:r>
        <w:rPr>
          <w:rFonts w:hint="eastAsia" w:ascii="宋体" w:hAnsi="宋体" w:eastAsia="宋体" w:cs="宋体"/>
          <w:color w:val="auto"/>
          <w:sz w:val="24"/>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课程体系按14</w:t>
      </w:r>
      <w:r>
        <w:rPr>
          <w:rFonts w:hint="eastAsia" w:ascii="宋体" w:hAnsi="宋体" w:cs="宋体"/>
          <w:color w:val="auto"/>
          <w:sz w:val="24"/>
          <w:lang w:val="en-US" w:eastAsia="zh-CN"/>
        </w:rPr>
        <w:t>5</w:t>
      </w:r>
      <w:r>
        <w:rPr>
          <w:rFonts w:hint="eastAsia" w:ascii="宋体" w:hAnsi="宋体" w:eastAsia="宋体" w:cs="宋体"/>
          <w:color w:val="auto"/>
          <w:sz w:val="24"/>
        </w:rPr>
        <w:t>学分进行设计，具体分配详见表</w:t>
      </w:r>
      <w:r>
        <w:rPr>
          <w:rFonts w:hint="eastAsia" w:ascii="宋体" w:hAnsi="宋体" w:cs="宋体"/>
          <w:color w:val="auto"/>
          <w:sz w:val="24"/>
          <w:lang w:val="en-US" w:eastAsia="zh-CN"/>
        </w:rPr>
        <w:t>7-2</w:t>
      </w:r>
      <w:r>
        <w:rPr>
          <w:rFonts w:hint="eastAsia" w:ascii="宋体" w:hAnsi="宋体" w:eastAsia="宋体" w:cs="宋体"/>
          <w:color w:val="auto"/>
          <w:sz w:val="24"/>
        </w:rPr>
        <w:t>。</w:t>
      </w:r>
    </w:p>
    <w:p w14:paraId="34D5AD82">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课程体系构成及学分分配表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559"/>
        <w:gridCol w:w="1091"/>
        <w:gridCol w:w="951"/>
        <w:gridCol w:w="951"/>
        <w:gridCol w:w="971"/>
        <w:gridCol w:w="917"/>
        <w:gridCol w:w="845"/>
      </w:tblGrid>
      <w:tr w14:paraId="460C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shd w:val="clear" w:color="auto" w:fill="B8CCE4" w:themeFill="accent1" w:themeFillTint="66"/>
            <w:noWrap w:val="0"/>
            <w:vAlign w:val="center"/>
          </w:tcPr>
          <w:p w14:paraId="2A196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17" w:type="dxa"/>
            <w:shd w:val="clear" w:color="auto" w:fill="B8CCE4" w:themeFill="accent1" w:themeFillTint="66"/>
            <w:noWrap w:val="0"/>
            <w:vAlign w:val="center"/>
          </w:tcPr>
          <w:p w14:paraId="79F76A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870" w:type="dxa"/>
            <w:shd w:val="clear" w:color="auto" w:fill="B8CCE4" w:themeFill="accent1" w:themeFillTint="66"/>
            <w:noWrap w:val="0"/>
            <w:vAlign w:val="center"/>
          </w:tcPr>
          <w:p w14:paraId="5FFBEF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70" w:type="dxa"/>
            <w:shd w:val="clear" w:color="auto" w:fill="B8CCE4" w:themeFill="accent1" w:themeFillTint="66"/>
            <w:noWrap w:val="0"/>
            <w:vAlign w:val="center"/>
          </w:tcPr>
          <w:p w14:paraId="4D0759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p>
        </w:tc>
        <w:tc>
          <w:tcPr>
            <w:tcW w:w="986" w:type="dxa"/>
            <w:shd w:val="clear" w:color="auto" w:fill="B8CCE4" w:themeFill="accent1" w:themeFillTint="66"/>
            <w:noWrap w:val="0"/>
            <w:vAlign w:val="center"/>
          </w:tcPr>
          <w:p w14:paraId="3B3E27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30" w:type="dxa"/>
            <w:shd w:val="clear" w:color="auto" w:fill="B8CCE4" w:themeFill="accent1" w:themeFillTint="66"/>
            <w:noWrap w:val="0"/>
            <w:vAlign w:val="center"/>
          </w:tcPr>
          <w:p w14:paraId="23B7D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5" w:type="dxa"/>
            <w:shd w:val="clear" w:color="auto" w:fill="B8CCE4" w:themeFill="accent1" w:themeFillTint="66"/>
            <w:noWrap w:val="0"/>
            <w:vAlign w:val="center"/>
          </w:tcPr>
          <w:p w14:paraId="2974B9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6CAF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84" w:type="dxa"/>
            <w:gridSpan w:val="2"/>
            <w:shd w:val="clear" w:color="auto" w:fill="auto"/>
            <w:noWrap w:val="0"/>
            <w:vAlign w:val="center"/>
          </w:tcPr>
          <w:p w14:paraId="697625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公共基础课程</w:t>
            </w:r>
          </w:p>
        </w:tc>
        <w:tc>
          <w:tcPr>
            <w:tcW w:w="1117" w:type="dxa"/>
            <w:shd w:val="clear" w:color="auto" w:fill="auto"/>
            <w:noWrap w:val="0"/>
            <w:vAlign w:val="center"/>
          </w:tcPr>
          <w:p w14:paraId="2A834C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47</w:t>
            </w:r>
          </w:p>
        </w:tc>
        <w:tc>
          <w:tcPr>
            <w:tcW w:w="870" w:type="dxa"/>
            <w:shd w:val="clear" w:color="auto" w:fill="auto"/>
            <w:noWrap w:val="0"/>
            <w:vAlign w:val="center"/>
          </w:tcPr>
          <w:p w14:paraId="5EDAAE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870</w:t>
            </w:r>
          </w:p>
        </w:tc>
        <w:tc>
          <w:tcPr>
            <w:tcW w:w="870" w:type="dxa"/>
            <w:shd w:val="clear" w:color="auto" w:fill="auto"/>
            <w:noWrap w:val="0"/>
            <w:vAlign w:val="center"/>
          </w:tcPr>
          <w:p w14:paraId="4A66EF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31.50%</w:t>
            </w:r>
          </w:p>
        </w:tc>
        <w:tc>
          <w:tcPr>
            <w:tcW w:w="986" w:type="dxa"/>
            <w:shd w:val="clear" w:color="auto" w:fill="auto"/>
            <w:noWrap w:val="0"/>
            <w:vAlign w:val="center"/>
          </w:tcPr>
          <w:p w14:paraId="2D13B8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39</w:t>
            </w:r>
          </w:p>
        </w:tc>
        <w:tc>
          <w:tcPr>
            <w:tcW w:w="930" w:type="dxa"/>
            <w:shd w:val="clear" w:color="auto" w:fill="auto"/>
            <w:noWrap w:val="0"/>
            <w:vAlign w:val="center"/>
          </w:tcPr>
          <w:p w14:paraId="068A5A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55" w:type="dxa"/>
            <w:shd w:val="clear" w:color="auto" w:fill="auto"/>
            <w:noWrap w:val="0"/>
            <w:vAlign w:val="center"/>
          </w:tcPr>
          <w:p w14:paraId="3C67B0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6E19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vMerge w:val="restart"/>
            <w:shd w:val="clear" w:color="auto" w:fill="auto"/>
            <w:noWrap w:val="0"/>
            <w:vAlign w:val="center"/>
          </w:tcPr>
          <w:p w14:paraId="001C52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专业（技能）课程</w:t>
            </w:r>
          </w:p>
          <w:p w14:paraId="2EBCDF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shd w:val="clear" w:color="auto" w:fill="auto"/>
            <w:noWrap w:val="0"/>
            <w:vAlign w:val="center"/>
          </w:tcPr>
          <w:p w14:paraId="64CAE9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专业基础课</w:t>
            </w:r>
          </w:p>
        </w:tc>
        <w:tc>
          <w:tcPr>
            <w:tcW w:w="1117" w:type="dxa"/>
            <w:shd w:val="clear" w:color="auto" w:fill="auto"/>
            <w:noWrap w:val="0"/>
            <w:vAlign w:val="center"/>
          </w:tcPr>
          <w:p w14:paraId="48983C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870" w:type="dxa"/>
            <w:shd w:val="clear" w:color="auto" w:fill="auto"/>
            <w:noWrap w:val="0"/>
            <w:vAlign w:val="center"/>
          </w:tcPr>
          <w:p w14:paraId="67C273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224</w:t>
            </w:r>
          </w:p>
        </w:tc>
        <w:tc>
          <w:tcPr>
            <w:tcW w:w="870" w:type="dxa"/>
            <w:shd w:val="clear" w:color="auto" w:fill="auto"/>
            <w:noWrap w:val="0"/>
            <w:vAlign w:val="center"/>
          </w:tcPr>
          <w:p w14:paraId="100228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8.11%</w:t>
            </w:r>
          </w:p>
        </w:tc>
        <w:tc>
          <w:tcPr>
            <w:tcW w:w="986" w:type="dxa"/>
            <w:shd w:val="clear" w:color="auto" w:fill="auto"/>
            <w:noWrap w:val="0"/>
            <w:vAlign w:val="center"/>
          </w:tcPr>
          <w:p w14:paraId="522A96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930" w:type="dxa"/>
            <w:shd w:val="clear" w:color="auto" w:fill="auto"/>
            <w:noWrap w:val="0"/>
            <w:vAlign w:val="center"/>
          </w:tcPr>
          <w:p w14:paraId="797E3F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5" w:type="dxa"/>
            <w:shd w:val="clear" w:color="auto" w:fill="auto"/>
            <w:noWrap w:val="0"/>
            <w:vAlign w:val="center"/>
          </w:tcPr>
          <w:p w14:paraId="69D3D7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4AE4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73" w:type="dxa"/>
            <w:vMerge w:val="continue"/>
            <w:noWrap w:val="0"/>
            <w:vAlign w:val="center"/>
          </w:tcPr>
          <w:p w14:paraId="5ABFA0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shd w:val="clear" w:color="auto" w:fill="auto"/>
            <w:noWrap w:val="0"/>
            <w:vAlign w:val="center"/>
          </w:tcPr>
          <w:p w14:paraId="3CA5D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专业核心课</w:t>
            </w:r>
          </w:p>
        </w:tc>
        <w:tc>
          <w:tcPr>
            <w:tcW w:w="1117" w:type="dxa"/>
            <w:shd w:val="clear" w:color="auto" w:fill="auto"/>
            <w:noWrap w:val="0"/>
            <w:vAlign w:val="center"/>
          </w:tcPr>
          <w:p w14:paraId="199F93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48</w:t>
            </w:r>
          </w:p>
        </w:tc>
        <w:tc>
          <w:tcPr>
            <w:tcW w:w="870" w:type="dxa"/>
            <w:shd w:val="clear" w:color="auto" w:fill="auto"/>
            <w:noWrap w:val="0"/>
            <w:vAlign w:val="center"/>
          </w:tcPr>
          <w:p w14:paraId="60696E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1076</w:t>
            </w:r>
          </w:p>
        </w:tc>
        <w:tc>
          <w:tcPr>
            <w:tcW w:w="870" w:type="dxa"/>
            <w:shd w:val="clear" w:color="auto" w:fill="auto"/>
            <w:noWrap w:val="0"/>
            <w:vAlign w:val="center"/>
          </w:tcPr>
          <w:p w14:paraId="1EFF89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38.96%</w:t>
            </w:r>
          </w:p>
        </w:tc>
        <w:tc>
          <w:tcPr>
            <w:tcW w:w="986" w:type="dxa"/>
            <w:shd w:val="clear" w:color="auto" w:fill="auto"/>
            <w:noWrap w:val="0"/>
            <w:vAlign w:val="center"/>
          </w:tcPr>
          <w:p w14:paraId="2C2763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48</w:t>
            </w:r>
          </w:p>
        </w:tc>
        <w:tc>
          <w:tcPr>
            <w:tcW w:w="930" w:type="dxa"/>
            <w:shd w:val="clear" w:color="auto" w:fill="auto"/>
            <w:noWrap w:val="0"/>
            <w:vAlign w:val="center"/>
          </w:tcPr>
          <w:p w14:paraId="18D38B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5" w:type="dxa"/>
            <w:shd w:val="clear" w:color="auto" w:fill="auto"/>
            <w:noWrap w:val="0"/>
            <w:vAlign w:val="center"/>
          </w:tcPr>
          <w:p w14:paraId="5C0584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2D8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73" w:type="dxa"/>
            <w:vMerge w:val="continue"/>
            <w:noWrap w:val="0"/>
            <w:vAlign w:val="center"/>
          </w:tcPr>
          <w:p w14:paraId="01A91E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shd w:val="clear" w:color="auto" w:fill="auto"/>
            <w:noWrap w:val="0"/>
            <w:vAlign w:val="center"/>
          </w:tcPr>
          <w:p w14:paraId="412FA6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17" w:type="dxa"/>
            <w:shd w:val="clear" w:color="auto" w:fill="auto"/>
            <w:noWrap w:val="0"/>
            <w:vAlign w:val="center"/>
          </w:tcPr>
          <w:p w14:paraId="4BEE01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70" w:type="dxa"/>
            <w:shd w:val="clear" w:color="auto" w:fill="auto"/>
            <w:noWrap w:val="0"/>
            <w:vAlign w:val="center"/>
          </w:tcPr>
          <w:p w14:paraId="15CF16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288</w:t>
            </w:r>
          </w:p>
        </w:tc>
        <w:tc>
          <w:tcPr>
            <w:tcW w:w="870" w:type="dxa"/>
            <w:shd w:val="clear" w:color="auto" w:fill="auto"/>
            <w:noWrap w:val="0"/>
            <w:vAlign w:val="center"/>
          </w:tcPr>
          <w:p w14:paraId="773513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10.43%</w:t>
            </w:r>
          </w:p>
        </w:tc>
        <w:tc>
          <w:tcPr>
            <w:tcW w:w="986" w:type="dxa"/>
            <w:shd w:val="clear" w:color="auto" w:fill="auto"/>
            <w:noWrap w:val="0"/>
            <w:vAlign w:val="center"/>
          </w:tcPr>
          <w:p w14:paraId="432FE0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930" w:type="dxa"/>
            <w:shd w:val="clear" w:color="auto" w:fill="auto"/>
            <w:noWrap w:val="0"/>
            <w:vAlign w:val="center"/>
          </w:tcPr>
          <w:p w14:paraId="5902E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5" w:type="dxa"/>
            <w:shd w:val="clear" w:color="auto" w:fill="auto"/>
            <w:noWrap w:val="0"/>
            <w:vAlign w:val="center"/>
          </w:tcPr>
          <w:p w14:paraId="20A56A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1E3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73" w:type="dxa"/>
            <w:vMerge w:val="continue"/>
            <w:shd w:val="clear" w:color="auto" w:fill="auto"/>
            <w:noWrap w:val="0"/>
            <w:vAlign w:val="center"/>
          </w:tcPr>
          <w:p w14:paraId="7F0DF6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p>
        </w:tc>
        <w:tc>
          <w:tcPr>
            <w:tcW w:w="1611" w:type="dxa"/>
            <w:shd w:val="clear" w:color="auto" w:fill="auto"/>
            <w:noWrap w:val="0"/>
            <w:vAlign w:val="center"/>
          </w:tcPr>
          <w:p w14:paraId="3C7810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专业方向课</w:t>
            </w:r>
          </w:p>
        </w:tc>
        <w:tc>
          <w:tcPr>
            <w:tcW w:w="1117" w:type="dxa"/>
            <w:shd w:val="clear" w:color="auto" w:fill="auto"/>
            <w:noWrap w:val="0"/>
            <w:vAlign w:val="center"/>
          </w:tcPr>
          <w:p w14:paraId="0CC9D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70" w:type="dxa"/>
            <w:shd w:val="clear" w:color="auto" w:fill="auto"/>
            <w:noWrap w:val="0"/>
            <w:vAlign w:val="center"/>
          </w:tcPr>
          <w:p w14:paraId="4E0098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288</w:t>
            </w:r>
          </w:p>
        </w:tc>
        <w:tc>
          <w:tcPr>
            <w:tcW w:w="870" w:type="dxa"/>
            <w:shd w:val="clear" w:color="auto" w:fill="auto"/>
            <w:noWrap w:val="0"/>
            <w:vAlign w:val="center"/>
          </w:tcPr>
          <w:p w14:paraId="4C2BDB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10.43%</w:t>
            </w:r>
          </w:p>
        </w:tc>
        <w:tc>
          <w:tcPr>
            <w:tcW w:w="986" w:type="dxa"/>
            <w:shd w:val="clear" w:color="auto" w:fill="auto"/>
            <w:noWrap w:val="0"/>
            <w:vAlign w:val="center"/>
          </w:tcPr>
          <w:p w14:paraId="36167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930" w:type="dxa"/>
            <w:shd w:val="clear" w:color="auto" w:fill="auto"/>
            <w:noWrap w:val="0"/>
            <w:vAlign w:val="center"/>
          </w:tcPr>
          <w:p w14:paraId="78EA0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55" w:type="dxa"/>
            <w:shd w:val="clear" w:color="auto" w:fill="auto"/>
            <w:noWrap w:val="0"/>
            <w:vAlign w:val="center"/>
          </w:tcPr>
          <w:p w14:paraId="7C8AB1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1F70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84" w:type="dxa"/>
            <w:gridSpan w:val="2"/>
            <w:shd w:val="clear" w:color="auto" w:fill="auto"/>
            <w:noWrap w:val="0"/>
            <w:vAlign w:val="center"/>
          </w:tcPr>
          <w:p w14:paraId="4119D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素质拓展课</w:t>
            </w:r>
          </w:p>
        </w:tc>
        <w:tc>
          <w:tcPr>
            <w:tcW w:w="1117" w:type="dxa"/>
            <w:shd w:val="clear" w:color="auto" w:fill="auto"/>
            <w:noWrap w:val="0"/>
            <w:vAlign w:val="center"/>
          </w:tcPr>
          <w:p w14:paraId="513E08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70" w:type="dxa"/>
            <w:shd w:val="clear" w:color="auto" w:fill="auto"/>
            <w:noWrap w:val="0"/>
            <w:vAlign w:val="center"/>
          </w:tcPr>
          <w:p w14:paraId="497C80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16+3w</w:t>
            </w:r>
          </w:p>
        </w:tc>
        <w:tc>
          <w:tcPr>
            <w:tcW w:w="870" w:type="dxa"/>
            <w:shd w:val="clear" w:color="auto" w:fill="auto"/>
            <w:noWrap w:val="0"/>
            <w:vAlign w:val="center"/>
          </w:tcPr>
          <w:p w14:paraId="56867A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0.58%</w:t>
            </w:r>
          </w:p>
        </w:tc>
        <w:tc>
          <w:tcPr>
            <w:tcW w:w="986" w:type="dxa"/>
            <w:shd w:val="clear" w:color="auto" w:fill="auto"/>
            <w:noWrap w:val="0"/>
            <w:vAlign w:val="center"/>
          </w:tcPr>
          <w:p w14:paraId="7D6480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930" w:type="dxa"/>
            <w:shd w:val="clear" w:color="auto" w:fill="auto"/>
            <w:noWrap w:val="0"/>
            <w:vAlign w:val="center"/>
          </w:tcPr>
          <w:p w14:paraId="61233E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5" w:type="dxa"/>
            <w:shd w:val="clear" w:color="auto" w:fill="auto"/>
            <w:noWrap w:val="0"/>
            <w:vAlign w:val="center"/>
          </w:tcPr>
          <w:p w14:paraId="59BC03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14E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shd w:val="clear" w:color="auto" w:fill="auto"/>
            <w:noWrap w:val="0"/>
            <w:vAlign w:val="center"/>
          </w:tcPr>
          <w:p w14:paraId="567103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合计</w:t>
            </w:r>
          </w:p>
        </w:tc>
        <w:tc>
          <w:tcPr>
            <w:tcW w:w="1117" w:type="dxa"/>
            <w:shd w:val="clear" w:color="auto" w:fill="auto"/>
            <w:noWrap w:val="0"/>
            <w:vAlign w:val="center"/>
          </w:tcPr>
          <w:p w14:paraId="24E431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149</w:t>
            </w:r>
          </w:p>
        </w:tc>
        <w:tc>
          <w:tcPr>
            <w:tcW w:w="870" w:type="dxa"/>
            <w:shd w:val="clear" w:color="auto" w:fill="auto"/>
            <w:noWrap w:val="0"/>
            <w:vAlign w:val="center"/>
          </w:tcPr>
          <w:p w14:paraId="6EB64B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2762+3W</w:t>
            </w:r>
          </w:p>
        </w:tc>
        <w:tc>
          <w:tcPr>
            <w:tcW w:w="870" w:type="dxa"/>
            <w:shd w:val="clear" w:color="auto" w:fill="auto"/>
            <w:noWrap w:val="0"/>
            <w:vAlign w:val="center"/>
          </w:tcPr>
          <w:p w14:paraId="22443B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100.00%</w:t>
            </w:r>
          </w:p>
        </w:tc>
        <w:tc>
          <w:tcPr>
            <w:tcW w:w="986" w:type="dxa"/>
            <w:shd w:val="clear" w:color="auto" w:fill="auto"/>
            <w:noWrap w:val="0"/>
            <w:vAlign w:val="center"/>
          </w:tcPr>
          <w:p w14:paraId="6A06F8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118</w:t>
            </w:r>
          </w:p>
        </w:tc>
        <w:tc>
          <w:tcPr>
            <w:tcW w:w="930" w:type="dxa"/>
            <w:shd w:val="clear" w:color="auto" w:fill="auto"/>
            <w:noWrap w:val="0"/>
            <w:vAlign w:val="center"/>
          </w:tcPr>
          <w:p w14:paraId="2E696B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22</w:t>
            </w:r>
          </w:p>
        </w:tc>
        <w:tc>
          <w:tcPr>
            <w:tcW w:w="855" w:type="dxa"/>
            <w:shd w:val="clear" w:color="auto" w:fill="auto"/>
            <w:noWrap w:val="0"/>
            <w:vAlign w:val="center"/>
          </w:tcPr>
          <w:p w14:paraId="0C63F1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8</w:t>
            </w:r>
          </w:p>
        </w:tc>
      </w:tr>
    </w:tbl>
    <w:p w14:paraId="2C7B4672">
      <w:pPr>
        <w:pageBreakBefore w:val="0"/>
        <w:kinsoku/>
        <w:wordWrap/>
        <w:overflowPunct/>
        <w:topLinePunct w:val="0"/>
        <w:autoSpaceDE/>
        <w:autoSpaceDN/>
        <w:bidi w:val="0"/>
        <w:spacing w:line="360" w:lineRule="auto"/>
        <w:ind w:left="0" w:right="0" w:rightChars="0"/>
        <w:rPr>
          <w:rFonts w:hint="eastAsia"/>
          <w:lang w:val="en-US" w:eastAsia="zh-CN"/>
        </w:rPr>
      </w:pPr>
    </w:p>
    <w:p w14:paraId="4309FBB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6" w:name="_Toc17266"/>
      <w:r>
        <w:rPr>
          <w:rFonts w:hint="eastAsia" w:asciiTheme="minorEastAsia" w:hAnsiTheme="minorEastAsia" w:eastAsiaTheme="minorEastAsia" w:cstheme="minorEastAsia"/>
          <w:sz w:val="28"/>
          <w:szCs w:val="28"/>
          <w:lang w:val="en-US" w:eastAsia="zh-CN"/>
        </w:rPr>
        <w:t>（三）公共基础课程</w:t>
      </w:r>
      <w:bookmarkEnd w:id="35"/>
      <w:bookmarkEnd w:id="36"/>
    </w:p>
    <w:p w14:paraId="603938A0">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公</w:t>
      </w:r>
      <w:r>
        <w:rPr>
          <w:rFonts w:hint="eastAsia" w:ascii="宋体" w:hAnsi="宋体" w:eastAsia="宋体" w:cs="宋体"/>
          <w:color w:val="auto"/>
          <w:sz w:val="24"/>
        </w:rPr>
        <w:t>共基础课程</w:t>
      </w:r>
      <w:r>
        <w:rPr>
          <w:rFonts w:hint="eastAsia" w:ascii="宋体" w:hAnsi="宋体" w:cs="宋体"/>
          <w:color w:val="auto"/>
          <w:sz w:val="24"/>
          <w:lang w:val="en-US" w:eastAsia="zh-CN"/>
        </w:rPr>
        <w:t>47</w:t>
      </w:r>
      <w:r>
        <w:rPr>
          <w:rFonts w:hint="eastAsia" w:ascii="宋体" w:hAnsi="宋体" w:eastAsia="宋体" w:cs="宋体"/>
          <w:color w:val="auto"/>
          <w:sz w:val="24"/>
        </w:rPr>
        <w:t>学分，占总学分的</w:t>
      </w:r>
      <w:r>
        <w:rPr>
          <w:rFonts w:hint="eastAsia" w:ascii="宋体" w:hAnsi="宋体" w:cs="宋体"/>
          <w:color w:val="auto"/>
          <w:sz w:val="24"/>
          <w:lang w:val="en-US" w:eastAsia="zh-CN"/>
        </w:rPr>
        <w:t>31.5</w:t>
      </w:r>
      <w:r>
        <w:rPr>
          <w:rFonts w:hint="eastAsia" w:ascii="宋体" w:hAnsi="宋体" w:eastAsia="宋体" w:cs="宋体"/>
          <w:color w:val="auto"/>
          <w:sz w:val="24"/>
        </w:rPr>
        <w:t>%，具体包括公共必修课程（必修）、公共限选课程（限选）和公共任选课程（任选）。</w:t>
      </w:r>
    </w:p>
    <w:p w14:paraId="50C96190">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31D4FB82">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w:t>
      </w:r>
    </w:p>
    <w:p w14:paraId="4C679A25">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3</w:t>
      </w:r>
      <w:r>
        <w:rPr>
          <w:rFonts w:hint="eastAsia" w:ascii="宋体" w:hAnsi="宋体" w:cs="宋体"/>
          <w:b/>
          <w:sz w:val="21"/>
          <w:szCs w:val="21"/>
        </w:rPr>
        <w:t xml:space="preserve">  公共必修课程一览表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598"/>
        <w:gridCol w:w="2117"/>
        <w:gridCol w:w="798"/>
        <w:gridCol w:w="768"/>
        <w:gridCol w:w="1924"/>
        <w:gridCol w:w="1760"/>
        <w:gridCol w:w="801"/>
      </w:tblGrid>
      <w:tr w14:paraId="6D8209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41"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7D6D79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20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6112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5"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A781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4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79D5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109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FDD0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1003"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61DF4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456"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A1C51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0CC18D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1F16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7E1E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09E75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0057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425DA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7DE1A7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D3FA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D5952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865B1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0A078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8E3C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47BA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084DC6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3733ED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F7604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347B4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05FD3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C8A1D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4A2EC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F614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61A730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3AE1A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F7D34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B9028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93C5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3966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A755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99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6CB2A6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238C3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1C2249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7418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BB4C7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EAFF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40AB2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0F1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3BD289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186B6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2B9DF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CA7E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8FD53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44076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C0191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8649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5198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516EBD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F0AD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25FFC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1" w:type="pct"/>
            <w:vMerge w:val="restart"/>
            <w:tcBorders>
              <w:top w:val="single" w:color="000000" w:sz="4" w:space="0"/>
              <w:left w:val="single" w:color="auto" w:sz="4" w:space="0"/>
              <w:right w:val="single" w:color="000000" w:sz="4" w:space="0"/>
            </w:tcBorders>
            <w:noWrap w:val="0"/>
            <w:vAlign w:val="center"/>
          </w:tcPr>
          <w:p w14:paraId="15006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E2701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5" w:type="pct"/>
            <w:vMerge w:val="restart"/>
            <w:tcBorders>
              <w:top w:val="single" w:color="000000" w:sz="4" w:space="0"/>
              <w:left w:val="single" w:color="000000" w:sz="4" w:space="0"/>
              <w:right w:val="single" w:color="000000" w:sz="4" w:space="0"/>
            </w:tcBorders>
            <w:noWrap w:val="0"/>
            <w:vAlign w:val="center"/>
          </w:tcPr>
          <w:p w14:paraId="72CE0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38" w:type="pct"/>
            <w:vMerge w:val="restart"/>
            <w:tcBorders>
              <w:top w:val="single" w:color="000000" w:sz="4" w:space="0"/>
              <w:left w:val="single" w:color="000000" w:sz="4" w:space="0"/>
              <w:right w:val="single" w:color="auto" w:sz="4" w:space="0"/>
            </w:tcBorders>
            <w:noWrap w:val="0"/>
            <w:vAlign w:val="center"/>
          </w:tcPr>
          <w:p w14:paraId="18D17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097" w:type="pct"/>
            <w:vMerge w:val="restart"/>
            <w:tcBorders>
              <w:top w:val="single" w:color="000000" w:sz="4" w:space="0"/>
              <w:left w:val="single" w:color="000000" w:sz="4" w:space="0"/>
              <w:right w:val="single" w:color="auto" w:sz="4" w:space="0"/>
            </w:tcBorders>
            <w:noWrap w:val="0"/>
            <w:vAlign w:val="center"/>
          </w:tcPr>
          <w:p w14:paraId="1251F1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vMerge w:val="restart"/>
            <w:tcBorders>
              <w:top w:val="single" w:color="000000" w:sz="4" w:space="0"/>
              <w:left w:val="single" w:color="000000" w:sz="4" w:space="0"/>
              <w:right w:val="single" w:color="auto" w:sz="4" w:space="0"/>
            </w:tcBorders>
            <w:noWrap w:val="0"/>
            <w:vAlign w:val="center"/>
          </w:tcPr>
          <w:p w14:paraId="4C43D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vMerge w:val="restart"/>
            <w:tcBorders>
              <w:top w:val="single" w:color="000000" w:sz="4" w:space="0"/>
              <w:left w:val="single" w:color="000000" w:sz="4" w:space="0"/>
              <w:right w:val="single" w:color="auto" w:sz="4" w:space="0"/>
            </w:tcBorders>
            <w:noWrap w:val="0"/>
            <w:vAlign w:val="center"/>
          </w:tcPr>
          <w:p w14:paraId="66F6AD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2B71F7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41" w:type="pct"/>
            <w:vMerge w:val="continue"/>
            <w:tcBorders>
              <w:left w:val="single" w:color="auto" w:sz="4" w:space="0"/>
              <w:bottom w:val="single" w:color="000000" w:sz="4" w:space="0"/>
              <w:right w:val="single" w:color="000000" w:sz="4" w:space="0"/>
            </w:tcBorders>
            <w:noWrap w:val="0"/>
            <w:vAlign w:val="center"/>
          </w:tcPr>
          <w:p w14:paraId="64202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C6756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5" w:type="pct"/>
            <w:vMerge w:val="continue"/>
            <w:tcBorders>
              <w:left w:val="single" w:color="000000" w:sz="4" w:space="0"/>
              <w:bottom w:val="single" w:color="000000" w:sz="4" w:space="0"/>
              <w:right w:val="single" w:color="000000" w:sz="4" w:space="0"/>
            </w:tcBorders>
            <w:noWrap w:val="0"/>
            <w:vAlign w:val="center"/>
          </w:tcPr>
          <w:p w14:paraId="0B1722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38" w:type="pct"/>
            <w:vMerge w:val="continue"/>
            <w:tcBorders>
              <w:left w:val="single" w:color="000000" w:sz="4" w:space="0"/>
              <w:bottom w:val="single" w:color="000000" w:sz="4" w:space="0"/>
              <w:right w:val="single" w:color="auto" w:sz="4" w:space="0"/>
            </w:tcBorders>
            <w:noWrap w:val="0"/>
            <w:vAlign w:val="center"/>
          </w:tcPr>
          <w:p w14:paraId="0533C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097" w:type="pct"/>
            <w:vMerge w:val="continue"/>
            <w:tcBorders>
              <w:left w:val="single" w:color="000000" w:sz="4" w:space="0"/>
              <w:bottom w:val="single" w:color="000000" w:sz="4" w:space="0"/>
              <w:right w:val="single" w:color="auto" w:sz="4" w:space="0"/>
            </w:tcBorders>
            <w:noWrap w:val="0"/>
            <w:vAlign w:val="center"/>
          </w:tcPr>
          <w:p w14:paraId="5B5837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003" w:type="pct"/>
            <w:vMerge w:val="continue"/>
            <w:tcBorders>
              <w:left w:val="single" w:color="000000" w:sz="4" w:space="0"/>
              <w:bottom w:val="single" w:color="000000" w:sz="4" w:space="0"/>
              <w:right w:val="single" w:color="auto" w:sz="4" w:space="0"/>
            </w:tcBorders>
            <w:noWrap w:val="0"/>
            <w:vAlign w:val="center"/>
          </w:tcPr>
          <w:p w14:paraId="7A03B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56" w:type="pct"/>
            <w:vMerge w:val="continue"/>
            <w:tcBorders>
              <w:left w:val="single" w:color="000000" w:sz="4" w:space="0"/>
              <w:bottom w:val="single" w:color="000000" w:sz="4" w:space="0"/>
              <w:right w:val="single" w:color="auto" w:sz="4" w:space="0"/>
            </w:tcBorders>
            <w:noWrap w:val="0"/>
            <w:vAlign w:val="center"/>
          </w:tcPr>
          <w:p w14:paraId="092C45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55530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D014D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AEBBC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0458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C122F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3BB37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37590F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1333D0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95F83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DBB62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32B0D4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DF6E5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13AD1A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1D00A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DBE3F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566EE8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33CFA3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BACCD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D5967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516EF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00C2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6764F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36093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B2016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0FF885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38A828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AD7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63FF5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ECF4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21B2B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A7A79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DCD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40ADDC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3A602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2FCAE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C6FC4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9EA04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E0F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0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BAB8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9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F709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A4E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9FC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476DC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8773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DA3F9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43C49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E4EEA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49ED8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3B789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57F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1CFC2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3173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5001E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60FB2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69AD0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7A673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3D192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B70E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25963A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ED8D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BE4D9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2F866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B2BA2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758F2E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2FA82D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4A2E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4DF7E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F881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44A43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95608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7903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7FCBAC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3800FF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812C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73FDC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889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E49B5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0BA78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F1CB2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2D8FE6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249F64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0AA6A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22B64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DD443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FC2C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70F05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0A9F9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97" w:type="pct"/>
            <w:tcBorders>
              <w:top w:val="single" w:color="000000" w:sz="4" w:space="0"/>
              <w:left w:val="single" w:color="000000" w:sz="4" w:space="0"/>
              <w:bottom w:val="single" w:color="000000" w:sz="4" w:space="0"/>
              <w:right w:val="single" w:color="auto" w:sz="4" w:space="0"/>
            </w:tcBorders>
            <w:noWrap w:val="0"/>
            <w:vAlign w:val="center"/>
          </w:tcPr>
          <w:p w14:paraId="20635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1003" w:type="pct"/>
            <w:tcBorders>
              <w:top w:val="single" w:color="000000" w:sz="4" w:space="0"/>
              <w:left w:val="single" w:color="000000" w:sz="4" w:space="0"/>
              <w:bottom w:val="single" w:color="000000" w:sz="4" w:space="0"/>
              <w:right w:val="single" w:color="auto" w:sz="4" w:space="0"/>
            </w:tcBorders>
            <w:noWrap w:val="0"/>
            <w:vAlign w:val="center"/>
          </w:tcPr>
          <w:p w14:paraId="50F15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C2E1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77BF1181">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p>
    <w:p w14:paraId="71AEED1D">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7C9E6D7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w:t>
      </w:r>
      <w:r>
        <w:rPr>
          <w:rFonts w:hint="eastAsia"/>
          <w:sz w:val="24"/>
          <w:szCs w:val="22"/>
        </w:rPr>
        <w:t>具体情况详见表</w:t>
      </w:r>
      <w:r>
        <w:rPr>
          <w:rFonts w:hint="eastAsia"/>
          <w:sz w:val="24"/>
          <w:szCs w:val="22"/>
          <w:lang w:val="en-US" w:eastAsia="zh-CN"/>
        </w:rPr>
        <w:t>7-4。</w:t>
      </w:r>
    </w:p>
    <w:p w14:paraId="51CF527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公共限选课程一览表</w:t>
      </w:r>
    </w:p>
    <w:tbl>
      <w:tblPr>
        <w:tblStyle w:val="27"/>
        <w:tblW w:w="540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761"/>
        <w:gridCol w:w="1652"/>
        <w:gridCol w:w="634"/>
        <w:gridCol w:w="642"/>
        <w:gridCol w:w="1686"/>
        <w:gridCol w:w="1703"/>
        <w:gridCol w:w="2409"/>
      </w:tblGrid>
      <w:tr w14:paraId="5D3498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01"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4DC49D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序号</w:t>
            </w:r>
          </w:p>
        </w:tc>
        <w:tc>
          <w:tcPr>
            <w:tcW w:w="870"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2CA799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课程名称</w:t>
            </w:r>
          </w:p>
        </w:tc>
        <w:tc>
          <w:tcPr>
            <w:tcW w:w="334"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296736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学时</w:t>
            </w:r>
          </w:p>
        </w:tc>
        <w:tc>
          <w:tcPr>
            <w:tcW w:w="3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632C28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学分</w:t>
            </w:r>
          </w:p>
        </w:tc>
        <w:tc>
          <w:tcPr>
            <w:tcW w:w="88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8CB93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统筹学院</w:t>
            </w:r>
          </w:p>
        </w:tc>
        <w:tc>
          <w:tcPr>
            <w:tcW w:w="89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568837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开设学期</w:t>
            </w:r>
          </w:p>
        </w:tc>
        <w:tc>
          <w:tcPr>
            <w:tcW w:w="126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67617A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建议开设专业</w:t>
            </w:r>
          </w:p>
        </w:tc>
      </w:tr>
      <w:tr w14:paraId="0DB378A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1" w:type="pct"/>
            <w:tcBorders>
              <w:top w:val="single" w:color="000000" w:sz="4" w:space="0"/>
              <w:left w:val="single" w:color="auto" w:sz="4" w:space="0"/>
              <w:bottom w:val="single" w:color="000000" w:sz="4" w:space="0"/>
              <w:right w:val="single" w:color="000000" w:sz="4" w:space="0"/>
            </w:tcBorders>
            <w:noWrap w:val="0"/>
            <w:vAlign w:val="center"/>
          </w:tcPr>
          <w:p w14:paraId="459340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747DF3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传统文化</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287F9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32</w:t>
            </w:r>
          </w:p>
        </w:tc>
        <w:tc>
          <w:tcPr>
            <w:tcW w:w="338" w:type="pct"/>
            <w:tcBorders>
              <w:top w:val="single" w:color="000000" w:sz="4" w:space="0"/>
              <w:left w:val="single" w:color="000000" w:sz="4" w:space="0"/>
              <w:bottom w:val="single" w:color="000000" w:sz="4" w:space="0"/>
              <w:right w:val="single" w:color="auto" w:sz="4" w:space="0"/>
            </w:tcBorders>
            <w:noWrap w:val="0"/>
            <w:vAlign w:val="center"/>
          </w:tcPr>
          <w:p w14:paraId="71A1E0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7CD9B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7445E9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c>
          <w:tcPr>
            <w:tcW w:w="1269" w:type="pct"/>
            <w:tcBorders>
              <w:top w:val="single" w:color="000000" w:sz="4" w:space="0"/>
              <w:left w:val="single" w:color="000000" w:sz="4" w:space="0"/>
              <w:bottom w:val="single" w:color="000000" w:sz="4" w:space="0"/>
              <w:right w:val="single" w:color="auto" w:sz="4" w:space="0"/>
            </w:tcBorders>
            <w:noWrap w:val="0"/>
            <w:vAlign w:val="center"/>
          </w:tcPr>
          <w:p w14:paraId="68DE3C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文化与创意学院、旅游与服务学院、融媒体产业学院各专业</w:t>
            </w:r>
          </w:p>
        </w:tc>
      </w:tr>
      <w:tr w14:paraId="4F2AC22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1" w:type="pct"/>
            <w:tcBorders>
              <w:top w:val="single" w:color="000000" w:sz="4" w:space="0"/>
              <w:left w:val="single" w:color="auto" w:sz="4" w:space="0"/>
              <w:bottom w:val="single" w:color="000000" w:sz="4" w:space="0"/>
              <w:right w:val="single" w:color="000000" w:sz="4" w:space="0"/>
            </w:tcBorders>
            <w:noWrap w:val="0"/>
            <w:vAlign w:val="center"/>
          </w:tcPr>
          <w:p w14:paraId="4432ED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3869D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美育</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2F0CD5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338" w:type="pct"/>
            <w:tcBorders>
              <w:top w:val="single" w:color="000000" w:sz="4" w:space="0"/>
              <w:left w:val="single" w:color="000000" w:sz="4" w:space="0"/>
              <w:bottom w:val="single" w:color="000000" w:sz="4" w:space="0"/>
              <w:right w:val="single" w:color="auto" w:sz="4" w:space="0"/>
            </w:tcBorders>
            <w:noWrap w:val="0"/>
            <w:vAlign w:val="center"/>
          </w:tcPr>
          <w:p w14:paraId="4F0C8B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2112E0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7DB3E8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c>
          <w:tcPr>
            <w:tcW w:w="1269" w:type="pct"/>
            <w:tcBorders>
              <w:top w:val="single" w:color="000000" w:sz="4" w:space="0"/>
              <w:left w:val="single" w:color="000000" w:sz="4" w:space="0"/>
              <w:bottom w:val="single" w:color="000000" w:sz="4" w:space="0"/>
              <w:right w:val="single" w:color="auto" w:sz="4" w:space="0"/>
            </w:tcBorders>
            <w:noWrap w:val="0"/>
            <w:vAlign w:val="center"/>
          </w:tcPr>
          <w:p w14:paraId="52BE23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由各专业自行选择</w:t>
            </w:r>
          </w:p>
        </w:tc>
      </w:tr>
      <w:tr w14:paraId="06A01D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1" w:type="pct"/>
            <w:tcBorders>
              <w:top w:val="single" w:color="000000" w:sz="4" w:space="0"/>
              <w:left w:val="single" w:color="auto" w:sz="4" w:space="0"/>
              <w:bottom w:val="single" w:color="000000" w:sz="4" w:space="0"/>
              <w:right w:val="single" w:color="000000" w:sz="4" w:space="0"/>
            </w:tcBorders>
            <w:noWrap w:val="0"/>
            <w:vAlign w:val="center"/>
          </w:tcPr>
          <w:p w14:paraId="0BA0A9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75B986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创新创业教育</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2E7E0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338" w:type="pct"/>
            <w:tcBorders>
              <w:top w:val="single" w:color="000000" w:sz="4" w:space="0"/>
              <w:left w:val="single" w:color="000000" w:sz="4" w:space="0"/>
              <w:bottom w:val="single" w:color="000000" w:sz="4" w:space="0"/>
              <w:right w:val="single" w:color="auto" w:sz="4" w:space="0"/>
            </w:tcBorders>
            <w:noWrap w:val="0"/>
            <w:vAlign w:val="center"/>
          </w:tcPr>
          <w:p w14:paraId="0CA84C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301E6D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创业创新中心</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40B63A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第三、第四学期</w:t>
            </w:r>
          </w:p>
        </w:tc>
        <w:tc>
          <w:tcPr>
            <w:tcW w:w="1269" w:type="pct"/>
            <w:tcBorders>
              <w:top w:val="single" w:color="000000" w:sz="4" w:space="0"/>
              <w:left w:val="single" w:color="000000" w:sz="4" w:space="0"/>
              <w:bottom w:val="single" w:color="000000" w:sz="4" w:space="0"/>
              <w:right w:val="single" w:color="auto" w:sz="4" w:space="0"/>
            </w:tcBorders>
            <w:noWrap w:val="0"/>
            <w:vAlign w:val="center"/>
          </w:tcPr>
          <w:p w14:paraId="14A043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所有专业</w:t>
            </w:r>
          </w:p>
        </w:tc>
      </w:tr>
    </w:tbl>
    <w:p w14:paraId="472191A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7DAFE2F1">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，选修4-6个学分，具体由教务处统筹。</w:t>
      </w:r>
    </w:p>
    <w:p w14:paraId="4566860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7" w:name="_Toc7640"/>
      <w:bookmarkStart w:id="38" w:name="_Toc17525"/>
      <w:r>
        <w:rPr>
          <w:rFonts w:hint="eastAsia" w:asciiTheme="minorEastAsia" w:hAnsiTheme="minorEastAsia" w:eastAsiaTheme="minorEastAsia" w:cstheme="minorEastAsia"/>
          <w:sz w:val="28"/>
          <w:szCs w:val="28"/>
          <w:lang w:val="en-US" w:eastAsia="zh-CN"/>
        </w:rPr>
        <w:t>（四）专业（技能）课程</w:t>
      </w:r>
      <w:bookmarkEnd w:id="37"/>
      <w:bookmarkEnd w:id="38"/>
    </w:p>
    <w:p w14:paraId="32D7B601">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hd w:val="clear" w:color="auto" w:fill="auto"/>
        </w:rPr>
        <w:t>专业（技能）课程</w:t>
      </w:r>
      <w:r>
        <w:rPr>
          <w:rFonts w:hint="eastAsia"/>
          <w:sz w:val="24"/>
          <w:shd w:val="clear" w:color="auto" w:fill="auto"/>
          <w:lang w:val="en-US" w:eastAsia="zh-CN"/>
        </w:rPr>
        <w:t>98</w:t>
      </w:r>
      <w:r>
        <w:rPr>
          <w:rFonts w:hint="eastAsia"/>
          <w:sz w:val="24"/>
          <w:shd w:val="clear" w:color="auto" w:fill="auto"/>
        </w:rPr>
        <w:t>学分，占总学分的</w:t>
      </w:r>
      <w:r>
        <w:rPr>
          <w:rFonts w:hint="eastAsia"/>
          <w:sz w:val="24"/>
          <w:shd w:val="clear" w:color="auto" w:fill="auto"/>
          <w:lang w:val="en-US" w:eastAsia="zh-CN"/>
        </w:rPr>
        <w:t>66.2</w:t>
      </w:r>
      <w:r>
        <w:rPr>
          <w:rFonts w:hint="eastAsia"/>
          <w:sz w:val="24"/>
          <w:shd w:val="clear" w:color="auto" w:fill="auto"/>
        </w:rPr>
        <w:t>%，包括专业基础课程、专业核心课程、专业实践课程和专业方向（选修）课程。专业（技能）课程要将思政教育、安全教育、文化育人等细化落实到课程目标、课程标准、教材、教案课件、考核评价等各方面，贯穿于课堂授课、教学研讨、实验实训等各环节。</w:t>
      </w:r>
    </w:p>
    <w:p w14:paraId="7DC96923">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26466D42">
      <w:pPr>
        <w:shd w:val="clear" w:color="auto" w:fill="auto"/>
        <w:adjustRightInd w:val="0"/>
        <w:snapToGrid w:val="0"/>
        <w:spacing w:line="360" w:lineRule="auto"/>
        <w:ind w:firstLine="470" w:firstLineChars="196"/>
        <w:rPr>
          <w:rFonts w:hint="eastAsia"/>
          <w:sz w:val="24"/>
        </w:rPr>
      </w:pPr>
      <w:r>
        <w:rPr>
          <w:rFonts w:hint="eastAsia"/>
          <w:sz w:val="24"/>
        </w:rPr>
        <w:t>设置</w:t>
      </w:r>
      <w:r>
        <w:rPr>
          <w:rFonts w:hint="default"/>
          <w:sz w:val="24"/>
        </w:rPr>
        <w:t>5</w:t>
      </w:r>
      <w:r>
        <w:rPr>
          <w:rFonts w:hint="eastAsia"/>
          <w:sz w:val="24"/>
        </w:rPr>
        <w:t>门专业基础课程，包括融媒体概论、新媒体文案策划与写作、摄影摄像基础、影视后期特效、图形图像处理。</w:t>
      </w:r>
    </w:p>
    <w:p w14:paraId="78D693C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39" w:name="_Toc24783"/>
      <w:r>
        <w:rPr>
          <w:rFonts w:hint="eastAsia"/>
          <w:sz w:val="24"/>
          <w:szCs w:val="24"/>
        </w:rPr>
        <w:t>2.专业核心课程</w:t>
      </w:r>
      <w:bookmarkEnd w:id="39"/>
    </w:p>
    <w:p w14:paraId="702DE6B5">
      <w:pPr>
        <w:shd w:val="clear" w:color="auto" w:fill="auto"/>
        <w:adjustRightInd w:val="0"/>
        <w:snapToGrid w:val="0"/>
        <w:spacing w:line="360" w:lineRule="auto"/>
        <w:ind w:firstLine="470" w:firstLineChars="196"/>
        <w:rPr>
          <w:rFonts w:hint="eastAsia"/>
        </w:rPr>
      </w:pPr>
      <w:r>
        <w:rPr>
          <w:rFonts w:hint="eastAsia"/>
          <w:sz w:val="24"/>
        </w:rPr>
        <w:t>设置</w:t>
      </w:r>
      <w:r>
        <w:rPr>
          <w:rFonts w:hint="eastAsia"/>
          <w:sz w:val="24"/>
          <w:lang w:val="en-US" w:eastAsia="zh-CN"/>
        </w:rPr>
        <w:t>8</w:t>
      </w:r>
      <w:r>
        <w:rPr>
          <w:rFonts w:hint="eastAsia"/>
          <w:sz w:val="24"/>
        </w:rPr>
        <w:t>门专业核心课程，包括新媒体运营、融媒体活动策划、H5动画制作、新媒体数据分析与应用、网络舆情分析与管理、UI交互设计、岗位实习、毕业设计（论文）。</w:t>
      </w:r>
    </w:p>
    <w:p w14:paraId="6202A6B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0EF9E22A">
      <w:pPr>
        <w:shd w:val="clear" w:color="auto" w:fill="auto"/>
        <w:adjustRightInd w:val="0"/>
        <w:snapToGrid w:val="0"/>
        <w:spacing w:line="360" w:lineRule="auto"/>
        <w:ind w:firstLine="470" w:firstLineChars="196"/>
        <w:rPr>
          <w:rFonts w:hint="eastAsia"/>
        </w:rPr>
      </w:pPr>
      <w:r>
        <w:rPr>
          <w:rFonts w:hint="eastAsia" w:ascii="Times New Roman" w:hAnsi="Times New Roman"/>
          <w:sz w:val="24"/>
        </w:rPr>
        <w:t>专业实践课程是为培养学生的基本实践能力与操作技能、专业技术应用能力与专业技能、综合实践能力与综合技能所开设的课程。</w:t>
      </w:r>
      <w:r>
        <w:rPr>
          <w:sz w:val="24"/>
          <w:szCs w:val="22"/>
        </w:rPr>
        <w:t>根据专业岗位对</w:t>
      </w:r>
      <w:r>
        <w:rPr>
          <w:rFonts w:hint="eastAsia"/>
          <w:sz w:val="24"/>
          <w:szCs w:val="22"/>
          <w:lang w:val="en-US" w:eastAsia="zh-CN"/>
        </w:rPr>
        <w:t>融媒体技术与运营</w:t>
      </w:r>
      <w:r>
        <w:rPr>
          <w:sz w:val="24"/>
          <w:szCs w:val="22"/>
        </w:rPr>
        <w:t>人才的复合性要求设置</w:t>
      </w:r>
      <w:r>
        <w:rPr>
          <w:rFonts w:hint="eastAsia"/>
          <w:sz w:val="24"/>
          <w:szCs w:val="22"/>
          <w:lang w:val="en-US" w:eastAsia="zh-CN"/>
        </w:rPr>
        <w:t>3门。</w:t>
      </w:r>
      <w:r>
        <w:rPr>
          <w:rFonts w:ascii="宋体" w:hAnsi="宋体" w:eastAsia="宋体" w:cs="宋体"/>
          <w:spacing w:val="-1"/>
          <w:sz w:val="24"/>
          <w:szCs w:val="24"/>
        </w:rPr>
        <w:t>包括</w:t>
      </w:r>
      <w:r>
        <w:rPr>
          <w:rFonts w:hint="eastAsia" w:ascii="宋体" w:hAnsi="宋体" w:cs="宋体"/>
          <w:spacing w:val="-1"/>
          <w:sz w:val="24"/>
          <w:szCs w:val="24"/>
          <w:lang w:val="en-US" w:eastAsia="zh-CN"/>
        </w:rPr>
        <w:t>融媒体平台工具应用、图形图像处理技术实践、短视频制作与运营实践</w:t>
      </w:r>
      <w:r>
        <w:rPr>
          <w:rFonts w:hint="default" w:ascii="宋体" w:hAnsi="宋体" w:eastAsia="宋体" w:cs="宋体"/>
          <w:spacing w:val="-1"/>
          <w:sz w:val="24"/>
          <w:szCs w:val="24"/>
          <w:lang w:eastAsia="zh-CN"/>
        </w:rPr>
        <w:t>。</w:t>
      </w:r>
      <w:r>
        <w:rPr>
          <w:rFonts w:hint="eastAsia" w:ascii="宋体" w:hAnsi="宋体" w:eastAsia="宋体" w:cs="宋体"/>
          <w:spacing w:val="-1"/>
          <w:sz w:val="24"/>
          <w:szCs w:val="24"/>
          <w:lang w:eastAsia="zh-CN"/>
        </w:rPr>
        <w:tab/>
      </w:r>
    </w:p>
    <w:p w14:paraId="4B13FFEE">
      <w:pPr>
        <w:pStyle w:val="4"/>
        <w:pageBreakBefore w:val="0"/>
        <w:numPr>
          <w:ilvl w:val="0"/>
          <w:numId w:val="2"/>
        </w:numPr>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专业方向（选修）课程</w:t>
      </w:r>
    </w:p>
    <w:p w14:paraId="31A6F725">
      <w:pPr>
        <w:shd w:val="clear" w:color="auto" w:fill="auto"/>
        <w:adjustRightInd w:val="0"/>
        <w:snapToGrid w:val="0"/>
        <w:spacing w:line="360" w:lineRule="auto"/>
        <w:ind w:firstLine="490" w:firstLineChars="196"/>
        <w:rPr>
          <w:rFonts w:hint="eastAsia"/>
          <w:sz w:val="24"/>
          <w:szCs w:val="22"/>
        </w:rPr>
      </w:pPr>
      <w:r>
        <w:rPr>
          <w:rFonts w:hint="eastAsia" w:ascii="宋体" w:hAnsi="宋体" w:eastAsia="宋体" w:cs="宋体"/>
          <w:spacing w:val="5"/>
          <w:sz w:val="24"/>
          <w:szCs w:val="24"/>
        </w:rPr>
        <w:t>设置</w:t>
      </w:r>
      <w:r>
        <w:rPr>
          <w:rFonts w:hint="eastAsia" w:ascii="宋体" w:hAnsi="宋体" w:eastAsia="宋体" w:cs="宋体"/>
          <w:spacing w:val="5"/>
          <w:sz w:val="24"/>
          <w:szCs w:val="24"/>
          <w:lang w:val="en-US" w:eastAsia="zh-Hans"/>
        </w:rPr>
        <w:t>三个专业方向的</w:t>
      </w:r>
      <w:r>
        <w:rPr>
          <w:rFonts w:hint="eastAsia" w:ascii="宋体" w:hAnsi="宋体" w:cs="宋体"/>
          <w:spacing w:val="5"/>
          <w:sz w:val="24"/>
          <w:szCs w:val="24"/>
          <w:lang w:val="en-US" w:eastAsia="zh-CN"/>
        </w:rPr>
        <w:t>6</w:t>
      </w:r>
      <w:r>
        <w:rPr>
          <w:rFonts w:hint="eastAsia" w:ascii="宋体" w:hAnsi="宋体" w:eastAsia="宋体" w:cs="宋体"/>
          <w:spacing w:val="5"/>
          <w:sz w:val="24"/>
          <w:szCs w:val="24"/>
        </w:rPr>
        <w:t>门专业选修课程，</w:t>
      </w:r>
      <w:r>
        <w:rPr>
          <w:rFonts w:hint="eastAsia" w:ascii="宋体" w:hAnsi="宋体" w:cs="宋体"/>
          <w:spacing w:val="5"/>
          <w:sz w:val="24"/>
          <w:szCs w:val="24"/>
          <w:lang w:val="en-US" w:eastAsia="zh-CN"/>
        </w:rPr>
        <w:t>包括视觉传达方向的图形设计、网页设计与制作；品牌传播方向的品牌传播、内容创作和运营；视频剪辑方向的短视频创意与制作、影视广告创意与制作。</w:t>
      </w:r>
      <w:r>
        <w:rPr>
          <w:rFonts w:hint="eastAsia" w:cs="宋体"/>
          <w:bCs/>
          <w:color w:val="000000"/>
          <w:sz w:val="24"/>
          <w:lang w:bidi="ar"/>
        </w:rPr>
        <w:t>学生在第</w:t>
      </w:r>
      <w:r>
        <w:rPr>
          <w:rFonts w:hint="eastAsia" w:cs="宋体"/>
          <w:bCs/>
          <w:color w:val="000000"/>
          <w:sz w:val="24"/>
          <w:lang w:val="en-US" w:eastAsia="zh-CN" w:bidi="ar"/>
        </w:rPr>
        <w:t>3-4</w:t>
      </w:r>
      <w:r>
        <w:rPr>
          <w:rFonts w:hint="eastAsia" w:cs="宋体"/>
          <w:bCs/>
          <w:color w:val="000000"/>
          <w:sz w:val="24"/>
          <w:lang w:bidi="ar"/>
        </w:rPr>
        <w:t>学期分别选则其中</w:t>
      </w:r>
      <w:r>
        <w:rPr>
          <w:rFonts w:hint="eastAsia" w:cs="宋体"/>
          <w:bCs/>
          <w:color w:val="000000"/>
          <w:sz w:val="24"/>
          <w:lang w:val="en-US" w:eastAsia="zh-CN" w:bidi="ar"/>
        </w:rPr>
        <w:t>3</w:t>
      </w:r>
      <w:r>
        <w:rPr>
          <w:rFonts w:hint="eastAsia" w:cs="宋体"/>
          <w:bCs/>
          <w:color w:val="000000"/>
          <w:sz w:val="24"/>
          <w:lang w:bidi="ar"/>
        </w:rPr>
        <w:t>门</w:t>
      </w:r>
      <w:r>
        <w:rPr>
          <w:rFonts w:hint="eastAsia" w:cs="宋体"/>
          <w:bCs/>
          <w:color w:val="000000"/>
          <w:sz w:val="24"/>
          <w:lang w:val="en-US" w:eastAsia="zh-CN" w:bidi="ar"/>
        </w:rPr>
        <w:t>/模块进行修读，应至少完成18学分。</w:t>
      </w:r>
    </w:p>
    <w:p w14:paraId="45AD46D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专业（技能）课程教学计划安排表</w:t>
      </w:r>
    </w:p>
    <w:tbl>
      <w:tblPr>
        <w:tblStyle w:val="27"/>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502"/>
        <w:gridCol w:w="730"/>
        <w:gridCol w:w="731"/>
        <w:gridCol w:w="1252"/>
        <w:gridCol w:w="3670"/>
      </w:tblGrid>
      <w:tr w14:paraId="0CA9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53" w:type="dxa"/>
            <w:shd w:val="clear" w:color="auto" w:fill="B8CCE4" w:themeFill="accent1" w:themeFillTint="66"/>
            <w:vAlign w:val="center"/>
          </w:tcPr>
          <w:p w14:paraId="44CC0D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bookmarkStart w:id="40" w:name="_Toc26130"/>
            <w:r>
              <w:rPr>
                <w:rFonts w:hint="eastAsia" w:asciiTheme="minorEastAsia" w:hAnsiTheme="minorEastAsia" w:eastAsiaTheme="minorEastAsia" w:cstheme="minorEastAsia"/>
                <w:b/>
                <w:color w:val="auto"/>
                <w:sz w:val="21"/>
                <w:szCs w:val="21"/>
                <w:highlight w:val="none"/>
              </w:rPr>
              <w:t>课程性质</w:t>
            </w:r>
          </w:p>
        </w:tc>
        <w:tc>
          <w:tcPr>
            <w:tcW w:w="1502" w:type="dxa"/>
            <w:shd w:val="clear" w:color="auto" w:fill="B8CCE4" w:themeFill="accent1" w:themeFillTint="66"/>
            <w:vAlign w:val="center"/>
          </w:tcPr>
          <w:p w14:paraId="012C0B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课程名称</w:t>
            </w:r>
          </w:p>
        </w:tc>
        <w:tc>
          <w:tcPr>
            <w:tcW w:w="730" w:type="dxa"/>
            <w:shd w:val="clear" w:color="auto" w:fill="B8CCE4" w:themeFill="accent1" w:themeFillTint="66"/>
            <w:vAlign w:val="center"/>
          </w:tcPr>
          <w:p w14:paraId="666FFC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学分</w:t>
            </w:r>
          </w:p>
        </w:tc>
        <w:tc>
          <w:tcPr>
            <w:tcW w:w="731" w:type="dxa"/>
            <w:shd w:val="clear" w:color="auto" w:fill="B8CCE4" w:themeFill="accent1" w:themeFillTint="66"/>
            <w:vAlign w:val="center"/>
          </w:tcPr>
          <w:p w14:paraId="283EC3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学时</w:t>
            </w:r>
          </w:p>
        </w:tc>
        <w:tc>
          <w:tcPr>
            <w:tcW w:w="1252" w:type="dxa"/>
            <w:shd w:val="clear" w:color="auto" w:fill="B8CCE4" w:themeFill="accent1" w:themeFillTint="66"/>
            <w:vAlign w:val="center"/>
          </w:tcPr>
          <w:p w14:paraId="7C533F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开设学期</w:t>
            </w:r>
          </w:p>
        </w:tc>
        <w:tc>
          <w:tcPr>
            <w:tcW w:w="3670" w:type="dxa"/>
            <w:shd w:val="clear" w:color="auto" w:fill="B8CCE4" w:themeFill="accent1" w:themeFillTint="66"/>
            <w:vAlign w:val="center"/>
          </w:tcPr>
          <w:p w14:paraId="4189CE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课程主要内容</w:t>
            </w:r>
          </w:p>
        </w:tc>
      </w:tr>
      <w:tr w14:paraId="631C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restart"/>
            <w:vAlign w:val="center"/>
          </w:tcPr>
          <w:p w14:paraId="0B0275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专业基础课程</w:t>
            </w:r>
          </w:p>
        </w:tc>
        <w:tc>
          <w:tcPr>
            <w:tcW w:w="1502" w:type="dxa"/>
            <w:vAlign w:val="center"/>
          </w:tcPr>
          <w:p w14:paraId="716FC1C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ajorEastAsia" w:hAnsiTheme="majorEastAsia" w:eastAsiaTheme="majorEastAsia" w:cstheme="majorEastAsia"/>
                <w:sz w:val="21"/>
                <w:szCs w:val="22"/>
                <w:lang w:val="en-US" w:eastAsia="zh-CN" w:bidi="ar-SA"/>
              </w:rPr>
              <w:t>融媒体概论</w:t>
            </w:r>
          </w:p>
        </w:tc>
        <w:tc>
          <w:tcPr>
            <w:tcW w:w="730" w:type="dxa"/>
            <w:vAlign w:val="center"/>
          </w:tcPr>
          <w:p w14:paraId="423386D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1" w:type="dxa"/>
            <w:vAlign w:val="center"/>
          </w:tcPr>
          <w:p w14:paraId="54DE702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w:t>
            </w:r>
          </w:p>
        </w:tc>
        <w:tc>
          <w:tcPr>
            <w:tcW w:w="1252" w:type="dxa"/>
            <w:vAlign w:val="center"/>
          </w:tcPr>
          <w:p w14:paraId="18D675A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第一学期</w:t>
            </w:r>
          </w:p>
        </w:tc>
        <w:tc>
          <w:tcPr>
            <w:tcW w:w="3670" w:type="dxa"/>
            <w:vAlign w:val="center"/>
          </w:tcPr>
          <w:p w14:paraId="495D01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课程内容涵盖融媒体的多元性、实时性、互动性和跨平台传播等特点，以及平台整合、内容个性化、创新技术应用和用户参与等发展趋势。通过理论讲解与案例分析，学生深入理解融媒体在传媒领域的变革作用及其对传统媒体和新兴媒体的深远影响。该课程旨在培养学生在新媒体环境下的媒体素养，掌握融媒体理论，并具备创新思维和实践能力。</w:t>
            </w:r>
          </w:p>
        </w:tc>
      </w:tr>
      <w:tr w14:paraId="1B13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328B67EE">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56BA5B7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ajorEastAsia" w:hAnsiTheme="majorEastAsia" w:eastAsiaTheme="majorEastAsia" w:cstheme="majorEastAsia"/>
                <w:sz w:val="21"/>
                <w:szCs w:val="22"/>
                <w:lang w:val="en-US" w:eastAsia="zh-CN" w:bidi="ar-SA"/>
              </w:rPr>
              <w:t>新媒体文案策划与写作</w:t>
            </w:r>
          </w:p>
        </w:tc>
        <w:tc>
          <w:tcPr>
            <w:tcW w:w="730" w:type="dxa"/>
            <w:vAlign w:val="center"/>
          </w:tcPr>
          <w:p w14:paraId="5EB986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1" w:type="dxa"/>
            <w:vAlign w:val="center"/>
          </w:tcPr>
          <w:p w14:paraId="3D84F89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252" w:type="dxa"/>
            <w:vAlign w:val="center"/>
          </w:tcPr>
          <w:p w14:paraId="1015646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第一学期</w:t>
            </w:r>
          </w:p>
        </w:tc>
        <w:tc>
          <w:tcPr>
            <w:tcW w:w="3670" w:type="dxa"/>
            <w:vAlign w:val="center"/>
          </w:tcPr>
          <w:p w14:paraId="0132B00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涵盖文案撰写基础、目标受众分析、创意构思、内容排版与美化、SEO优化技巧以及跨平台营销策略等。学生将学习如何通过精准定位、情感共鸣和创新表达，提升文案的传播力与转化率，从而在新媒体领域脱颖而出。</w:t>
            </w:r>
          </w:p>
        </w:tc>
      </w:tr>
      <w:tr w14:paraId="77EE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1014A0B0">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09B78A9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ajorEastAsia" w:hAnsiTheme="majorEastAsia" w:eastAsiaTheme="majorEastAsia" w:cstheme="majorEastAsia"/>
                <w:kern w:val="2"/>
                <w:sz w:val="21"/>
                <w:szCs w:val="22"/>
                <w:lang w:val="en-US" w:eastAsia="zh-CN" w:bidi="ar-SA"/>
              </w:rPr>
              <w:t>摄影摄像基础</w:t>
            </w:r>
          </w:p>
        </w:tc>
        <w:tc>
          <w:tcPr>
            <w:tcW w:w="730" w:type="dxa"/>
            <w:vAlign w:val="center"/>
          </w:tcPr>
          <w:p w14:paraId="14A169C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1" w:type="dxa"/>
            <w:vAlign w:val="center"/>
          </w:tcPr>
          <w:p w14:paraId="2EEAAC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252" w:type="dxa"/>
            <w:vAlign w:val="center"/>
          </w:tcPr>
          <w:p w14:paraId="367977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第一学期</w:t>
            </w:r>
          </w:p>
        </w:tc>
        <w:tc>
          <w:tcPr>
            <w:tcW w:w="3670" w:type="dxa"/>
            <w:vAlign w:val="center"/>
          </w:tcPr>
          <w:p w14:paraId="51BCACC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摄影与摄像的基础理论、设备操作、拍摄技巧及后期处理等方面。课程首先介绍相机、摄像机等设备的种类、结构与保养方法，以及镜头的选择与特性。随后，深入讲解曝光、对焦、景深控制等拍摄基础知识，并教授构图、色彩运用等拍摄技巧。此外，课程还涉及图片与视频的后期处理技巧，如裁剪、调色、添加特效等。通过理论与实践相结合的方式，学生将掌握摄影摄像的基本技能，提升创作水平。</w:t>
            </w:r>
          </w:p>
        </w:tc>
      </w:tr>
      <w:tr w14:paraId="1699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0B2031FB">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4306229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yellow"/>
                <w:lang w:val="en-US" w:eastAsia="zh-CN"/>
              </w:rPr>
            </w:pPr>
            <w:r>
              <w:rPr>
                <w:rFonts w:hint="eastAsia" w:asciiTheme="majorEastAsia" w:hAnsiTheme="majorEastAsia" w:eastAsiaTheme="majorEastAsia" w:cstheme="majorEastAsia"/>
                <w:sz w:val="21"/>
                <w:szCs w:val="22"/>
                <w:lang w:val="en-US" w:eastAsia="zh-CN" w:bidi="ar-SA"/>
              </w:rPr>
              <w:t>影视后期特效</w:t>
            </w:r>
          </w:p>
        </w:tc>
        <w:tc>
          <w:tcPr>
            <w:tcW w:w="730" w:type="dxa"/>
            <w:vAlign w:val="center"/>
          </w:tcPr>
          <w:p w14:paraId="3583714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1" w:type="dxa"/>
            <w:vAlign w:val="center"/>
          </w:tcPr>
          <w:p w14:paraId="19A974A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w:t>
            </w:r>
          </w:p>
        </w:tc>
        <w:tc>
          <w:tcPr>
            <w:tcW w:w="1252" w:type="dxa"/>
            <w:vAlign w:val="center"/>
          </w:tcPr>
          <w:p w14:paraId="1C60AA1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第二学期</w:t>
            </w:r>
          </w:p>
        </w:tc>
        <w:tc>
          <w:tcPr>
            <w:tcW w:w="3670" w:type="dxa"/>
            <w:vAlign w:val="center"/>
          </w:tcPr>
          <w:p w14:paraId="7D4D9CF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介绍影视后期特效的基本概念、发展历程及主流软件（如Adobe After Effects、CINEMA 4D等）的安装、配置与基本操作。学习视频剪辑技巧，掌握流畅的剧情节奏；同时，学习色彩校正与调色技术，提升画面视觉效果。</w:t>
            </w:r>
          </w:p>
        </w:tc>
      </w:tr>
      <w:tr w14:paraId="3DBC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04C034A7">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312A4FD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rPr>
            </w:pPr>
            <w:r>
              <w:rPr>
                <w:rFonts w:hint="eastAsia" w:asciiTheme="majorEastAsia" w:hAnsiTheme="majorEastAsia" w:eastAsiaTheme="majorEastAsia" w:cstheme="majorEastAsia"/>
                <w:kern w:val="2"/>
                <w:sz w:val="21"/>
                <w:szCs w:val="22"/>
                <w:lang w:val="en-US" w:eastAsia="zh-CN" w:bidi="ar-SA"/>
              </w:rPr>
              <w:t>图形图像处理</w:t>
            </w:r>
          </w:p>
        </w:tc>
        <w:tc>
          <w:tcPr>
            <w:tcW w:w="730" w:type="dxa"/>
            <w:vAlign w:val="center"/>
          </w:tcPr>
          <w:p w14:paraId="3884C95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1" w:type="dxa"/>
            <w:vAlign w:val="center"/>
          </w:tcPr>
          <w:p w14:paraId="16F46F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w:t>
            </w:r>
          </w:p>
        </w:tc>
        <w:tc>
          <w:tcPr>
            <w:tcW w:w="1252" w:type="dxa"/>
            <w:vAlign w:val="center"/>
          </w:tcPr>
          <w:p w14:paraId="79D0D4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第二学期</w:t>
            </w:r>
          </w:p>
        </w:tc>
        <w:tc>
          <w:tcPr>
            <w:tcW w:w="3670" w:type="dxa"/>
            <w:vAlign w:val="center"/>
          </w:tcPr>
          <w:p w14:paraId="02016C9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图像处理的各个方面，包括图像数字化、增强与复原、数据编码、分割和识别等基础知识。学生将学习Photoshop等图像处理软件的基本操作，如选区创建、图像编辑、图层与蒙版应用、色彩调整等。</w:t>
            </w:r>
          </w:p>
        </w:tc>
      </w:tr>
      <w:tr w14:paraId="641B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553" w:type="dxa"/>
            <w:vMerge w:val="restart"/>
            <w:vAlign w:val="center"/>
          </w:tcPr>
          <w:p w14:paraId="42D36ED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专业核心课程</w:t>
            </w:r>
          </w:p>
        </w:tc>
        <w:tc>
          <w:tcPr>
            <w:tcW w:w="1502" w:type="dxa"/>
            <w:vAlign w:val="center"/>
          </w:tcPr>
          <w:p w14:paraId="363BB30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ajorEastAsia" w:hAnsiTheme="majorEastAsia" w:eastAsiaTheme="majorEastAsia" w:cstheme="majorEastAsia"/>
                <w:kern w:val="2"/>
                <w:sz w:val="21"/>
                <w:szCs w:val="22"/>
                <w:lang w:val="en-US" w:eastAsia="zh-CN" w:bidi="ar-SA"/>
              </w:rPr>
              <w:t>新媒体运营</w:t>
            </w:r>
          </w:p>
        </w:tc>
        <w:tc>
          <w:tcPr>
            <w:tcW w:w="730" w:type="dxa"/>
            <w:vAlign w:val="center"/>
          </w:tcPr>
          <w:p w14:paraId="0026CFD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1" w:type="dxa"/>
            <w:vAlign w:val="center"/>
          </w:tcPr>
          <w:p w14:paraId="003EC18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252" w:type="dxa"/>
            <w:vAlign w:val="center"/>
          </w:tcPr>
          <w:p w14:paraId="0301DB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第二学期</w:t>
            </w:r>
          </w:p>
        </w:tc>
        <w:tc>
          <w:tcPr>
            <w:tcW w:w="3670" w:type="dxa"/>
            <w:vAlign w:val="center"/>
          </w:tcPr>
          <w:p w14:paraId="5BEFA7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广泛，包括新媒体平台的基础知识、内容创作与策划、数据分析与应用、社交媒体运营技巧、品牌营销策略以及网络安全和法律法规等多个方面。学生将学习如何运用各种社交媒体平台进行品牌推广和营销，掌握内容创作和发布的技巧，以及如何通过数据分析来优化运营策略。</w:t>
            </w:r>
          </w:p>
        </w:tc>
      </w:tr>
      <w:tr w14:paraId="5356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553" w:type="dxa"/>
            <w:vMerge w:val="continue"/>
            <w:vAlign w:val="center"/>
          </w:tcPr>
          <w:p w14:paraId="6E87E91A">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pPr>
          </w:p>
        </w:tc>
        <w:tc>
          <w:tcPr>
            <w:tcW w:w="1502" w:type="dxa"/>
            <w:vAlign w:val="center"/>
          </w:tcPr>
          <w:p w14:paraId="0836ED0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ajorEastAsia" w:hAnsiTheme="majorEastAsia" w:eastAsiaTheme="majorEastAsia" w:cstheme="majorEastAsia"/>
                <w:kern w:val="2"/>
                <w:sz w:val="21"/>
                <w:szCs w:val="22"/>
                <w:lang w:val="en-US" w:eastAsia="zh-CN" w:bidi="ar-SA"/>
              </w:rPr>
              <w:t>融媒体活动策划</w:t>
            </w:r>
          </w:p>
        </w:tc>
        <w:tc>
          <w:tcPr>
            <w:tcW w:w="730" w:type="dxa"/>
            <w:vAlign w:val="center"/>
          </w:tcPr>
          <w:p w14:paraId="05EA9E5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1" w:type="dxa"/>
            <w:vAlign w:val="center"/>
          </w:tcPr>
          <w:p w14:paraId="3759AB5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252" w:type="dxa"/>
            <w:vAlign w:val="center"/>
          </w:tcPr>
          <w:p w14:paraId="145A596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第三学期</w:t>
            </w:r>
          </w:p>
        </w:tc>
        <w:tc>
          <w:tcPr>
            <w:tcW w:w="3670" w:type="dxa"/>
            <w:vAlign w:val="center"/>
          </w:tcPr>
          <w:p w14:paraId="1890B65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融媒体活动策划的核心理念、流程、技巧及实战应用。课程首先介绍融媒体环境的特点与趋势，强调以用户为中心的活动策划思维。随后，详细讲解活动策划的各个环节，包括目标设定、受众分析、创意构思、内容策划、渠道选择与推广、执行与监控等。</w:t>
            </w:r>
          </w:p>
        </w:tc>
      </w:tr>
      <w:tr w14:paraId="3A6D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553" w:type="dxa"/>
            <w:vMerge w:val="continue"/>
            <w:vAlign w:val="center"/>
          </w:tcPr>
          <w:p w14:paraId="758E6356">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7D0BE05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ajorEastAsia" w:hAnsiTheme="majorEastAsia" w:eastAsiaTheme="majorEastAsia" w:cstheme="majorEastAsia"/>
                <w:kern w:val="2"/>
                <w:sz w:val="21"/>
                <w:szCs w:val="22"/>
                <w:lang w:val="en-US" w:eastAsia="zh-CN" w:bidi="ar-SA"/>
              </w:rPr>
              <w:t>H5动画制作</w:t>
            </w:r>
          </w:p>
        </w:tc>
        <w:tc>
          <w:tcPr>
            <w:tcW w:w="730" w:type="dxa"/>
            <w:vAlign w:val="center"/>
          </w:tcPr>
          <w:p w14:paraId="2C36CE1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1" w:type="dxa"/>
            <w:vAlign w:val="center"/>
          </w:tcPr>
          <w:p w14:paraId="2F08599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252" w:type="dxa"/>
            <w:vAlign w:val="center"/>
          </w:tcPr>
          <w:p w14:paraId="6366B3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第三学期</w:t>
            </w:r>
          </w:p>
        </w:tc>
        <w:tc>
          <w:tcPr>
            <w:tcW w:w="3670" w:type="dxa"/>
            <w:vAlign w:val="center"/>
          </w:tcPr>
          <w:p w14:paraId="2ED9791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H5技术基础、动画设计原理、创意构思、软件操作及实战应用。学生将学习H5页面构建、动画效果制作、交互设计技巧，通过案例实践掌握H5动画从策划到发布的完整流程，培养创新思维与跨平台设计能力，以适应移动互联网时代的需求。</w:t>
            </w:r>
          </w:p>
        </w:tc>
      </w:tr>
      <w:tr w14:paraId="2EAB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117107DC">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31763EE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ajorEastAsia" w:hAnsiTheme="majorEastAsia" w:eastAsiaTheme="majorEastAsia" w:cstheme="majorEastAsia"/>
                <w:kern w:val="2"/>
                <w:sz w:val="21"/>
                <w:szCs w:val="22"/>
                <w:lang w:val="en-US" w:eastAsia="zh-CN" w:bidi="ar-SA"/>
              </w:rPr>
              <w:t>新媒体数据分析与应用</w:t>
            </w:r>
          </w:p>
        </w:tc>
        <w:tc>
          <w:tcPr>
            <w:tcW w:w="730" w:type="dxa"/>
            <w:vAlign w:val="center"/>
          </w:tcPr>
          <w:p w14:paraId="51A7378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1" w:type="dxa"/>
            <w:vAlign w:val="center"/>
          </w:tcPr>
          <w:p w14:paraId="6FCB84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252" w:type="dxa"/>
            <w:vAlign w:val="center"/>
          </w:tcPr>
          <w:p w14:paraId="06036F4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3670" w:type="dxa"/>
            <w:vAlign w:val="center"/>
          </w:tcPr>
          <w:p w14:paraId="5F43A7B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数据收集与处理、数据分析方法、数据可视化与报告编写、实践项目与案例分析以及数据伦理与法律等方面。学生将学习如何收集和处理新媒体数据，掌握数据分析技能，如描述性统计、聚类分析等，并通过实践项目将所学知识应用于解决实际问题，同时注重培养合法合规使用数据的能力。</w:t>
            </w:r>
          </w:p>
        </w:tc>
      </w:tr>
      <w:tr w14:paraId="376E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1F5FF17A">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648F92F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ajorEastAsia" w:hAnsiTheme="majorEastAsia" w:eastAsiaTheme="majorEastAsia" w:cstheme="majorEastAsia"/>
                <w:kern w:val="2"/>
                <w:sz w:val="21"/>
                <w:szCs w:val="22"/>
                <w:lang w:val="en-US" w:eastAsia="zh-CN" w:bidi="ar-SA"/>
              </w:rPr>
              <w:t>网络舆情分析与管理</w:t>
            </w:r>
          </w:p>
        </w:tc>
        <w:tc>
          <w:tcPr>
            <w:tcW w:w="730" w:type="dxa"/>
            <w:vAlign w:val="center"/>
          </w:tcPr>
          <w:p w14:paraId="63E21E1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1" w:type="dxa"/>
            <w:vAlign w:val="center"/>
          </w:tcPr>
          <w:p w14:paraId="4C098E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252" w:type="dxa"/>
            <w:vAlign w:val="center"/>
          </w:tcPr>
          <w:p w14:paraId="27E7C10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3670" w:type="dxa"/>
            <w:vAlign w:val="center"/>
          </w:tcPr>
          <w:p w14:paraId="32721D5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舆情监测、分析、研判、应对及管理等多方面。学生将学习舆情的基本概念、特征与传播规律，掌握舆情监测工具与方法，进行数据分析与挖掘，以发现舆情趋势与热点。同时，课程强调应对策略的制定与实施，包括危机公关、舆论引导等，旨在培养学生在复杂多变的网络环境中有效管理舆情的能力。</w:t>
            </w:r>
          </w:p>
        </w:tc>
      </w:tr>
      <w:tr w14:paraId="3197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3D4F1478">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2827402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ajorEastAsia" w:hAnsiTheme="majorEastAsia" w:eastAsiaTheme="majorEastAsia" w:cstheme="majorEastAsia"/>
                <w:kern w:val="2"/>
                <w:sz w:val="21"/>
                <w:szCs w:val="22"/>
                <w:lang w:val="en-US" w:eastAsia="zh-CN" w:bidi="ar-SA"/>
              </w:rPr>
              <w:t>UI交互设计</w:t>
            </w:r>
          </w:p>
        </w:tc>
        <w:tc>
          <w:tcPr>
            <w:tcW w:w="730" w:type="dxa"/>
            <w:vAlign w:val="center"/>
          </w:tcPr>
          <w:p w14:paraId="61F0D6B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1" w:type="dxa"/>
            <w:vAlign w:val="center"/>
          </w:tcPr>
          <w:p w14:paraId="7366AAF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252" w:type="dxa"/>
            <w:vAlign w:val="center"/>
          </w:tcPr>
          <w:p w14:paraId="7ABE299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3670" w:type="dxa"/>
            <w:vAlign w:val="center"/>
          </w:tcPr>
          <w:p w14:paraId="1981C9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eastAsia="宋体" w:asciiTheme="minorEastAsia" w:hAnsiTheme="minorEastAsia" w:cstheme="minorEastAsia"/>
                <w:color w:val="auto"/>
                <w:sz w:val="21"/>
                <w:szCs w:val="21"/>
                <w:highlight w:val="none"/>
                <w:lang w:eastAsia="zh-CN"/>
              </w:rPr>
            </w:pPr>
            <w:r>
              <w:rPr>
                <w:rFonts w:hint="eastAsia" w:eastAsia="宋体" w:asciiTheme="minorEastAsia" w:hAnsiTheme="minorEastAsia" w:cstheme="minorEastAsia"/>
                <w:color w:val="auto"/>
                <w:sz w:val="21"/>
                <w:szCs w:val="21"/>
                <w:highlight w:val="none"/>
                <w:lang w:eastAsia="zh-CN"/>
              </w:rPr>
              <w:t>课程主要内容聚焦于用户界面设计与用户体验优化的理论与实践。学生将学习UI设计原则、布局与色彩搭配、图标与图形设计，以及用户行为分析与交互设计流程。通过项目实践，学生将掌握如何通过交互设计提升产品易用性和用户满意度，培养创新思维与跨领域合作能力。</w:t>
            </w:r>
          </w:p>
        </w:tc>
      </w:tr>
      <w:tr w14:paraId="2F6E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29953C71">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1532BF4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岗位实习</w:t>
            </w:r>
          </w:p>
        </w:tc>
        <w:tc>
          <w:tcPr>
            <w:tcW w:w="730" w:type="dxa"/>
            <w:vAlign w:val="center"/>
          </w:tcPr>
          <w:p w14:paraId="4AD15BA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w:t>
            </w:r>
          </w:p>
        </w:tc>
        <w:tc>
          <w:tcPr>
            <w:tcW w:w="731" w:type="dxa"/>
            <w:vAlign w:val="center"/>
          </w:tcPr>
          <w:p w14:paraId="4DFBF4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600</w:t>
            </w:r>
          </w:p>
        </w:tc>
        <w:tc>
          <w:tcPr>
            <w:tcW w:w="1252" w:type="dxa"/>
            <w:vAlign w:val="center"/>
          </w:tcPr>
          <w:p w14:paraId="410E14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w:t>
            </w:r>
            <w:r>
              <w:rPr>
                <w:rFonts w:hint="eastAsia" w:asciiTheme="minorEastAsia" w:hAnsiTheme="minorEastAsia" w:eastAsiaTheme="minorEastAsia" w:cstheme="minorEastAsia"/>
                <w:color w:val="auto"/>
                <w:sz w:val="21"/>
                <w:szCs w:val="21"/>
                <w:highlight w:val="none"/>
                <w:lang w:val="en-US" w:eastAsia="zh-Hans"/>
              </w:rPr>
              <w:t>六</w:t>
            </w:r>
            <w:r>
              <w:rPr>
                <w:rFonts w:hint="eastAsia" w:asciiTheme="minorEastAsia" w:hAnsiTheme="minorEastAsia" w:eastAsiaTheme="minorEastAsia" w:cstheme="minorEastAsia"/>
                <w:color w:val="auto"/>
                <w:sz w:val="21"/>
                <w:szCs w:val="21"/>
                <w:highlight w:val="none"/>
                <w:lang w:val="en-US" w:eastAsia="zh-CN"/>
              </w:rPr>
              <w:t>学期</w:t>
            </w:r>
          </w:p>
        </w:tc>
        <w:tc>
          <w:tcPr>
            <w:tcW w:w="3670" w:type="dxa"/>
            <w:vAlign w:val="center"/>
          </w:tcPr>
          <w:p w14:paraId="2DA34B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ascii="Segoe UI" w:hAnsi="Segoe UI" w:eastAsia="Segoe UI" w:cs="Segoe UI"/>
                <w:i w:val="0"/>
                <w:iCs w:val="0"/>
                <w:caps w:val="0"/>
                <w:color w:val="auto"/>
                <w:spacing w:val="0"/>
                <w:sz w:val="22"/>
                <w:szCs w:val="22"/>
                <w:shd w:val="clear" w:fill="FDFDFE"/>
              </w:rPr>
              <w:t>结合所学专业理论知识，在实际工作岗位上进行实践锻炼，通过实习掌握岗位所需的职业技能和素养，提升个人综合素质和就业竞争力，为未来的职业发展奠定坚实基础。</w:t>
            </w:r>
          </w:p>
        </w:tc>
      </w:tr>
      <w:tr w14:paraId="05D5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77D9DD02">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19196F7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毕业设计（论文）</w:t>
            </w:r>
          </w:p>
        </w:tc>
        <w:tc>
          <w:tcPr>
            <w:tcW w:w="730" w:type="dxa"/>
            <w:vAlign w:val="center"/>
          </w:tcPr>
          <w:p w14:paraId="609844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1" w:type="dxa"/>
            <w:vAlign w:val="center"/>
          </w:tcPr>
          <w:p w14:paraId="3567773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60</w:t>
            </w:r>
          </w:p>
        </w:tc>
        <w:tc>
          <w:tcPr>
            <w:tcW w:w="1252" w:type="dxa"/>
            <w:vAlign w:val="center"/>
          </w:tcPr>
          <w:p w14:paraId="570154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第六学期</w:t>
            </w:r>
          </w:p>
        </w:tc>
        <w:tc>
          <w:tcPr>
            <w:tcW w:w="3670" w:type="dxa"/>
            <w:vAlign w:val="center"/>
          </w:tcPr>
          <w:p w14:paraId="47D395A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ascii="Segoe UI" w:hAnsi="Segoe UI" w:eastAsia="Segoe UI" w:cs="Segoe UI"/>
                <w:i w:val="0"/>
                <w:iCs w:val="0"/>
                <w:caps w:val="0"/>
                <w:color w:val="auto"/>
                <w:spacing w:val="0"/>
                <w:sz w:val="22"/>
                <w:szCs w:val="22"/>
                <w:shd w:val="clear" w:fill="FDFDFE"/>
              </w:rPr>
              <w:t>主要学习内容是综合运用所学专业知识，进行实际问题的研究和解决。学生需选定课题，进行文献综述、方案设计、实验验证及结果分析，最终撰写成论文形式，展现自己的研究能力和实践成果。</w:t>
            </w:r>
          </w:p>
        </w:tc>
      </w:tr>
      <w:tr w14:paraId="671E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553" w:type="dxa"/>
            <w:vMerge w:val="restart"/>
            <w:vAlign w:val="center"/>
          </w:tcPr>
          <w:p w14:paraId="51D25CA7">
            <w:pPr>
              <w:keepNext w:val="0"/>
              <w:keepLines w:val="0"/>
              <w:pageBreakBefore w:val="0"/>
              <w:widowControl w:val="0"/>
              <w:tabs>
                <w:tab w:val="left" w:pos="398"/>
                <w:tab w:val="center" w:pos="892"/>
              </w:tabs>
              <w:kinsoku/>
              <w:wordWrap/>
              <w:overflowPunct/>
              <w:topLinePunct w:val="0"/>
              <w:autoSpaceDE/>
              <w:autoSpaceDN/>
              <w:bidi w:val="0"/>
              <w:spacing w:line="240" w:lineRule="auto"/>
              <w:ind w:left="0" w:leftChars="0" w:right="0" w:rightChars="0" w:firstLine="0" w:firstLineChars="0"/>
              <w:jc w:val="center"/>
              <w:textAlignment w:val="auto"/>
              <w:rPr>
                <w:rFonts w:hint="eastAsia" w:asciiTheme="majorEastAsia" w:hAnsiTheme="majorEastAsia" w:eastAsiaTheme="majorEastAsia" w:cstheme="majorEastAsia"/>
                <w:kern w:val="2"/>
                <w:sz w:val="21"/>
                <w:szCs w:val="22"/>
                <w:lang w:val="en-US" w:eastAsia="zh-CN" w:bidi="ar-SA"/>
              </w:rPr>
            </w:pPr>
            <w:r>
              <w:rPr>
                <w:rFonts w:hint="eastAsia" w:asciiTheme="majorEastAsia" w:hAnsiTheme="majorEastAsia" w:eastAsiaTheme="majorEastAsia" w:cstheme="majorEastAsia"/>
                <w:kern w:val="2"/>
                <w:sz w:val="21"/>
                <w:szCs w:val="22"/>
                <w:lang w:val="en-US" w:eastAsia="zh-CN" w:bidi="ar-SA"/>
              </w:rPr>
              <w:t>专业实践课程</w:t>
            </w:r>
          </w:p>
        </w:tc>
        <w:tc>
          <w:tcPr>
            <w:tcW w:w="1502" w:type="dxa"/>
            <w:vAlign w:val="center"/>
          </w:tcPr>
          <w:p w14:paraId="28DADE9C">
            <w:pPr>
              <w:keepNext w:val="0"/>
              <w:keepLines w:val="0"/>
              <w:pageBreakBefore w:val="0"/>
              <w:widowControl w:val="0"/>
              <w:tabs>
                <w:tab w:val="left" w:pos="398"/>
                <w:tab w:val="center" w:pos="892"/>
              </w:tabs>
              <w:kinsoku/>
              <w:wordWrap/>
              <w:overflowPunct/>
              <w:topLinePunct w:val="0"/>
              <w:autoSpaceDE/>
              <w:autoSpaceDN/>
              <w:bidi w:val="0"/>
              <w:spacing w:line="240" w:lineRule="auto"/>
              <w:ind w:left="0" w:leftChars="0" w:right="0" w:rightChars="0" w:firstLine="0" w:firstLineChars="0"/>
              <w:jc w:val="center"/>
              <w:textAlignment w:val="auto"/>
              <w:rPr>
                <w:rFonts w:hint="eastAsia" w:asciiTheme="majorEastAsia" w:hAnsiTheme="majorEastAsia" w:eastAsiaTheme="majorEastAsia" w:cstheme="majorEastAsia"/>
                <w:kern w:val="2"/>
                <w:sz w:val="21"/>
                <w:szCs w:val="22"/>
                <w:lang w:val="en-US" w:eastAsia="zh-CN" w:bidi="ar-SA"/>
              </w:rPr>
            </w:pPr>
            <w:r>
              <w:rPr>
                <w:rFonts w:hint="eastAsia" w:asciiTheme="majorEastAsia" w:hAnsiTheme="majorEastAsia" w:eastAsiaTheme="majorEastAsia" w:cstheme="majorEastAsia"/>
                <w:kern w:val="2"/>
                <w:sz w:val="21"/>
                <w:szCs w:val="22"/>
                <w:lang w:val="en-US" w:eastAsia="zh-CN" w:bidi="ar-SA"/>
              </w:rPr>
              <w:t>融媒体平台工具应用</w:t>
            </w:r>
          </w:p>
        </w:tc>
        <w:tc>
          <w:tcPr>
            <w:tcW w:w="730" w:type="dxa"/>
            <w:vAlign w:val="center"/>
          </w:tcPr>
          <w:p w14:paraId="233B4D29">
            <w:pPr>
              <w:keepNext w:val="0"/>
              <w:keepLines w:val="0"/>
              <w:pageBreakBefore w:val="0"/>
              <w:widowControl w:val="0"/>
              <w:tabs>
                <w:tab w:val="left" w:pos="398"/>
                <w:tab w:val="center" w:pos="892"/>
              </w:tabs>
              <w:kinsoku/>
              <w:wordWrap/>
              <w:overflowPunct/>
              <w:topLinePunct w:val="0"/>
              <w:autoSpaceDE/>
              <w:autoSpaceDN/>
              <w:bidi w:val="0"/>
              <w:spacing w:line="240" w:lineRule="auto"/>
              <w:ind w:left="0" w:leftChars="0" w:right="0" w:rightChars="0" w:firstLine="0" w:firstLineChars="0"/>
              <w:jc w:val="center"/>
              <w:textAlignment w:val="auto"/>
              <w:rPr>
                <w:rFonts w:hint="eastAsia" w:asciiTheme="majorEastAsia" w:hAnsiTheme="majorEastAsia" w:eastAsiaTheme="majorEastAsia" w:cstheme="majorEastAsia"/>
                <w:kern w:val="2"/>
                <w:sz w:val="21"/>
                <w:szCs w:val="22"/>
                <w:lang w:val="en-US" w:eastAsia="zh-CN" w:bidi="ar-SA"/>
              </w:rPr>
            </w:pPr>
            <w:r>
              <w:rPr>
                <w:rFonts w:hint="eastAsia" w:asciiTheme="majorEastAsia" w:hAnsiTheme="majorEastAsia" w:eastAsiaTheme="majorEastAsia" w:cstheme="majorEastAsia"/>
                <w:kern w:val="2"/>
                <w:sz w:val="21"/>
                <w:szCs w:val="22"/>
                <w:lang w:val="en-US" w:eastAsia="zh-CN" w:bidi="ar-SA"/>
              </w:rPr>
              <w:t>6</w:t>
            </w:r>
          </w:p>
        </w:tc>
        <w:tc>
          <w:tcPr>
            <w:tcW w:w="731" w:type="dxa"/>
            <w:vAlign w:val="center"/>
          </w:tcPr>
          <w:p w14:paraId="0B930534">
            <w:pPr>
              <w:keepNext w:val="0"/>
              <w:keepLines w:val="0"/>
              <w:pageBreakBefore w:val="0"/>
              <w:widowControl w:val="0"/>
              <w:tabs>
                <w:tab w:val="left" w:pos="398"/>
                <w:tab w:val="center" w:pos="892"/>
              </w:tabs>
              <w:kinsoku/>
              <w:wordWrap/>
              <w:overflowPunct/>
              <w:topLinePunct w:val="0"/>
              <w:autoSpaceDE/>
              <w:autoSpaceDN/>
              <w:bidi w:val="0"/>
              <w:spacing w:line="240" w:lineRule="auto"/>
              <w:ind w:left="0" w:leftChars="0" w:right="0" w:rightChars="0" w:firstLine="0" w:firstLineChars="0"/>
              <w:jc w:val="center"/>
              <w:textAlignment w:val="auto"/>
              <w:rPr>
                <w:rFonts w:hint="eastAsia" w:asciiTheme="majorEastAsia" w:hAnsiTheme="majorEastAsia" w:eastAsiaTheme="majorEastAsia" w:cstheme="majorEastAsia"/>
                <w:kern w:val="2"/>
                <w:sz w:val="21"/>
                <w:szCs w:val="22"/>
                <w:lang w:val="en-US" w:eastAsia="zh-CN" w:bidi="ar-SA"/>
              </w:rPr>
            </w:pPr>
            <w:r>
              <w:rPr>
                <w:rFonts w:hint="eastAsia" w:asciiTheme="majorEastAsia" w:hAnsiTheme="majorEastAsia" w:eastAsiaTheme="majorEastAsia" w:cstheme="majorEastAsia"/>
                <w:kern w:val="2"/>
                <w:sz w:val="21"/>
                <w:szCs w:val="22"/>
                <w:lang w:val="en-US" w:eastAsia="zh-CN" w:bidi="ar-SA"/>
              </w:rPr>
              <w:t>96</w:t>
            </w:r>
          </w:p>
        </w:tc>
        <w:tc>
          <w:tcPr>
            <w:tcW w:w="1252" w:type="dxa"/>
            <w:vAlign w:val="center"/>
          </w:tcPr>
          <w:p w14:paraId="247715AA">
            <w:pPr>
              <w:keepNext w:val="0"/>
              <w:keepLines w:val="0"/>
              <w:pageBreakBefore w:val="0"/>
              <w:widowControl w:val="0"/>
              <w:tabs>
                <w:tab w:val="left" w:pos="398"/>
                <w:tab w:val="center" w:pos="892"/>
              </w:tabs>
              <w:kinsoku/>
              <w:wordWrap/>
              <w:overflowPunct/>
              <w:topLinePunct w:val="0"/>
              <w:autoSpaceDE/>
              <w:autoSpaceDN/>
              <w:bidi w:val="0"/>
              <w:spacing w:line="240" w:lineRule="auto"/>
              <w:ind w:left="0" w:leftChars="0" w:right="0" w:rightChars="0" w:firstLine="0" w:firstLineChars="0"/>
              <w:jc w:val="center"/>
              <w:textAlignment w:val="auto"/>
              <w:rPr>
                <w:rFonts w:hint="eastAsia" w:asciiTheme="majorEastAsia" w:hAnsiTheme="majorEastAsia" w:eastAsiaTheme="majorEastAsia" w:cstheme="majorEastAsia"/>
                <w:kern w:val="2"/>
                <w:sz w:val="21"/>
                <w:szCs w:val="22"/>
                <w:lang w:val="en-US" w:eastAsia="zh-CN" w:bidi="ar-SA"/>
              </w:rPr>
            </w:pPr>
            <w:r>
              <w:rPr>
                <w:rFonts w:hint="eastAsia" w:asciiTheme="majorEastAsia" w:hAnsiTheme="majorEastAsia" w:eastAsiaTheme="majorEastAsia" w:cstheme="majorEastAsia"/>
                <w:kern w:val="2"/>
                <w:sz w:val="21"/>
                <w:szCs w:val="22"/>
                <w:lang w:val="en-US" w:eastAsia="zh-CN" w:bidi="ar-SA"/>
              </w:rPr>
              <w:t>第</w:t>
            </w:r>
            <w:r>
              <w:rPr>
                <w:rFonts w:hint="eastAsia" w:asciiTheme="majorEastAsia" w:hAnsiTheme="majorEastAsia" w:eastAsiaTheme="majorEastAsia" w:cstheme="majorEastAsia"/>
                <w:kern w:val="2"/>
                <w:sz w:val="21"/>
                <w:szCs w:val="22"/>
                <w:lang w:val="en-US" w:eastAsia="zh-Hans" w:bidi="ar-SA"/>
              </w:rPr>
              <w:t>五</w:t>
            </w:r>
            <w:r>
              <w:rPr>
                <w:rFonts w:hint="eastAsia" w:asciiTheme="majorEastAsia" w:hAnsiTheme="majorEastAsia" w:eastAsiaTheme="majorEastAsia" w:cstheme="majorEastAsia"/>
                <w:kern w:val="2"/>
                <w:sz w:val="21"/>
                <w:szCs w:val="22"/>
                <w:lang w:val="en-US" w:eastAsia="zh-CN" w:bidi="ar-SA"/>
              </w:rPr>
              <w:t>学期</w:t>
            </w:r>
          </w:p>
        </w:tc>
        <w:tc>
          <w:tcPr>
            <w:tcW w:w="3670" w:type="dxa"/>
            <w:vAlign w:val="center"/>
          </w:tcPr>
          <w:p w14:paraId="1996B6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课程主要内容聚焦于各类融媒体平台工具的使用与实战。学生将学习不同融媒体平台（如微信公众号、抖音、微博等）的后台操作、内容发布与管理技巧，掌握数据分析与监测工具的应用，以优化内容传播效果。课程还涵盖用户行为分析、互动策略制定等内容，旨在培养学生利用融媒体平台工具进行有效传播与互动的能力，适应融媒体时代的发展需求。</w:t>
            </w:r>
          </w:p>
        </w:tc>
      </w:tr>
      <w:tr w14:paraId="042E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553" w:type="dxa"/>
            <w:vMerge w:val="continue"/>
            <w:vAlign w:val="center"/>
          </w:tcPr>
          <w:p w14:paraId="78F30372">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pPr>
          </w:p>
        </w:tc>
        <w:tc>
          <w:tcPr>
            <w:tcW w:w="1502" w:type="dxa"/>
            <w:vAlign w:val="center"/>
          </w:tcPr>
          <w:p w14:paraId="38B3A476">
            <w:pPr>
              <w:keepNext w:val="0"/>
              <w:keepLines w:val="0"/>
              <w:pageBreakBefore w:val="0"/>
              <w:widowControl w:val="0"/>
              <w:tabs>
                <w:tab w:val="left" w:pos="398"/>
                <w:tab w:val="center" w:pos="892"/>
              </w:tabs>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ajorEastAsia" w:hAnsiTheme="majorEastAsia" w:eastAsiaTheme="majorEastAsia" w:cstheme="majorEastAsia"/>
                <w:kern w:val="2"/>
                <w:sz w:val="21"/>
                <w:szCs w:val="22"/>
                <w:lang w:val="en-US" w:eastAsia="zh-CN" w:bidi="ar-SA"/>
              </w:rPr>
              <w:t>图形图像处理技术实践</w:t>
            </w:r>
          </w:p>
        </w:tc>
        <w:tc>
          <w:tcPr>
            <w:tcW w:w="730" w:type="dxa"/>
            <w:vAlign w:val="center"/>
          </w:tcPr>
          <w:p w14:paraId="6E7ED20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1" w:type="dxa"/>
            <w:vAlign w:val="center"/>
          </w:tcPr>
          <w:p w14:paraId="2536BAB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252" w:type="dxa"/>
            <w:vAlign w:val="center"/>
          </w:tcPr>
          <w:p w14:paraId="134DA6A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w:t>
            </w:r>
            <w:r>
              <w:rPr>
                <w:rFonts w:hint="eastAsia" w:asciiTheme="minorEastAsia" w:hAnsiTheme="minorEastAsia" w:eastAsiaTheme="minorEastAsia" w:cstheme="minorEastAsia"/>
                <w:color w:val="auto"/>
                <w:sz w:val="21"/>
                <w:szCs w:val="21"/>
                <w:highlight w:val="none"/>
                <w:lang w:val="en-US" w:eastAsia="zh-Hans"/>
              </w:rPr>
              <w:t>五</w:t>
            </w:r>
            <w:r>
              <w:rPr>
                <w:rFonts w:hint="eastAsia" w:asciiTheme="minorEastAsia" w:hAnsiTheme="minorEastAsia" w:eastAsiaTheme="minorEastAsia" w:cstheme="minorEastAsia"/>
                <w:color w:val="auto"/>
                <w:sz w:val="21"/>
                <w:szCs w:val="21"/>
                <w:highlight w:val="none"/>
                <w:lang w:val="en-US" w:eastAsia="zh-CN"/>
              </w:rPr>
              <w:t>学期</w:t>
            </w:r>
          </w:p>
        </w:tc>
        <w:tc>
          <w:tcPr>
            <w:tcW w:w="3670" w:type="dxa"/>
            <w:vAlign w:val="center"/>
          </w:tcPr>
          <w:p w14:paraId="28EED6ED">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both"/>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课程主要内容涵盖Photoshop等软件的深入学习与应用，包括图像编辑、抠图、调色、合成、特效制作等实践技能。课程通过实例和项目，使学生掌握图像处理的基础知识和高级技巧，如图层管理、选区操作、滤镜使用等，并通过实训提升学生解决实际问题的能力，满足相关行业对图形图像处理专业人才的需求。</w:t>
            </w:r>
          </w:p>
        </w:tc>
      </w:tr>
      <w:tr w14:paraId="0E02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4B8E2C38">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610F491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ajorEastAsia" w:hAnsiTheme="majorEastAsia" w:eastAsiaTheme="majorEastAsia" w:cstheme="majorEastAsia"/>
                <w:kern w:val="2"/>
                <w:sz w:val="21"/>
                <w:szCs w:val="22"/>
                <w:lang w:val="en-US" w:eastAsia="zh-CN" w:bidi="ar-SA"/>
              </w:rPr>
              <w:t>短视频制作与运营实践</w:t>
            </w:r>
          </w:p>
        </w:tc>
        <w:tc>
          <w:tcPr>
            <w:tcW w:w="730" w:type="dxa"/>
            <w:vAlign w:val="center"/>
          </w:tcPr>
          <w:p w14:paraId="09E7F3C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1" w:type="dxa"/>
            <w:vAlign w:val="center"/>
          </w:tcPr>
          <w:p w14:paraId="4982AC3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252" w:type="dxa"/>
            <w:vAlign w:val="center"/>
          </w:tcPr>
          <w:p w14:paraId="7171744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w:t>
            </w:r>
            <w:r>
              <w:rPr>
                <w:rFonts w:hint="eastAsia" w:asciiTheme="minorEastAsia" w:hAnsiTheme="minorEastAsia" w:eastAsiaTheme="minorEastAsia" w:cstheme="minorEastAsia"/>
                <w:color w:val="auto"/>
                <w:sz w:val="21"/>
                <w:szCs w:val="21"/>
                <w:highlight w:val="none"/>
                <w:lang w:val="en-US" w:eastAsia="zh-Hans"/>
              </w:rPr>
              <w:t>五</w:t>
            </w:r>
            <w:r>
              <w:rPr>
                <w:rFonts w:hint="eastAsia" w:asciiTheme="minorEastAsia" w:hAnsiTheme="minorEastAsia" w:eastAsiaTheme="minorEastAsia" w:cstheme="minorEastAsia"/>
                <w:color w:val="auto"/>
                <w:sz w:val="21"/>
                <w:szCs w:val="21"/>
                <w:highlight w:val="none"/>
                <w:lang w:val="en-US" w:eastAsia="zh-CN"/>
              </w:rPr>
              <w:t>学期</w:t>
            </w:r>
          </w:p>
        </w:tc>
        <w:tc>
          <w:tcPr>
            <w:tcW w:w="3670" w:type="dxa"/>
            <w:vAlign w:val="center"/>
          </w:tcPr>
          <w:p w14:paraId="767C8BDF">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课程主要内容涵盖短视频创作的全过程，包括内容策划、拍摄技巧、视频剪辑、后期特效、平台运营及数据分析等。学生将学习如何制定吸引目标受众的内容策略，掌握高清拍摄与创意构图技巧，使用专业软件进行视频编辑与美化，并熟悉各大短视频平台的运营规则与推广策略。通过项目实践，学生将锻炼从创意构思到成品发布的全链条能力，为未来的短视频创作与运营工作打下坚实基础。</w:t>
            </w:r>
          </w:p>
        </w:tc>
      </w:tr>
      <w:tr w14:paraId="4D7E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3" w:type="dxa"/>
            <w:vMerge w:val="restart"/>
            <w:vAlign w:val="center"/>
          </w:tcPr>
          <w:p w14:paraId="776276F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专业方向（选修）课程模块1</w:t>
            </w:r>
          </w:p>
        </w:tc>
        <w:tc>
          <w:tcPr>
            <w:tcW w:w="1502" w:type="dxa"/>
            <w:vAlign w:val="center"/>
          </w:tcPr>
          <w:p w14:paraId="6217B0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图形设计</w:t>
            </w:r>
          </w:p>
        </w:tc>
        <w:tc>
          <w:tcPr>
            <w:tcW w:w="730" w:type="dxa"/>
            <w:vAlign w:val="center"/>
          </w:tcPr>
          <w:p w14:paraId="1DAD42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6</w:t>
            </w:r>
          </w:p>
        </w:tc>
        <w:tc>
          <w:tcPr>
            <w:tcW w:w="731" w:type="dxa"/>
            <w:vAlign w:val="center"/>
          </w:tcPr>
          <w:p w14:paraId="36068A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96</w:t>
            </w:r>
          </w:p>
        </w:tc>
        <w:tc>
          <w:tcPr>
            <w:tcW w:w="1252" w:type="dxa"/>
            <w:vAlign w:val="center"/>
          </w:tcPr>
          <w:p w14:paraId="48962AA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第三学期</w:t>
            </w:r>
          </w:p>
        </w:tc>
        <w:tc>
          <w:tcPr>
            <w:tcW w:w="3670" w:type="dxa"/>
            <w:vAlign w:val="top"/>
          </w:tcPr>
          <w:p w14:paraId="36AB6C1E">
            <w:pPr>
              <w:keepNext w:val="0"/>
              <w:keepLines w:val="0"/>
              <w:pageBreakBefore w:val="0"/>
              <w:widowControl w:val="0"/>
              <w:kinsoku/>
              <w:wordWrap/>
              <w:overflowPunct/>
              <w:topLinePunct w:val="0"/>
              <w:autoSpaceDE/>
              <w:autoSpaceDN/>
              <w:bidi w:val="0"/>
              <w:spacing w:line="240" w:lineRule="auto"/>
              <w:ind w:left="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生将学习设计原理、色彩搭配、排版布局等基础知识，掌握Photoshop、Illustrator等设计软件的使用技巧，通过项目实践锻炼图形创意与视觉传达能力。课程注重培养学生的审美眼光与创新能力，旨在培养能够独立完成高质量图形设计作品的专业人才。</w:t>
            </w:r>
          </w:p>
        </w:tc>
      </w:tr>
      <w:tr w14:paraId="0F37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553" w:type="dxa"/>
            <w:vMerge w:val="continue"/>
            <w:vAlign w:val="center"/>
          </w:tcPr>
          <w:p w14:paraId="1B05CE79">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2674C51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sz w:val="21"/>
                <w:szCs w:val="22"/>
                <w:lang w:val="en-US" w:eastAsia="zh-CN" w:bidi="ar-SA"/>
              </w:rPr>
              <w:t>网页设计与制作</w:t>
            </w:r>
          </w:p>
        </w:tc>
        <w:tc>
          <w:tcPr>
            <w:tcW w:w="730" w:type="dxa"/>
            <w:vAlign w:val="center"/>
          </w:tcPr>
          <w:p w14:paraId="57CE58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6</w:t>
            </w:r>
          </w:p>
        </w:tc>
        <w:tc>
          <w:tcPr>
            <w:tcW w:w="731" w:type="dxa"/>
            <w:vAlign w:val="center"/>
          </w:tcPr>
          <w:p w14:paraId="54A26EE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96</w:t>
            </w:r>
          </w:p>
        </w:tc>
        <w:tc>
          <w:tcPr>
            <w:tcW w:w="1252" w:type="dxa"/>
            <w:vAlign w:val="center"/>
          </w:tcPr>
          <w:p w14:paraId="33CA344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第三学期</w:t>
            </w:r>
          </w:p>
        </w:tc>
        <w:tc>
          <w:tcPr>
            <w:tcW w:w="3670" w:type="dxa"/>
            <w:vAlign w:val="top"/>
          </w:tcPr>
          <w:p w14:paraId="74ECD5CE">
            <w:pPr>
              <w:keepNext w:val="0"/>
              <w:keepLines w:val="0"/>
              <w:pageBreakBefore w:val="0"/>
              <w:widowControl w:val="0"/>
              <w:kinsoku/>
              <w:wordWrap/>
              <w:overflowPunct/>
              <w:topLinePunct w:val="0"/>
              <w:autoSpaceDE/>
              <w:autoSpaceDN/>
              <w:bidi w:val="0"/>
              <w:spacing w:line="240" w:lineRule="auto"/>
              <w:ind w:left="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网页基础知识、HTML与CSS技术、网页布局与美化、交互设计以及网站发布与维护等。学生将学习如何使用HTML构建网页结构，CSS进行样式设计，掌握网页布局技巧，包括表格、层、框架等，并学习JavaScript等交互技术。同时，课程还涉及网站测试、优化与发布流程，以及用户体验设计原则。通过实践项目，学生将综合运用所学知识，完成网页设计与制作任务，提升实际操作能力和创新能力。</w:t>
            </w:r>
          </w:p>
        </w:tc>
      </w:tr>
      <w:tr w14:paraId="361E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restart"/>
            <w:vAlign w:val="center"/>
          </w:tcPr>
          <w:p w14:paraId="451511B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专业方向（选修）课程模块2</w:t>
            </w:r>
          </w:p>
        </w:tc>
        <w:tc>
          <w:tcPr>
            <w:tcW w:w="1502" w:type="dxa"/>
            <w:vAlign w:val="center"/>
          </w:tcPr>
          <w:p w14:paraId="20EDF3B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ascii="宋体" w:hAnsi="宋体" w:eastAsia="宋体" w:cs="宋体"/>
                <w:sz w:val="21"/>
                <w:szCs w:val="22"/>
                <w:lang w:val="en-US" w:eastAsia="zh-CN" w:bidi="ar-SA"/>
              </w:rPr>
              <w:t>品牌传播</w:t>
            </w:r>
          </w:p>
        </w:tc>
        <w:tc>
          <w:tcPr>
            <w:tcW w:w="730" w:type="dxa"/>
            <w:vAlign w:val="center"/>
          </w:tcPr>
          <w:p w14:paraId="277B5C5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1" w:type="dxa"/>
            <w:vAlign w:val="center"/>
          </w:tcPr>
          <w:p w14:paraId="0DA8BD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252" w:type="dxa"/>
            <w:vAlign w:val="center"/>
          </w:tcPr>
          <w:p w14:paraId="0441DCA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第三学期</w:t>
            </w:r>
          </w:p>
        </w:tc>
        <w:tc>
          <w:tcPr>
            <w:tcW w:w="3670" w:type="dxa"/>
            <w:vAlign w:val="top"/>
          </w:tcPr>
          <w:p w14:paraId="02AC8D9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围绕品牌塑造与传播策略展开，包括品牌理论、市场定位、品牌故事构建、传播渠道选择与整合营销等方面。学生将学习如何制定有效的品牌传播策略，利用传统媒体与新媒体平台进行品牌宣传与推广，提升品牌知名度和美誉度。课程还强调品牌管理的重要性，培养学生掌握品牌维护、危机公关及品牌国际化等能力。</w:t>
            </w:r>
          </w:p>
        </w:tc>
      </w:tr>
      <w:tr w14:paraId="2D55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553" w:type="dxa"/>
            <w:vMerge w:val="continue"/>
            <w:vAlign w:val="center"/>
          </w:tcPr>
          <w:p w14:paraId="14BBCB12">
            <w:pPr>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502" w:type="dxa"/>
            <w:vAlign w:val="center"/>
          </w:tcPr>
          <w:p w14:paraId="4584307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ascii="宋体" w:hAnsi="宋体" w:eastAsia="宋体" w:cs="宋体"/>
                <w:sz w:val="21"/>
                <w:szCs w:val="22"/>
                <w:lang w:val="en-US" w:eastAsia="zh-CN" w:bidi="ar-SA"/>
              </w:rPr>
              <w:t>内容创作和运营</w:t>
            </w:r>
          </w:p>
        </w:tc>
        <w:tc>
          <w:tcPr>
            <w:tcW w:w="730" w:type="dxa"/>
            <w:vAlign w:val="center"/>
          </w:tcPr>
          <w:p w14:paraId="37572B4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1" w:type="dxa"/>
            <w:vAlign w:val="center"/>
          </w:tcPr>
          <w:p w14:paraId="43A89AC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252" w:type="dxa"/>
            <w:vAlign w:val="center"/>
          </w:tcPr>
          <w:p w14:paraId="3E0BCA8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第三学期</w:t>
            </w:r>
          </w:p>
        </w:tc>
        <w:tc>
          <w:tcPr>
            <w:tcW w:w="3670" w:type="dxa"/>
            <w:vAlign w:val="top"/>
          </w:tcPr>
          <w:p w14:paraId="245E6D3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内容策划、创作技巧、平台运营与数据分析等。学生将学习如何制定内容策略，掌握各类内容（如文字、图片、视频）的创作技巧，熟悉各大内容平台的运营规则与推广方式。课程还强调数据分析的重要性，教授学生如何通过数据洞察用户需求，优化内容创作与运营策略，提升内容质量与传播效果。</w:t>
            </w:r>
          </w:p>
        </w:tc>
      </w:tr>
      <w:tr w14:paraId="5872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553" w:type="dxa"/>
            <w:vMerge w:val="restart"/>
            <w:vAlign w:val="center"/>
          </w:tcPr>
          <w:p w14:paraId="10DE41D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专业方向（选修）课程模块</w:t>
            </w:r>
            <w:r>
              <w:rPr>
                <w:rFonts w:hint="default" w:asciiTheme="minorEastAsia" w:hAnsiTheme="minorEastAsia" w:eastAsiaTheme="minorEastAsia" w:cstheme="minorEastAsia"/>
                <w:color w:val="auto"/>
                <w:sz w:val="21"/>
                <w:szCs w:val="21"/>
                <w:highlight w:val="none"/>
                <w:lang w:eastAsia="zh-CN"/>
              </w:rPr>
              <w:t>3</w:t>
            </w:r>
          </w:p>
        </w:tc>
        <w:tc>
          <w:tcPr>
            <w:tcW w:w="1502" w:type="dxa"/>
            <w:shd w:val="clear" w:color="auto" w:fill="auto"/>
            <w:vAlign w:val="center"/>
          </w:tcPr>
          <w:p w14:paraId="1C8962B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ajorEastAsia" w:hAnsiTheme="majorEastAsia" w:eastAsiaTheme="majorEastAsia" w:cstheme="majorEastAsia"/>
                <w:kern w:val="2"/>
                <w:sz w:val="21"/>
                <w:szCs w:val="22"/>
                <w:lang w:val="en-US" w:eastAsia="zh-CN" w:bidi="ar-SA"/>
              </w:rPr>
              <w:t>短视频创意与制作</w:t>
            </w:r>
          </w:p>
        </w:tc>
        <w:tc>
          <w:tcPr>
            <w:tcW w:w="730" w:type="dxa"/>
            <w:vAlign w:val="center"/>
          </w:tcPr>
          <w:p w14:paraId="3E45DA5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1" w:type="dxa"/>
            <w:vAlign w:val="center"/>
          </w:tcPr>
          <w:p w14:paraId="18DD5E6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252" w:type="dxa"/>
            <w:vAlign w:val="center"/>
          </w:tcPr>
          <w:p w14:paraId="2D8B04D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3670" w:type="dxa"/>
            <w:vAlign w:val="top"/>
          </w:tcPr>
          <w:p w14:paraId="30D61F1C">
            <w:pPr>
              <w:keepNext w:val="0"/>
              <w:keepLines w:val="0"/>
              <w:pageBreakBefore w:val="0"/>
              <w:widowControl w:val="0"/>
              <w:kinsoku/>
              <w:wordWrap/>
              <w:overflowPunct/>
              <w:topLinePunct w:val="0"/>
              <w:autoSpaceDE/>
              <w:autoSpaceDN/>
              <w:bidi w:val="0"/>
              <w:spacing w:line="240" w:lineRule="auto"/>
              <w:ind w:left="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涵盖短视频的创意策划、拍摄技巧、剪辑技术、运营策略及数据分析等多个方面。学生将学习如何制定吸引人的视频创意，掌握手机或摄像机拍摄高质量视频素材的技巧，以及使用专业软件进行视频剪辑和特效制作的方法。同时，课程还涉及短视频的发布与推广策略，以及如何通过数据分析优化内容创作与运营效果。通过实践项目，学生将全面提升短视频制作与运营的综合能力。</w:t>
            </w:r>
          </w:p>
        </w:tc>
      </w:tr>
      <w:tr w14:paraId="4744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dxa"/>
            <w:vMerge w:val="continue"/>
            <w:vAlign w:val="center"/>
          </w:tcPr>
          <w:p w14:paraId="6A7651E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p>
        </w:tc>
        <w:tc>
          <w:tcPr>
            <w:tcW w:w="1502" w:type="dxa"/>
            <w:shd w:val="clear" w:color="auto" w:fill="auto"/>
            <w:vAlign w:val="center"/>
          </w:tcPr>
          <w:p w14:paraId="71E29A0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imes New Roman" w:hAnsi="宋体" w:eastAsia="Times New Roman" w:cs="宋体"/>
                <w:color w:val="auto"/>
                <w:sz w:val="21"/>
                <w:szCs w:val="22"/>
                <w:lang w:val="en-US" w:eastAsia="zh-CN" w:bidi="ar-SA"/>
              </w:rPr>
              <w:t>影视广告创意与制作</w:t>
            </w:r>
          </w:p>
        </w:tc>
        <w:tc>
          <w:tcPr>
            <w:tcW w:w="730" w:type="dxa"/>
            <w:vAlign w:val="center"/>
          </w:tcPr>
          <w:p w14:paraId="6332BD3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1" w:type="dxa"/>
            <w:vAlign w:val="center"/>
          </w:tcPr>
          <w:p w14:paraId="3C036A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252" w:type="dxa"/>
            <w:vAlign w:val="center"/>
          </w:tcPr>
          <w:p w14:paraId="5C41B4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3670" w:type="dxa"/>
            <w:vAlign w:val="top"/>
          </w:tcPr>
          <w:p w14:paraId="6C61ACA2">
            <w:pPr>
              <w:keepNext w:val="0"/>
              <w:keepLines w:val="0"/>
              <w:pageBreakBefore w:val="0"/>
              <w:widowControl w:val="0"/>
              <w:kinsoku/>
              <w:wordWrap/>
              <w:overflowPunct/>
              <w:topLinePunct w:val="0"/>
              <w:autoSpaceDE/>
              <w:autoSpaceDN/>
              <w:bidi w:val="0"/>
              <w:spacing w:line="240" w:lineRule="auto"/>
              <w:ind w:left="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内容聚焦广告创意构思、剧本编写、拍摄技术、后期制作及广告营销策略。学生将学习如何激发独特创意，编写引人入胜的剧本，掌握影视拍摄技巧与灯光运用，通过专业软件实现后期剪辑与特效处理。同时，课程还涵盖广告市场分析、目标受众定位及广告效果评估，旨在培养学生在影视广告领域的全面能力。</w:t>
            </w:r>
          </w:p>
        </w:tc>
      </w:tr>
    </w:tbl>
    <w:p w14:paraId="1EAF916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p>
    <w:p w14:paraId="59047AE0">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41" w:name="_Toc4972"/>
      <w:r>
        <w:rPr>
          <w:rFonts w:hint="eastAsia" w:asciiTheme="minorEastAsia" w:hAnsiTheme="minorEastAsia" w:eastAsiaTheme="minorEastAsia" w:cstheme="minorEastAsia"/>
          <w:sz w:val="28"/>
          <w:szCs w:val="28"/>
          <w:lang w:val="en-US" w:eastAsia="zh-CN"/>
        </w:rPr>
        <w:t>（五）专业核心课程描述</w:t>
      </w:r>
      <w:bookmarkEnd w:id="41"/>
    </w:p>
    <w:bookmarkEnd w:id="40"/>
    <w:p w14:paraId="48E42712">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42" w:name="_Toc23548"/>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6-1</w:t>
      </w:r>
      <w:r>
        <w:rPr>
          <w:rFonts w:hint="eastAsia" w:ascii="宋体" w:hAnsi="宋体" w:cs="宋体"/>
          <w:b/>
          <w:sz w:val="21"/>
          <w:szCs w:val="21"/>
        </w:rPr>
        <w:t xml:space="preserve"> </w:t>
      </w:r>
      <w:r>
        <w:rPr>
          <w:rFonts w:hint="eastAsia" w:ascii="宋体" w:hAnsi="宋体" w:cs="宋体"/>
          <w:b/>
          <w:sz w:val="21"/>
          <w:szCs w:val="21"/>
          <w:lang w:val="en-US" w:eastAsia="zh-CN"/>
        </w:rPr>
        <w:t>新媒体运营</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2360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976" w:type="dxa"/>
            <w:noWrap w:val="0"/>
            <w:vAlign w:val="center"/>
          </w:tcPr>
          <w:p w14:paraId="420D4617">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课程名称</w:t>
            </w:r>
          </w:p>
        </w:tc>
        <w:tc>
          <w:tcPr>
            <w:tcW w:w="2040" w:type="dxa"/>
            <w:noWrap w:val="0"/>
            <w:vAlign w:val="center"/>
          </w:tcPr>
          <w:p w14:paraId="0E9EA52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center"/>
              <w:textAlignment w:val="auto"/>
              <w:rPr>
                <w:rFonts w:hint="eastAsia"/>
              </w:rPr>
            </w:pPr>
            <w:r>
              <w:rPr>
                <w:rFonts w:hint="eastAsia" w:asciiTheme="majorEastAsia" w:hAnsiTheme="majorEastAsia" w:eastAsiaTheme="majorEastAsia" w:cstheme="majorEastAsia"/>
                <w:kern w:val="2"/>
                <w:sz w:val="21"/>
                <w:szCs w:val="22"/>
                <w:lang w:val="en-US" w:eastAsia="zh-CN" w:bidi="ar-SA"/>
              </w:rPr>
              <w:t>新媒体运营</w:t>
            </w:r>
          </w:p>
        </w:tc>
        <w:tc>
          <w:tcPr>
            <w:tcW w:w="1215" w:type="dxa"/>
            <w:noWrap w:val="0"/>
            <w:vAlign w:val="center"/>
          </w:tcPr>
          <w:p w14:paraId="11F39A1B">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学分</w:t>
            </w:r>
          </w:p>
        </w:tc>
        <w:tc>
          <w:tcPr>
            <w:tcW w:w="960" w:type="dxa"/>
            <w:noWrap w:val="0"/>
            <w:vAlign w:val="center"/>
          </w:tcPr>
          <w:p w14:paraId="2B0D45F2">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both"/>
              <w:textAlignment w:val="auto"/>
              <w:rPr>
                <w:rFonts w:hint="eastAsia"/>
              </w:rPr>
            </w:pPr>
            <w:r>
              <w:rPr>
                <w:rFonts w:hint="eastAsia" w:ascii="宋体" w:hAnsi="宋体" w:eastAsia="宋体" w:cs="宋体"/>
                <w:color w:val="auto"/>
                <w:sz w:val="21"/>
                <w:szCs w:val="21"/>
                <w:lang w:eastAsia="zh-CN"/>
              </w:rPr>
              <w:t>4</w:t>
            </w:r>
          </w:p>
        </w:tc>
        <w:tc>
          <w:tcPr>
            <w:tcW w:w="1114" w:type="dxa"/>
            <w:noWrap w:val="0"/>
            <w:vAlign w:val="center"/>
          </w:tcPr>
          <w:p w14:paraId="1724C049">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学时数</w:t>
            </w:r>
          </w:p>
        </w:tc>
        <w:tc>
          <w:tcPr>
            <w:tcW w:w="1461" w:type="dxa"/>
            <w:noWrap w:val="0"/>
            <w:vAlign w:val="center"/>
          </w:tcPr>
          <w:p w14:paraId="4E93A242">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firstLine="0" w:firstLineChars="0"/>
              <w:jc w:val="center"/>
              <w:textAlignment w:val="auto"/>
            </w:pPr>
            <w:r>
              <w:rPr>
                <w:rFonts w:hint="eastAsia" w:ascii="宋体" w:hAnsi="宋体" w:eastAsia="宋体" w:cs="宋体"/>
                <w:color w:val="auto"/>
                <w:sz w:val="21"/>
                <w:szCs w:val="21"/>
                <w:lang w:eastAsia="zh-CN"/>
              </w:rPr>
              <w:t>64</w:t>
            </w:r>
          </w:p>
        </w:tc>
      </w:tr>
      <w:tr w14:paraId="761C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8C70D1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课程目标</w:t>
            </w:r>
          </w:p>
        </w:tc>
        <w:tc>
          <w:tcPr>
            <w:tcW w:w="6790" w:type="dxa"/>
            <w:gridSpan w:val="5"/>
            <w:noWrap w:val="0"/>
            <w:vAlign w:val="center"/>
          </w:tcPr>
          <w:p w14:paraId="4137429F">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rPr>
            </w:pPr>
            <w:r>
              <w:rPr>
                <w:rFonts w:hint="eastAsia" w:ascii="宋体" w:hAnsi="宋体" w:eastAsia="宋体" w:cs="宋体"/>
                <w:color w:val="auto"/>
                <w:kern w:val="2"/>
                <w:sz w:val="21"/>
                <w:szCs w:val="21"/>
                <w:highlight w:val="none"/>
                <w:lang w:val="en-US" w:eastAsia="zh-CN" w:bidi="ar-SA"/>
              </w:rPr>
              <w:t>培养学生在新媒体环境下的综合运营能力。通过系统学习，学生将掌握新媒体运营的基础知识和实用技能，包括内容创作、平台运营、用户分析、数据监测与优化等方面。同时，课程还注重培养学生的创新思维、市场敏感度和团队协作能力，使其能够在新媒体行业中具备竞争力。</w:t>
            </w:r>
          </w:p>
        </w:tc>
      </w:tr>
      <w:tr w14:paraId="7EA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ADE6045">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学习内容</w:t>
            </w:r>
          </w:p>
        </w:tc>
        <w:tc>
          <w:tcPr>
            <w:tcW w:w="6790" w:type="dxa"/>
            <w:gridSpan w:val="5"/>
            <w:noWrap w:val="0"/>
            <w:vAlign w:val="center"/>
          </w:tcPr>
          <w:p w14:paraId="363FE885">
            <w:pPr>
              <w:pStyle w:val="24"/>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rPr>
            </w:pPr>
            <w:r>
              <w:rPr>
                <w:rFonts w:hint="eastAsia" w:asciiTheme="minorEastAsia" w:hAnsiTheme="minorEastAsia" w:eastAsiaTheme="minorEastAsia" w:cstheme="minorEastAsia"/>
                <w:color w:val="auto"/>
                <w:sz w:val="21"/>
                <w:szCs w:val="21"/>
                <w:highlight w:val="none"/>
              </w:rPr>
              <w:t>课程主要内容涵盖广泛，包括新媒体平台的基础知识、内容创作与策划、数据分析与应用、社交媒体运营技巧、品牌营销策略以及网络安全和法律法规等多个方面。学生将学习如何运用各种社交媒体平台进行品牌推广和营销，掌握内容创作和发布的技巧，以及如何通过数据分析来优化运营策略。</w:t>
            </w:r>
          </w:p>
        </w:tc>
      </w:tr>
      <w:tr w14:paraId="7712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27CD6A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能力培养</w:t>
            </w:r>
          </w:p>
        </w:tc>
        <w:tc>
          <w:tcPr>
            <w:tcW w:w="6790" w:type="dxa"/>
            <w:gridSpan w:val="5"/>
            <w:noWrap w:val="0"/>
            <w:vAlign w:val="center"/>
          </w:tcPr>
          <w:p w14:paraId="618BFAAC">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firstLine="420" w:firstLineChars="200"/>
              <w:jc w:val="both"/>
              <w:textAlignment w:val="auto"/>
              <w:rPr>
                <w:rFonts w:hint="eastAsia"/>
              </w:rPr>
            </w:pPr>
            <w:r>
              <w:rPr>
                <w:rFonts w:hint="eastAsia" w:ascii="宋体" w:hAnsi="宋体" w:eastAsia="宋体" w:cs="宋体"/>
                <w:color w:val="auto"/>
                <w:kern w:val="2"/>
                <w:sz w:val="21"/>
                <w:szCs w:val="21"/>
                <w:highlight w:val="none"/>
                <w:lang w:val="en-US" w:eastAsia="zh-CN" w:bidi="ar-SA"/>
              </w:rPr>
              <w:t>新媒体运营课程能力培养学生在新媒体环境下的综合运营能力，包括内容创作与策划、平台运营与推广、用户行为分析与数据驱动决策、以及创新思维与团队协作等关键能力。通过实践项目与案例分析，学生将掌握新媒体运营的核心技能，为未来的职业发展奠定坚实基础。</w:t>
            </w:r>
          </w:p>
        </w:tc>
      </w:tr>
      <w:tr w14:paraId="5ACE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925A62F">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与岗位能力和职业资格证书的衔接</w:t>
            </w:r>
          </w:p>
        </w:tc>
        <w:tc>
          <w:tcPr>
            <w:tcW w:w="6790" w:type="dxa"/>
            <w:gridSpan w:val="5"/>
            <w:noWrap w:val="0"/>
            <w:vAlign w:val="center"/>
          </w:tcPr>
          <w:p w14:paraId="5E681C60">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center"/>
              <w:textAlignment w:val="auto"/>
              <w:rPr>
                <w:rFonts w:hint="eastAsia"/>
              </w:rPr>
            </w:pPr>
            <w:r>
              <w:rPr>
                <w:rFonts w:hint="eastAsia" w:ascii="宋体" w:hAnsi="宋体" w:eastAsia="宋体" w:cs="宋体"/>
                <w:color w:val="auto"/>
                <w:sz w:val="21"/>
                <w:szCs w:val="21"/>
              </w:rPr>
              <w:t>可以进行</w:t>
            </w:r>
            <w:r>
              <w:rPr>
                <w:rFonts w:hint="eastAsia" w:ascii="宋体" w:hAnsi="宋体" w:cs="宋体"/>
                <w:color w:val="auto"/>
                <w:sz w:val="21"/>
                <w:szCs w:val="21"/>
                <w:lang w:val="en-US" w:eastAsia="zh-CN"/>
              </w:rPr>
              <w:t>融媒体</w:t>
            </w:r>
            <w:r>
              <w:rPr>
                <w:rFonts w:hint="eastAsia" w:ascii="宋体" w:hAnsi="宋体" w:eastAsia="宋体" w:cs="宋体"/>
                <w:color w:val="auto"/>
                <w:sz w:val="21"/>
                <w:szCs w:val="21"/>
                <w:lang w:val="en-US" w:eastAsia="zh-CN"/>
              </w:rPr>
              <w:t>运营师认证</w:t>
            </w:r>
          </w:p>
        </w:tc>
      </w:tr>
    </w:tbl>
    <w:p w14:paraId="67DD1ADF">
      <w:pPr>
        <w:bidi w:val="0"/>
        <w:rPr>
          <w:rFonts w:hint="eastAsia"/>
        </w:rPr>
      </w:pPr>
    </w:p>
    <w:p w14:paraId="6E018B1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融媒体活动策划</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5B2C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ABB4BA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课程名称</w:t>
            </w:r>
          </w:p>
        </w:tc>
        <w:tc>
          <w:tcPr>
            <w:tcW w:w="2040" w:type="dxa"/>
            <w:noWrap w:val="0"/>
            <w:vAlign w:val="center"/>
          </w:tcPr>
          <w:p w14:paraId="6556928C">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auto"/>
              <w:rPr>
                <w:rFonts w:hint="eastAsia"/>
              </w:rPr>
            </w:pPr>
            <w:r>
              <w:rPr>
                <w:rFonts w:hint="eastAsia" w:asciiTheme="majorEastAsia" w:hAnsiTheme="majorEastAsia" w:eastAsiaTheme="majorEastAsia" w:cstheme="majorEastAsia"/>
                <w:kern w:val="2"/>
                <w:sz w:val="21"/>
                <w:szCs w:val="22"/>
                <w:lang w:val="en-US" w:eastAsia="zh-CN" w:bidi="ar-SA"/>
              </w:rPr>
              <w:t>融媒体活动策划</w:t>
            </w:r>
          </w:p>
        </w:tc>
        <w:tc>
          <w:tcPr>
            <w:tcW w:w="1215" w:type="dxa"/>
            <w:noWrap w:val="0"/>
            <w:vAlign w:val="center"/>
          </w:tcPr>
          <w:p w14:paraId="12F2FDD7">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学分</w:t>
            </w:r>
          </w:p>
        </w:tc>
        <w:tc>
          <w:tcPr>
            <w:tcW w:w="960" w:type="dxa"/>
            <w:noWrap w:val="0"/>
            <w:vAlign w:val="center"/>
          </w:tcPr>
          <w:p w14:paraId="7298ABBC">
            <w:pPr>
              <w:keepNext w:val="0"/>
              <w:keepLines w:val="0"/>
              <w:pageBreakBefore w:val="0"/>
              <w:widowControl/>
              <w:kinsoku/>
              <w:wordWrap/>
              <w:overflowPunct/>
              <w:topLinePunct w:val="0"/>
              <w:autoSpaceDE/>
              <w:autoSpaceDN/>
              <w:bidi w:val="0"/>
              <w:spacing w:before="0" w:beforeLines="50" w:after="0" w:afterLines="50" w:line="360" w:lineRule="exact"/>
              <w:ind w:firstLine="420" w:firstLineChars="200"/>
              <w:jc w:val="both"/>
              <w:textAlignment w:val="auto"/>
              <w:rPr>
                <w:rFonts w:hint="eastAsia"/>
              </w:rPr>
            </w:pPr>
            <w:r>
              <w:rPr>
                <w:rFonts w:hint="eastAsia" w:ascii="宋体" w:hAnsi="宋体" w:eastAsia="宋体" w:cs="宋体"/>
                <w:color w:val="auto"/>
                <w:kern w:val="0"/>
                <w:sz w:val="21"/>
                <w:szCs w:val="21"/>
                <w:lang w:val="en-US" w:eastAsia="zh-CN" w:bidi="ar"/>
              </w:rPr>
              <w:t>4</w:t>
            </w:r>
          </w:p>
        </w:tc>
        <w:tc>
          <w:tcPr>
            <w:tcW w:w="1114" w:type="dxa"/>
            <w:noWrap w:val="0"/>
            <w:vAlign w:val="center"/>
          </w:tcPr>
          <w:p w14:paraId="4C409B90">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学时数</w:t>
            </w:r>
          </w:p>
        </w:tc>
        <w:tc>
          <w:tcPr>
            <w:tcW w:w="1461" w:type="dxa"/>
            <w:noWrap w:val="0"/>
            <w:vAlign w:val="center"/>
          </w:tcPr>
          <w:p w14:paraId="38CB8A21">
            <w:pPr>
              <w:keepNext w:val="0"/>
              <w:keepLines w:val="0"/>
              <w:pageBreakBefore w:val="0"/>
              <w:widowControl/>
              <w:kinsoku/>
              <w:wordWrap/>
              <w:overflowPunct/>
              <w:topLinePunct w:val="0"/>
              <w:autoSpaceDE/>
              <w:autoSpaceDN/>
              <w:bidi w:val="0"/>
              <w:spacing w:before="0" w:beforeLines="50" w:after="0" w:afterLines="50" w:line="360" w:lineRule="exact"/>
              <w:ind w:firstLine="420" w:firstLineChars="200"/>
              <w:jc w:val="both"/>
              <w:textAlignment w:val="auto"/>
            </w:pPr>
            <w:r>
              <w:rPr>
                <w:rFonts w:hint="eastAsia" w:ascii="宋体" w:hAnsi="宋体" w:eastAsia="宋体" w:cs="宋体"/>
                <w:color w:val="auto"/>
                <w:kern w:val="0"/>
                <w:sz w:val="21"/>
                <w:szCs w:val="21"/>
                <w:lang w:val="en-US" w:eastAsia="zh-CN" w:bidi="ar"/>
              </w:rPr>
              <w:t>64</w:t>
            </w:r>
          </w:p>
        </w:tc>
      </w:tr>
      <w:tr w14:paraId="379D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7ABCB3F">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课程目标</w:t>
            </w:r>
          </w:p>
        </w:tc>
        <w:tc>
          <w:tcPr>
            <w:tcW w:w="6790" w:type="dxa"/>
            <w:gridSpan w:val="5"/>
            <w:noWrap w:val="0"/>
            <w:vAlign w:val="center"/>
          </w:tcPr>
          <w:p w14:paraId="21CDBAAA">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left"/>
              <w:textAlignment w:val="auto"/>
              <w:rPr>
                <w:rFonts w:hint="eastAsia"/>
              </w:rPr>
            </w:pPr>
            <w:r>
              <w:rPr>
                <w:rFonts w:hint="eastAsia" w:ascii="宋体" w:hAnsi="宋体" w:eastAsia="宋体" w:cs="宋体"/>
                <w:color w:val="auto"/>
                <w:sz w:val="21"/>
                <w:szCs w:val="21"/>
                <w:highlight w:val="none"/>
                <w:lang w:val="en-US" w:eastAsia="zh-CN"/>
              </w:rPr>
              <w:t>旨在培养学生掌握活动策划与运营的核心知识和技能，具备从策划到执行、从推广到优化的全流程运营能力。学生将学习如何设计吸引目标群体的活动方案，了解市场趋势和用户需求，提升活动效果和用户满意度。</w:t>
            </w:r>
          </w:p>
        </w:tc>
      </w:tr>
      <w:tr w14:paraId="19F3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331261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学习内容</w:t>
            </w:r>
          </w:p>
        </w:tc>
        <w:tc>
          <w:tcPr>
            <w:tcW w:w="6790" w:type="dxa"/>
            <w:gridSpan w:val="5"/>
            <w:noWrap w:val="0"/>
            <w:vAlign w:val="center"/>
          </w:tcPr>
          <w:p w14:paraId="6661ED6A">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left"/>
              <w:textAlignment w:val="auto"/>
              <w:rPr>
                <w:rFonts w:hint="eastAsia"/>
              </w:rPr>
            </w:pPr>
            <w:r>
              <w:rPr>
                <w:rFonts w:hint="eastAsia" w:ascii="宋体" w:hAnsi="宋体" w:eastAsia="宋体" w:cs="宋体"/>
                <w:color w:val="auto"/>
                <w:sz w:val="21"/>
                <w:szCs w:val="21"/>
                <w:highlight w:val="none"/>
                <w:lang w:val="en-US" w:eastAsia="zh-CN"/>
              </w:rPr>
              <w:t>本课程的</w:t>
            </w:r>
            <w:r>
              <w:rPr>
                <w:rFonts w:hint="eastAsia" w:ascii="宋体" w:hAnsi="宋体" w:eastAsia="宋体" w:cs="宋体"/>
                <w:color w:val="auto"/>
                <w:sz w:val="21"/>
                <w:szCs w:val="21"/>
                <w:highlight w:val="none"/>
                <w:lang w:val="en-US" w:eastAsia="zh-Hans"/>
              </w:rPr>
              <w:t>学习</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en-US" w:eastAsia="zh-Hans"/>
              </w:rPr>
              <w:t>包括活动策划的基本概念、流程和方法，市场分析、目标群体定位、活动创意设计、推广策略制定、执行与监控、效果评估与优化等。学生将通过案例分析、实践操作等方式，掌握活动策划与运营的实战技巧</w:t>
            </w:r>
            <w:r>
              <w:rPr>
                <w:rFonts w:hint="eastAsia" w:ascii="宋体" w:hAnsi="宋体" w:cs="宋体"/>
                <w:color w:val="auto"/>
                <w:sz w:val="21"/>
                <w:szCs w:val="21"/>
                <w:highlight w:val="none"/>
                <w:lang w:val="en-US" w:eastAsia="zh-CN"/>
              </w:rPr>
              <w:t>等</w:t>
            </w:r>
            <w:r>
              <w:rPr>
                <w:rFonts w:hint="eastAsia" w:ascii="宋体" w:hAnsi="宋体" w:eastAsia="宋体" w:cs="宋体"/>
                <w:color w:val="auto"/>
                <w:sz w:val="21"/>
                <w:szCs w:val="21"/>
                <w:highlight w:val="none"/>
                <w:lang w:val="en-US" w:eastAsia="zh-Hans"/>
              </w:rPr>
              <w:t>。</w:t>
            </w:r>
          </w:p>
        </w:tc>
      </w:tr>
      <w:tr w14:paraId="61D9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24E7F5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能力培养</w:t>
            </w:r>
          </w:p>
        </w:tc>
        <w:tc>
          <w:tcPr>
            <w:tcW w:w="6790" w:type="dxa"/>
            <w:gridSpan w:val="5"/>
            <w:noWrap w:val="0"/>
            <w:vAlign w:val="center"/>
          </w:tcPr>
          <w:p w14:paraId="6E5563B5">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left"/>
              <w:textAlignment w:val="auto"/>
              <w:rPr>
                <w:rFonts w:hint="eastAsia"/>
              </w:rPr>
            </w:pPr>
            <w:r>
              <w:rPr>
                <w:rFonts w:hint="eastAsia" w:ascii="宋体" w:hAnsi="宋体" w:eastAsia="宋体" w:cs="宋体"/>
                <w:color w:val="auto"/>
                <w:sz w:val="21"/>
                <w:szCs w:val="21"/>
                <w:highlight w:val="none"/>
                <w:lang w:val="en-US" w:eastAsia="zh-CN"/>
              </w:rPr>
              <w:t>注重培养学生的创意思维、市场分析能力、团队协作能力和执行力。学生将学会如何运用创新思维策划活动，通过市场分析精准定位目标群体，与团队成员协作完成活动任务，确保活动的高效执行和预期效果。</w:t>
            </w:r>
          </w:p>
        </w:tc>
      </w:tr>
      <w:tr w14:paraId="339E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A1037D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与岗位能力和职业资格证书的衔接</w:t>
            </w:r>
          </w:p>
        </w:tc>
        <w:tc>
          <w:tcPr>
            <w:tcW w:w="6790" w:type="dxa"/>
            <w:gridSpan w:val="5"/>
            <w:noWrap w:val="0"/>
            <w:vAlign w:val="center"/>
          </w:tcPr>
          <w:p w14:paraId="0F6F352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rPr>
            </w:pPr>
            <w:r>
              <w:rPr>
                <w:rFonts w:hint="eastAsia" w:ascii="宋体" w:hAnsi="宋体" w:eastAsia="宋体" w:cs="宋体"/>
                <w:color w:val="auto"/>
                <w:sz w:val="21"/>
                <w:szCs w:val="21"/>
              </w:rPr>
              <w:t>可以进行</w:t>
            </w:r>
            <w:r>
              <w:rPr>
                <w:rFonts w:hint="eastAsia" w:ascii="宋体" w:hAnsi="宋体" w:cs="宋体"/>
                <w:color w:val="auto"/>
                <w:sz w:val="21"/>
                <w:szCs w:val="21"/>
                <w:lang w:val="en-US" w:eastAsia="zh-CN"/>
              </w:rPr>
              <w:t>融媒体</w:t>
            </w:r>
            <w:r>
              <w:rPr>
                <w:rFonts w:hint="eastAsia" w:ascii="宋体" w:hAnsi="宋体" w:eastAsia="宋体" w:cs="宋体"/>
                <w:color w:val="auto"/>
                <w:sz w:val="21"/>
                <w:szCs w:val="21"/>
                <w:lang w:val="en-US" w:eastAsia="zh-CN"/>
              </w:rPr>
              <w:t>运营师认证</w:t>
            </w:r>
          </w:p>
        </w:tc>
      </w:tr>
    </w:tbl>
    <w:p w14:paraId="45E83674">
      <w:pPr>
        <w:pageBreakBefore w:val="0"/>
        <w:kinsoku/>
        <w:wordWrap/>
        <w:overflowPunct/>
        <w:topLinePunct w:val="0"/>
        <w:autoSpaceDE/>
        <w:autoSpaceDN/>
        <w:bidi w:val="0"/>
        <w:spacing w:line="360" w:lineRule="auto"/>
        <w:ind w:left="0" w:right="0" w:rightChars="0"/>
        <w:rPr>
          <w:rFonts w:hint="eastAsia"/>
          <w:sz w:val="24"/>
          <w:szCs w:val="24"/>
          <w:lang w:eastAsia="zh-CN"/>
        </w:rPr>
      </w:pPr>
    </w:p>
    <w:bookmarkEnd w:id="42"/>
    <w:p w14:paraId="2C0167A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Hans"/>
        </w:rPr>
      </w:pPr>
      <w:bookmarkStart w:id="43" w:name="_Toc31394"/>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6-3</w:t>
      </w:r>
      <w:r>
        <w:rPr>
          <w:rFonts w:hint="eastAsia" w:ascii="宋体" w:hAnsi="宋体" w:cs="宋体"/>
          <w:b/>
          <w:sz w:val="21"/>
          <w:szCs w:val="21"/>
        </w:rPr>
        <w:t xml:space="preserve"> </w:t>
      </w:r>
      <w:r>
        <w:rPr>
          <w:rFonts w:hint="eastAsia" w:ascii="宋体" w:hAnsi="宋体" w:cs="宋体"/>
          <w:b/>
          <w:sz w:val="21"/>
          <w:szCs w:val="21"/>
          <w:lang w:val="en-US" w:eastAsia="zh-CN"/>
        </w:rPr>
        <w:t>H5动画制作</w:t>
      </w:r>
      <w:r>
        <w:rPr>
          <w:rFonts w:hint="eastAsia" w:ascii="宋体" w:hAnsi="宋体" w:cs="宋体"/>
          <w:b/>
          <w:sz w:val="21"/>
          <w:szCs w:val="21"/>
          <w:lang w:val="en-US" w:eastAsia="zh-Hans"/>
        </w:rPr>
        <w:t>课程描述</w:t>
      </w:r>
      <w:bookmarkEnd w:id="43"/>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900"/>
        <w:gridCol w:w="1180"/>
        <w:gridCol w:w="894"/>
        <w:gridCol w:w="1421"/>
        <w:gridCol w:w="1529"/>
      </w:tblGrid>
      <w:tr w14:paraId="2566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706" w:type="dxa"/>
            <w:tcBorders>
              <w:tl2br w:val="nil"/>
              <w:tr2bl w:val="nil"/>
            </w:tcBorders>
            <w:noWrap w:val="0"/>
            <w:vAlign w:val="center"/>
          </w:tcPr>
          <w:p w14:paraId="6AB95EDD">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课程名称</w:t>
            </w:r>
          </w:p>
        </w:tc>
        <w:tc>
          <w:tcPr>
            <w:tcW w:w="1900" w:type="dxa"/>
            <w:tcBorders>
              <w:tl2br w:val="nil"/>
              <w:tr2bl w:val="nil"/>
            </w:tcBorders>
            <w:noWrap w:val="0"/>
            <w:vAlign w:val="center"/>
          </w:tcPr>
          <w:p w14:paraId="25F5395E">
            <w:pPr>
              <w:keepNext w:val="0"/>
              <w:keepLines w:val="0"/>
              <w:pageBreakBefore w:val="0"/>
              <w:widowControl w:val="0"/>
              <w:kinsoku/>
              <w:wordWrap/>
              <w:overflowPunct/>
              <w:topLinePunct w:val="0"/>
              <w:autoSpaceDE/>
              <w:autoSpaceDN/>
              <w:bidi w:val="0"/>
              <w:spacing w:before="0" w:beforeLines="50" w:after="0" w:afterLines="50"/>
              <w:ind w:left="0" w:leftChars="0" w:firstLine="0" w:firstLineChars="0"/>
              <w:jc w:val="center"/>
              <w:textAlignment w:val="auto"/>
              <w:rPr>
                <w:rFonts w:hint="eastAsia" w:ascii="宋体" w:hAnsi="宋体" w:eastAsia="宋体" w:cs="宋体"/>
                <w:color w:val="auto"/>
                <w:sz w:val="21"/>
                <w:szCs w:val="21"/>
              </w:rPr>
            </w:pPr>
            <w:r>
              <w:rPr>
                <w:rFonts w:hint="eastAsia" w:asciiTheme="majorEastAsia" w:hAnsiTheme="majorEastAsia" w:eastAsiaTheme="majorEastAsia" w:cstheme="majorEastAsia"/>
                <w:kern w:val="2"/>
                <w:sz w:val="21"/>
                <w:szCs w:val="22"/>
                <w:lang w:val="en-US" w:eastAsia="zh-CN" w:bidi="ar-SA"/>
              </w:rPr>
              <w:t>H5动画制作</w:t>
            </w:r>
          </w:p>
        </w:tc>
        <w:tc>
          <w:tcPr>
            <w:tcW w:w="1180" w:type="dxa"/>
            <w:tcBorders>
              <w:tl2br w:val="nil"/>
              <w:tr2bl w:val="nil"/>
            </w:tcBorders>
            <w:noWrap w:val="0"/>
            <w:vAlign w:val="center"/>
          </w:tcPr>
          <w:p w14:paraId="603FD7AD">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学分</w:t>
            </w:r>
          </w:p>
        </w:tc>
        <w:tc>
          <w:tcPr>
            <w:tcW w:w="894" w:type="dxa"/>
            <w:tcBorders>
              <w:tl2br w:val="nil"/>
              <w:tr2bl w:val="nil"/>
            </w:tcBorders>
            <w:noWrap w:val="0"/>
            <w:vAlign w:val="center"/>
          </w:tcPr>
          <w:p w14:paraId="14D788AD">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1421" w:type="dxa"/>
            <w:tcBorders>
              <w:tl2br w:val="nil"/>
              <w:tr2bl w:val="nil"/>
            </w:tcBorders>
            <w:noWrap w:val="0"/>
            <w:vAlign w:val="center"/>
          </w:tcPr>
          <w:p w14:paraId="575D9C81">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学时数</w:t>
            </w:r>
          </w:p>
        </w:tc>
        <w:tc>
          <w:tcPr>
            <w:tcW w:w="1529" w:type="dxa"/>
            <w:tcBorders>
              <w:tl2br w:val="nil"/>
              <w:tr2bl w:val="nil"/>
            </w:tcBorders>
            <w:noWrap w:val="0"/>
            <w:vAlign w:val="center"/>
          </w:tcPr>
          <w:p w14:paraId="5448750B">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64</w:t>
            </w:r>
          </w:p>
        </w:tc>
      </w:tr>
      <w:tr w14:paraId="3FF9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706" w:type="dxa"/>
            <w:tcBorders>
              <w:tl2br w:val="nil"/>
              <w:tr2bl w:val="nil"/>
            </w:tcBorders>
            <w:noWrap w:val="0"/>
            <w:vAlign w:val="center"/>
          </w:tcPr>
          <w:p w14:paraId="0BB63D5C">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课程目标</w:t>
            </w:r>
          </w:p>
        </w:tc>
        <w:tc>
          <w:tcPr>
            <w:tcW w:w="6924" w:type="dxa"/>
            <w:gridSpan w:val="5"/>
            <w:tcBorders>
              <w:tl2br w:val="nil"/>
              <w:tr2bl w:val="nil"/>
            </w:tcBorders>
            <w:noWrap w:val="0"/>
            <w:vAlign w:val="top"/>
          </w:tcPr>
          <w:p w14:paraId="24E97BD8">
            <w:pPr>
              <w:keepNext w:val="0"/>
              <w:keepLines w:val="0"/>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color w:val="auto"/>
                <w:sz w:val="21"/>
                <w:szCs w:val="21"/>
                <w:lang w:eastAsia="zh-Hans"/>
              </w:rPr>
            </w:pPr>
            <w:r>
              <w:rPr>
                <w:rFonts w:hint="eastAsia" w:ascii="宋体" w:hAnsi="宋体" w:eastAsia="宋体" w:cs="宋体"/>
                <w:color w:val="auto"/>
                <w:sz w:val="21"/>
                <w:szCs w:val="21"/>
                <w:lang w:eastAsia="zh-Hans"/>
              </w:rPr>
              <w:t>培养学生掌握H5动画设计与制作的核心技能，包括动画原理、创意设计、软件操作及交互实现等。通过课程学习，学生将能够独立完成高质量的H5动画作品，具备在新媒体平台上吸引用户、提升用户体验的能力。同时，课程还注重培养学生的创新思维、审美能力和团队协作精神，以适应快速变化的互联网环境。</w:t>
            </w:r>
          </w:p>
        </w:tc>
      </w:tr>
      <w:tr w14:paraId="5193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06" w:type="dxa"/>
            <w:tcBorders>
              <w:tl2br w:val="nil"/>
              <w:tr2bl w:val="nil"/>
            </w:tcBorders>
            <w:noWrap w:val="0"/>
            <w:vAlign w:val="center"/>
          </w:tcPr>
          <w:p w14:paraId="2EAA44B9">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学习内容</w:t>
            </w:r>
          </w:p>
        </w:tc>
        <w:tc>
          <w:tcPr>
            <w:tcW w:w="6924" w:type="dxa"/>
            <w:gridSpan w:val="5"/>
            <w:tcBorders>
              <w:tl2br w:val="nil"/>
              <w:tr2bl w:val="nil"/>
            </w:tcBorders>
            <w:noWrap w:val="0"/>
            <w:vAlign w:val="top"/>
          </w:tcPr>
          <w:p w14:paraId="4D691B06">
            <w:pPr>
              <w:keepNext w:val="0"/>
              <w:keepLines w:val="0"/>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color w:val="auto"/>
                <w:sz w:val="21"/>
                <w:szCs w:val="21"/>
              </w:rPr>
            </w:pPr>
            <w:r>
              <w:rPr>
                <w:rFonts w:hint="eastAsia" w:asciiTheme="minorEastAsia" w:hAnsiTheme="minorEastAsia" w:eastAsiaTheme="minorEastAsia" w:cstheme="minorEastAsia"/>
                <w:color w:val="auto"/>
                <w:sz w:val="21"/>
                <w:szCs w:val="21"/>
                <w:highlight w:val="none"/>
              </w:rPr>
              <w:t>课程主要内容涵盖H5技术基础、动画设计原理、创意构思、软件操作及实战应用。学生将学习H5页面构建、动画效果制作、交互设计技巧，通过案例实践掌握H5动画从策划到发布的完整流程，培养创新思维与跨平台设计能力，以适应移动互联网时代的需求。</w:t>
            </w:r>
          </w:p>
        </w:tc>
      </w:tr>
      <w:tr w14:paraId="4AD4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706" w:type="dxa"/>
            <w:tcBorders>
              <w:tl2br w:val="nil"/>
              <w:tr2bl w:val="nil"/>
            </w:tcBorders>
            <w:noWrap w:val="0"/>
            <w:vAlign w:val="center"/>
          </w:tcPr>
          <w:p w14:paraId="6550B278">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24" w:type="dxa"/>
            <w:gridSpan w:val="5"/>
            <w:tcBorders>
              <w:tl2br w:val="nil"/>
              <w:tr2bl w:val="nil"/>
            </w:tcBorders>
            <w:noWrap w:val="0"/>
            <w:vAlign w:val="top"/>
          </w:tcPr>
          <w:p w14:paraId="3F52D969">
            <w:pPr>
              <w:keepNext w:val="0"/>
              <w:keepLines w:val="0"/>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学生将通过项目实践，掌握从动画设计到后期制作的完整流程，提升解决实际问题的能力。同时，课程鼓励学生创新思维，培养多变的思维能力，以适应</w:t>
            </w:r>
            <w:r>
              <w:rPr>
                <w:rFonts w:hint="eastAsia" w:ascii="宋体" w:hAnsi="宋体" w:cs="宋体"/>
                <w:color w:val="auto"/>
                <w:sz w:val="21"/>
                <w:szCs w:val="21"/>
                <w:highlight w:val="none"/>
                <w:lang w:val="en-US" w:eastAsia="zh-CN"/>
              </w:rPr>
              <w:t>H5</w:t>
            </w:r>
            <w:r>
              <w:rPr>
                <w:rFonts w:hint="eastAsia" w:ascii="宋体" w:hAnsi="宋体" w:eastAsia="宋体" w:cs="宋体"/>
                <w:color w:val="auto"/>
                <w:sz w:val="21"/>
                <w:szCs w:val="21"/>
                <w:highlight w:val="none"/>
                <w:lang w:val="en-US" w:eastAsia="zh-CN"/>
              </w:rPr>
              <w:t>动画行业的快速发展。</w:t>
            </w:r>
          </w:p>
        </w:tc>
      </w:tr>
      <w:tr w14:paraId="1B40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706" w:type="dxa"/>
            <w:tcBorders>
              <w:tl2br w:val="nil"/>
              <w:tr2bl w:val="nil"/>
            </w:tcBorders>
            <w:noWrap w:val="0"/>
            <w:vAlign w:val="center"/>
          </w:tcPr>
          <w:p w14:paraId="04DE35E9">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24" w:type="dxa"/>
            <w:gridSpan w:val="5"/>
            <w:tcBorders>
              <w:tl2br w:val="nil"/>
              <w:tr2bl w:val="nil"/>
            </w:tcBorders>
            <w:noWrap w:val="0"/>
            <w:vAlign w:val="center"/>
          </w:tcPr>
          <w:p w14:paraId="55223E3D">
            <w:pPr>
              <w:keepNext w:val="0"/>
              <w:keepLines w:val="0"/>
              <w:pageBreakBefore w:val="0"/>
              <w:widowControl w:val="0"/>
              <w:kinsoku/>
              <w:wordWrap/>
              <w:overflowPunct/>
              <w:topLinePunct w:val="0"/>
              <w:autoSpaceDE/>
              <w:autoSpaceDN/>
              <w:bidi w:val="0"/>
              <w:spacing w:before="0" w:beforeLines="50" w:after="0" w:afterLines="50"/>
              <w:ind w:left="0" w:leftChars="0" w:firstLine="0" w:firstLineChars="0"/>
              <w:jc w:val="center"/>
              <w:textAlignment w:val="auto"/>
              <w:rPr>
                <w:rFonts w:hint="eastAsia" w:ascii="宋体" w:hAnsi="宋体" w:eastAsia="宋体" w:cs="宋体"/>
                <w:color w:val="auto"/>
                <w:sz w:val="21"/>
                <w:szCs w:val="21"/>
              </w:rPr>
            </w:pPr>
          </w:p>
        </w:tc>
      </w:tr>
    </w:tbl>
    <w:p w14:paraId="6F9307F7">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lang w:val="en-US" w:eastAsia="zh-Hans"/>
        </w:rPr>
      </w:pPr>
    </w:p>
    <w:p w14:paraId="74218AC1">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Hans"/>
        </w:rPr>
      </w:pPr>
      <w:bookmarkStart w:id="44" w:name="_Toc20548"/>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6-4 新媒体数据分析与应用</w:t>
      </w:r>
      <w:r>
        <w:rPr>
          <w:rFonts w:hint="eastAsia" w:ascii="宋体" w:hAnsi="宋体" w:cs="宋体"/>
          <w:b/>
          <w:sz w:val="21"/>
          <w:szCs w:val="21"/>
          <w:lang w:val="en-US" w:eastAsia="zh-Hans"/>
        </w:rPr>
        <w:t>课程描述</w:t>
      </w:r>
      <w:bookmarkEnd w:id="44"/>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2125"/>
        <w:gridCol w:w="1009"/>
        <w:gridCol w:w="1066"/>
        <w:gridCol w:w="1040"/>
        <w:gridCol w:w="1718"/>
      </w:tblGrid>
      <w:tr w14:paraId="3E3F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64" w:type="dxa"/>
            <w:tcBorders>
              <w:tl2br w:val="nil"/>
              <w:tr2bl w:val="nil"/>
            </w:tcBorders>
            <w:noWrap w:val="0"/>
            <w:vAlign w:val="center"/>
          </w:tcPr>
          <w:p w14:paraId="479BFCA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课程名称</w:t>
            </w:r>
          </w:p>
        </w:tc>
        <w:tc>
          <w:tcPr>
            <w:tcW w:w="2125" w:type="dxa"/>
            <w:tcBorders>
              <w:tl2br w:val="nil"/>
              <w:tr2bl w:val="nil"/>
            </w:tcBorders>
            <w:noWrap w:val="0"/>
            <w:vAlign w:val="center"/>
          </w:tcPr>
          <w:p w14:paraId="0CAE9187">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Theme="majorEastAsia" w:hAnsiTheme="majorEastAsia" w:eastAsiaTheme="majorEastAsia" w:cstheme="majorEastAsia"/>
                <w:kern w:val="2"/>
                <w:sz w:val="21"/>
                <w:szCs w:val="22"/>
                <w:lang w:val="en-US" w:eastAsia="zh-CN" w:bidi="ar-SA"/>
              </w:rPr>
              <w:t>新媒体数据分析与应用</w:t>
            </w:r>
          </w:p>
        </w:tc>
        <w:tc>
          <w:tcPr>
            <w:tcW w:w="1009" w:type="dxa"/>
            <w:tcBorders>
              <w:tl2br w:val="nil"/>
              <w:tr2bl w:val="nil"/>
            </w:tcBorders>
            <w:noWrap w:val="0"/>
            <w:vAlign w:val="center"/>
          </w:tcPr>
          <w:p w14:paraId="66F6F52D">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学分</w:t>
            </w:r>
          </w:p>
        </w:tc>
        <w:tc>
          <w:tcPr>
            <w:tcW w:w="1066" w:type="dxa"/>
            <w:tcBorders>
              <w:tl2br w:val="nil"/>
              <w:tr2bl w:val="nil"/>
            </w:tcBorders>
            <w:noWrap w:val="0"/>
            <w:vAlign w:val="center"/>
          </w:tcPr>
          <w:p w14:paraId="3A948A8E">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w:t>
            </w:r>
          </w:p>
        </w:tc>
        <w:tc>
          <w:tcPr>
            <w:tcW w:w="1040" w:type="dxa"/>
            <w:tcBorders>
              <w:tl2br w:val="nil"/>
              <w:tr2bl w:val="nil"/>
            </w:tcBorders>
            <w:noWrap w:val="0"/>
            <w:vAlign w:val="center"/>
          </w:tcPr>
          <w:p w14:paraId="2CAE8F90">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学时数</w:t>
            </w:r>
          </w:p>
        </w:tc>
        <w:tc>
          <w:tcPr>
            <w:tcW w:w="1718" w:type="dxa"/>
            <w:tcBorders>
              <w:tl2br w:val="nil"/>
              <w:tr2bl w:val="nil"/>
            </w:tcBorders>
            <w:noWrap w:val="0"/>
            <w:vAlign w:val="center"/>
          </w:tcPr>
          <w:p w14:paraId="1641E74E">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64</w:t>
            </w:r>
          </w:p>
        </w:tc>
      </w:tr>
      <w:tr w14:paraId="48F3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664" w:type="dxa"/>
            <w:tcBorders>
              <w:tl2br w:val="nil"/>
              <w:tr2bl w:val="nil"/>
            </w:tcBorders>
            <w:noWrap w:val="0"/>
            <w:vAlign w:val="center"/>
          </w:tcPr>
          <w:p w14:paraId="6DE71133">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6958" w:type="dxa"/>
            <w:gridSpan w:val="5"/>
            <w:tcBorders>
              <w:tl2br w:val="nil"/>
              <w:tr2bl w:val="nil"/>
            </w:tcBorders>
            <w:noWrap w:val="0"/>
            <w:vAlign w:val="center"/>
          </w:tcPr>
          <w:p w14:paraId="35062B3D">
            <w:pPr>
              <w:keepNext w:val="0"/>
              <w:keepLines w:val="0"/>
              <w:pageBreakBefore w:val="0"/>
              <w:widowControl w:val="0"/>
              <w:kinsoku/>
              <w:wordWrap/>
              <w:overflowPunct/>
              <w:topLinePunct w:val="0"/>
              <w:autoSpaceDE/>
              <w:autoSpaceDN/>
              <w:bidi w:val="0"/>
              <w:spacing w:before="0" w:beforeLines="50" w:after="0" w:afterLines="50"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培养学生在新媒体环境下，掌握数据收集、处理、分析及可视化的综合能力。具体而言，课程目标包括：</w:t>
            </w:r>
          </w:p>
          <w:p w14:paraId="09241250">
            <w:pPr>
              <w:keepNext w:val="0"/>
              <w:keepLines w:val="0"/>
              <w:pageBreakBefore w:val="0"/>
              <w:widowControl w:val="0"/>
              <w:kinsoku/>
              <w:wordWrap/>
              <w:overflowPunct/>
              <w:topLinePunct w:val="0"/>
              <w:autoSpaceDE/>
              <w:autoSpaceDN/>
              <w:bidi w:val="0"/>
              <w:spacing w:before="0" w:beforeLines="50" w:after="0" w:afterLines="50"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知识目标：使学生深入理解新媒体数据分析的基础知识、方法及流程，熟悉常用的数据分析工具和技术。</w:t>
            </w:r>
          </w:p>
          <w:p w14:paraId="5495FE24">
            <w:pPr>
              <w:keepNext w:val="0"/>
              <w:keepLines w:val="0"/>
              <w:pageBreakBefore w:val="0"/>
              <w:widowControl w:val="0"/>
              <w:kinsoku/>
              <w:wordWrap/>
              <w:overflowPunct/>
              <w:topLinePunct w:val="0"/>
              <w:autoSpaceDE/>
              <w:autoSpaceDN/>
              <w:bidi w:val="0"/>
              <w:spacing w:before="0" w:beforeLines="50" w:after="0" w:afterLines="50"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通过实践教学，学生能够独立进行新媒体数据的收集、预处理、分析及可视化，并能够撰写相应的数据分析报告。同时，培养学生解决实际问题的能力，使其能够在复杂的新媒体环境中灵活运用数据分析技能。</w:t>
            </w:r>
          </w:p>
          <w:p w14:paraId="63582344">
            <w:pPr>
              <w:keepNext w:val="0"/>
              <w:keepLines w:val="0"/>
              <w:pageBreakBefore w:val="0"/>
              <w:widowControl w:val="0"/>
              <w:kinsoku/>
              <w:wordWrap/>
              <w:overflowPunct/>
              <w:topLinePunct w:val="0"/>
              <w:autoSpaceDE/>
              <w:autoSpaceDN/>
              <w:bidi w:val="0"/>
              <w:spacing w:before="0" w:beforeLines="50" w:after="0" w:afterLines="50"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素质目标：激发学生的创新思维和探索精神，引导学生关注新媒体数据分析的前沿动态和技术发展，为未来的职业生涯打下坚实基础。</w:t>
            </w:r>
          </w:p>
        </w:tc>
      </w:tr>
      <w:tr w14:paraId="0318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1664" w:type="dxa"/>
            <w:tcBorders>
              <w:tl2br w:val="nil"/>
              <w:tr2bl w:val="nil"/>
            </w:tcBorders>
            <w:noWrap w:val="0"/>
            <w:vAlign w:val="center"/>
          </w:tcPr>
          <w:p w14:paraId="3974D979">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学习内容</w:t>
            </w:r>
          </w:p>
        </w:tc>
        <w:tc>
          <w:tcPr>
            <w:tcW w:w="6958" w:type="dxa"/>
            <w:gridSpan w:val="5"/>
            <w:tcBorders>
              <w:tl2br w:val="nil"/>
              <w:tr2bl w:val="nil"/>
            </w:tcBorders>
            <w:noWrap w:val="0"/>
            <w:vAlign w:val="center"/>
          </w:tcPr>
          <w:p w14:paraId="732B6CF9">
            <w:pPr>
              <w:keepNext w:val="0"/>
              <w:keepLines w:val="0"/>
              <w:pageBreakBefore w:val="0"/>
              <w:widowControl w:val="0"/>
              <w:kinsoku/>
              <w:wordWrap/>
              <w:overflowPunct/>
              <w:topLinePunct w:val="0"/>
              <w:autoSpaceDE/>
              <w:autoSpaceDN/>
              <w:bidi w:val="0"/>
              <w:spacing w:before="0" w:beforeLines="50" w:after="0" w:afterLines="50" w:line="360" w:lineRule="auto"/>
              <w:jc w:val="both"/>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课程主要内容涵盖数据收集与处理、数据分析方法、数据可视化与报告编写、实践项目与案例分析以及数据伦理与法律等方面。学生将学习如何收集和处理新媒体数据，掌握数据分析技能，如描述性统计、聚类分析等，并通过实践项目将所学知识应用于解决实际问题，同时注重培养合法合规使用数据的能力。</w:t>
            </w:r>
          </w:p>
        </w:tc>
      </w:tr>
      <w:tr w14:paraId="642D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664" w:type="dxa"/>
            <w:tcBorders>
              <w:tl2br w:val="nil"/>
              <w:tr2bl w:val="nil"/>
            </w:tcBorders>
            <w:noWrap w:val="0"/>
            <w:vAlign w:val="center"/>
          </w:tcPr>
          <w:p w14:paraId="1BC4E1A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58" w:type="dxa"/>
            <w:gridSpan w:val="5"/>
            <w:tcBorders>
              <w:tl2br w:val="nil"/>
              <w:tr2bl w:val="nil"/>
            </w:tcBorders>
            <w:noWrap w:val="0"/>
            <w:vAlign w:val="center"/>
          </w:tcPr>
          <w:p w14:paraId="5E0B2970">
            <w:pPr>
              <w:keepNext w:val="0"/>
              <w:keepLines w:val="0"/>
              <w:pageBreakBefore w:val="0"/>
              <w:widowControl w:val="0"/>
              <w:kinsoku/>
              <w:wordWrap/>
              <w:overflowPunct/>
              <w:topLinePunct w:val="0"/>
              <w:autoSpaceDE/>
              <w:autoSpaceDN/>
              <w:bidi w:val="0"/>
              <w:spacing w:before="0" w:beforeLines="50" w:after="0" w:afterLines="50"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让学生掌握数据收集、清洗、分析、可视化及解读的全方位技能，同时培养其数据敏感度和决策支持能力。学生需学习利用数据分析工具，深入挖掘新媒体数据价值，洞察用户行为与市场趋势，为制定有效的新媒体策略提供数据支持，从而在竞争激烈的媒体环境中占据优势。</w:t>
            </w:r>
          </w:p>
        </w:tc>
      </w:tr>
      <w:tr w14:paraId="341E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664" w:type="dxa"/>
            <w:tcBorders>
              <w:tl2br w:val="nil"/>
              <w:tr2bl w:val="nil"/>
            </w:tcBorders>
            <w:noWrap w:val="0"/>
            <w:vAlign w:val="center"/>
          </w:tcPr>
          <w:p w14:paraId="0B969A4D">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58" w:type="dxa"/>
            <w:gridSpan w:val="5"/>
            <w:tcBorders>
              <w:tl2br w:val="nil"/>
              <w:tr2bl w:val="nil"/>
            </w:tcBorders>
            <w:noWrap w:val="0"/>
            <w:vAlign w:val="center"/>
          </w:tcPr>
          <w:p w14:paraId="341C7EE9">
            <w:pPr>
              <w:keepNext w:val="0"/>
              <w:keepLines w:val="0"/>
              <w:pageBreakBefore w:val="0"/>
              <w:widowControl w:val="0"/>
              <w:kinsoku/>
              <w:wordWrap/>
              <w:overflowPunct/>
              <w:topLinePunct w:val="0"/>
              <w:autoSpaceDE/>
              <w:autoSpaceDN/>
              <w:bidi w:val="0"/>
              <w:spacing w:before="0" w:beforeLines="50" w:after="0" w:afterLines="50"/>
              <w:jc w:val="center"/>
              <w:textAlignment w:val="auto"/>
              <w:rPr>
                <w:rFonts w:hint="eastAsia" w:ascii="宋体" w:hAnsi="宋体" w:eastAsia="宋体" w:cs="宋体"/>
                <w:color w:val="auto"/>
                <w:sz w:val="21"/>
                <w:szCs w:val="21"/>
              </w:rPr>
            </w:pPr>
          </w:p>
        </w:tc>
      </w:tr>
    </w:tbl>
    <w:p w14:paraId="62AF5FBC">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lang w:val="en-US" w:eastAsia="zh-Hans"/>
        </w:rPr>
      </w:pPr>
    </w:p>
    <w:p w14:paraId="10976522">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bookmarkStart w:id="45" w:name="_Toc24189"/>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6-5 网络舆情分析与管理</w:t>
      </w:r>
      <w:r>
        <w:rPr>
          <w:rFonts w:hint="eastAsia" w:ascii="宋体" w:hAnsi="宋体" w:cs="宋体"/>
          <w:b/>
          <w:sz w:val="21"/>
          <w:szCs w:val="21"/>
          <w:lang w:val="en-US" w:eastAsia="zh-Hans"/>
        </w:rPr>
        <w:t>课程描述</w:t>
      </w:r>
      <w:bookmarkEnd w:id="4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246"/>
        <w:gridCol w:w="1195"/>
        <w:gridCol w:w="944"/>
        <w:gridCol w:w="1096"/>
        <w:gridCol w:w="1437"/>
      </w:tblGrid>
      <w:tr w14:paraId="06D8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04" w:type="dxa"/>
            <w:tcBorders>
              <w:tl2br w:val="nil"/>
              <w:tr2bl w:val="nil"/>
            </w:tcBorders>
            <w:noWrap w:val="0"/>
            <w:vAlign w:val="center"/>
          </w:tcPr>
          <w:p w14:paraId="4F3D647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课程名称</w:t>
            </w:r>
          </w:p>
        </w:tc>
        <w:tc>
          <w:tcPr>
            <w:tcW w:w="2246" w:type="dxa"/>
            <w:tcBorders>
              <w:tl2br w:val="nil"/>
              <w:tr2bl w:val="nil"/>
            </w:tcBorders>
            <w:noWrap w:val="0"/>
            <w:vAlign w:val="center"/>
          </w:tcPr>
          <w:p w14:paraId="3158F892">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sz w:val="21"/>
                <w:szCs w:val="21"/>
                <w:lang w:val="en-US" w:eastAsia="zh-Hans"/>
              </w:rPr>
            </w:pPr>
            <w:r>
              <w:rPr>
                <w:rFonts w:hint="eastAsia" w:asciiTheme="majorEastAsia" w:hAnsiTheme="majorEastAsia" w:eastAsiaTheme="majorEastAsia" w:cstheme="majorEastAsia"/>
                <w:kern w:val="2"/>
                <w:sz w:val="21"/>
                <w:szCs w:val="22"/>
                <w:lang w:val="en-US" w:eastAsia="zh-CN" w:bidi="ar-SA"/>
              </w:rPr>
              <w:t>网络舆情分析与管理</w:t>
            </w:r>
          </w:p>
        </w:tc>
        <w:tc>
          <w:tcPr>
            <w:tcW w:w="1195" w:type="dxa"/>
            <w:tcBorders>
              <w:tl2br w:val="nil"/>
              <w:tr2bl w:val="nil"/>
            </w:tcBorders>
            <w:noWrap w:val="0"/>
            <w:vAlign w:val="center"/>
          </w:tcPr>
          <w:p w14:paraId="061B1F5E">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学分</w:t>
            </w:r>
          </w:p>
        </w:tc>
        <w:tc>
          <w:tcPr>
            <w:tcW w:w="944" w:type="dxa"/>
            <w:tcBorders>
              <w:tl2br w:val="nil"/>
              <w:tr2bl w:val="nil"/>
            </w:tcBorders>
            <w:noWrap w:val="0"/>
            <w:vAlign w:val="center"/>
          </w:tcPr>
          <w:p w14:paraId="0FFE2034">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w:t>
            </w:r>
          </w:p>
        </w:tc>
        <w:tc>
          <w:tcPr>
            <w:tcW w:w="1096" w:type="dxa"/>
            <w:tcBorders>
              <w:tl2br w:val="nil"/>
              <w:tr2bl w:val="nil"/>
            </w:tcBorders>
            <w:noWrap w:val="0"/>
            <w:vAlign w:val="center"/>
          </w:tcPr>
          <w:p w14:paraId="15AE0690">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学时数</w:t>
            </w:r>
          </w:p>
        </w:tc>
        <w:tc>
          <w:tcPr>
            <w:tcW w:w="1437" w:type="dxa"/>
            <w:tcBorders>
              <w:tl2br w:val="nil"/>
              <w:tr2bl w:val="nil"/>
            </w:tcBorders>
            <w:noWrap w:val="0"/>
            <w:vAlign w:val="center"/>
          </w:tcPr>
          <w:p w14:paraId="22FBDB61">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96</w:t>
            </w:r>
          </w:p>
        </w:tc>
      </w:tr>
      <w:tr w14:paraId="7DD9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04" w:type="dxa"/>
            <w:tcBorders>
              <w:tl2br w:val="nil"/>
              <w:tr2bl w:val="nil"/>
            </w:tcBorders>
            <w:noWrap w:val="0"/>
            <w:vAlign w:val="center"/>
          </w:tcPr>
          <w:p w14:paraId="773A0444">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6918" w:type="dxa"/>
            <w:gridSpan w:val="5"/>
            <w:tcBorders>
              <w:tl2br w:val="nil"/>
              <w:tr2bl w:val="nil"/>
            </w:tcBorders>
            <w:noWrap w:val="0"/>
            <w:vAlign w:val="center"/>
          </w:tcPr>
          <w:p w14:paraId="71EA0367">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培养学生全面掌握网络舆情的基本概念、传播规律以及分析方法，具备舆情监测、研判、引导和管理的能力。具体而言，课程目标包括：</w:t>
            </w:r>
          </w:p>
          <w:p w14:paraId="39BE8844">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知识目标：使学生深入了解网络舆情的基本理论和核心概念，掌握舆情传播的基本规律和特点。</w:t>
            </w:r>
          </w:p>
          <w:p w14:paraId="3918FE23">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能力目标：通过系统学习，学生能够熟练运用舆情监测工具和技术，对网络舆情进行快速、准确的收集和分析；同时，具备制定有效舆情应对策略，引导和管理网络舆情的能力。</w:t>
            </w:r>
          </w:p>
          <w:p w14:paraId="737466BC">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实践目标：课程注重理论与实践相结合，通过案例分析、模拟演练等方式，让学生在实际操作中提升舆情分析与管理的能力。</w:t>
            </w:r>
          </w:p>
        </w:tc>
      </w:tr>
      <w:tr w14:paraId="587B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46119E03">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学习内容</w:t>
            </w:r>
          </w:p>
        </w:tc>
        <w:tc>
          <w:tcPr>
            <w:tcW w:w="6918" w:type="dxa"/>
            <w:gridSpan w:val="5"/>
            <w:tcBorders>
              <w:tl2br w:val="nil"/>
              <w:tr2bl w:val="nil"/>
            </w:tcBorders>
            <w:noWrap w:val="0"/>
            <w:vAlign w:val="center"/>
          </w:tcPr>
          <w:p w14:paraId="17DCA0E4">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课程主要内容涵盖舆情监测、分析、研判、应对及管理等多方面。学生将学习舆情的基本概念、特征与传播规律，掌握舆情监测工具与方法，进行数据分析与挖掘，以发现舆情趋势与热点。同时，课程强调应对策略的制定与实施，包括危机公关、舆论引导等，旨在培养学生在复杂多变的网络环境中有效管理舆情的能力。</w:t>
            </w:r>
          </w:p>
        </w:tc>
      </w:tr>
      <w:tr w14:paraId="0E8D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63879799">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18" w:type="dxa"/>
            <w:gridSpan w:val="5"/>
            <w:tcBorders>
              <w:tl2br w:val="nil"/>
              <w:tr2bl w:val="nil"/>
            </w:tcBorders>
            <w:noWrap w:val="0"/>
            <w:vAlign w:val="center"/>
          </w:tcPr>
          <w:p w14:paraId="242F2B15">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舆情监测能力：培养学生掌握舆情监测工具和技术，能够全面、及时地收集网络舆情信息，为分析提供数据支持。</w:t>
            </w:r>
          </w:p>
          <w:p w14:paraId="410E326C">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舆情分析能力：通过课程学习，学生能够运用数据分析、文本挖掘等方法，对舆情信息进行深入剖析，识别舆情热点、趋势和潜在风险。</w:t>
            </w:r>
          </w:p>
          <w:p w14:paraId="5DAB5958">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舆情研判能力：培养学生根据舆情分析结果，结合实际情况，对舆情事件进行准确研判，判断其性质、影响范围和可能的发展趋势。</w:t>
            </w:r>
          </w:p>
          <w:p w14:paraId="29639145">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舆情应对能力：教会学生制定有效的舆情应对策略，包括信息发布、舆论引导、危机公关等，以维护组织或个人的形象和利益。</w:t>
            </w:r>
          </w:p>
          <w:p w14:paraId="1F70436B">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舆情管理能力：通过实践案例和模拟演练，提升学生的舆情管理能力，包括舆情预警、监测、分析、研判、应对和评估等全链条管理能力。</w:t>
            </w:r>
          </w:p>
        </w:tc>
      </w:tr>
      <w:tr w14:paraId="7BC4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704" w:type="dxa"/>
            <w:tcBorders>
              <w:tl2br w:val="nil"/>
              <w:tr2bl w:val="nil"/>
            </w:tcBorders>
            <w:noWrap w:val="0"/>
            <w:vAlign w:val="center"/>
          </w:tcPr>
          <w:p w14:paraId="7A4242A6">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18" w:type="dxa"/>
            <w:gridSpan w:val="5"/>
            <w:tcBorders>
              <w:tl2br w:val="nil"/>
              <w:tr2bl w:val="nil"/>
            </w:tcBorders>
            <w:noWrap w:val="0"/>
            <w:vAlign w:val="center"/>
          </w:tcPr>
          <w:p w14:paraId="013573F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jc w:val="center"/>
              <w:textAlignment w:val="auto"/>
              <w:rPr>
                <w:rFonts w:hint="default" w:ascii="宋体" w:hAnsi="宋体" w:eastAsia="宋体" w:cs="宋体"/>
                <w:bCs/>
                <w:color w:val="auto"/>
                <w:sz w:val="21"/>
                <w:szCs w:val="21"/>
                <w:lang w:val="en-US" w:eastAsia="zh-CN"/>
              </w:rPr>
            </w:pPr>
          </w:p>
        </w:tc>
      </w:tr>
    </w:tbl>
    <w:p w14:paraId="62AF85D1">
      <w:pPr>
        <w:pageBreakBefore w:val="0"/>
        <w:numPr>
          <w:ilvl w:val="0"/>
          <w:numId w:val="0"/>
        </w:numPr>
        <w:kinsoku/>
        <w:wordWrap/>
        <w:overflowPunct/>
        <w:topLinePunct w:val="0"/>
        <w:autoSpaceDE/>
        <w:autoSpaceDN/>
        <w:bidi w:val="0"/>
        <w:spacing w:line="360" w:lineRule="auto"/>
        <w:ind w:left="0" w:right="0" w:rightChars="0"/>
        <w:rPr>
          <w:rFonts w:hint="eastAsia"/>
        </w:rPr>
      </w:pPr>
    </w:p>
    <w:p w14:paraId="32BF3421">
      <w:pPr>
        <w:pageBreakBefore w:val="0"/>
        <w:kinsoku/>
        <w:wordWrap/>
        <w:overflowPunct/>
        <w:topLinePunct w:val="0"/>
        <w:autoSpaceDE/>
        <w:autoSpaceDN/>
        <w:bidi w:val="0"/>
        <w:spacing w:line="360" w:lineRule="auto"/>
        <w:ind w:left="0" w:right="0" w:rightChars="0"/>
        <w:jc w:val="center"/>
        <w:outlineLvl w:val="2"/>
        <w:rPr>
          <w:rFonts w:hint="eastAsia"/>
        </w:rPr>
      </w:pPr>
      <w:bookmarkStart w:id="46" w:name="_Toc11682"/>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6-6 UI交互设计</w:t>
      </w:r>
      <w:r>
        <w:rPr>
          <w:rFonts w:hint="eastAsia" w:ascii="宋体" w:hAnsi="宋体" w:cs="宋体"/>
          <w:b/>
          <w:sz w:val="21"/>
          <w:szCs w:val="21"/>
          <w:lang w:val="en-US" w:eastAsia="zh-Hans"/>
        </w:rPr>
        <w:t>课程描述</w:t>
      </w:r>
      <w:bookmarkEnd w:id="46"/>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246"/>
        <w:gridCol w:w="1195"/>
        <w:gridCol w:w="944"/>
        <w:gridCol w:w="1096"/>
        <w:gridCol w:w="1437"/>
      </w:tblGrid>
      <w:tr w14:paraId="3507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04" w:type="dxa"/>
            <w:tcBorders>
              <w:tl2br w:val="nil"/>
              <w:tr2bl w:val="nil"/>
            </w:tcBorders>
            <w:noWrap w:val="0"/>
            <w:vAlign w:val="center"/>
          </w:tcPr>
          <w:p w14:paraId="6E23F3EE">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课程名称</w:t>
            </w:r>
          </w:p>
        </w:tc>
        <w:tc>
          <w:tcPr>
            <w:tcW w:w="2246" w:type="dxa"/>
            <w:tcBorders>
              <w:tl2br w:val="nil"/>
              <w:tr2bl w:val="nil"/>
            </w:tcBorders>
            <w:noWrap w:val="0"/>
            <w:vAlign w:val="center"/>
          </w:tcPr>
          <w:p w14:paraId="35E9F911">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sz w:val="21"/>
                <w:szCs w:val="21"/>
                <w:lang w:val="en-US" w:eastAsia="zh-Hans"/>
              </w:rPr>
            </w:pPr>
            <w:r>
              <w:rPr>
                <w:rFonts w:hint="eastAsia" w:asciiTheme="majorEastAsia" w:hAnsiTheme="majorEastAsia" w:eastAsiaTheme="majorEastAsia" w:cstheme="majorEastAsia"/>
                <w:kern w:val="2"/>
                <w:sz w:val="21"/>
                <w:szCs w:val="22"/>
                <w:lang w:val="en-US" w:eastAsia="zh-CN" w:bidi="ar-SA"/>
              </w:rPr>
              <w:t>UI交互设计</w:t>
            </w:r>
          </w:p>
        </w:tc>
        <w:tc>
          <w:tcPr>
            <w:tcW w:w="1195" w:type="dxa"/>
            <w:tcBorders>
              <w:tl2br w:val="nil"/>
              <w:tr2bl w:val="nil"/>
            </w:tcBorders>
            <w:noWrap w:val="0"/>
            <w:vAlign w:val="center"/>
          </w:tcPr>
          <w:p w14:paraId="797BD6E0">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学分</w:t>
            </w:r>
          </w:p>
        </w:tc>
        <w:tc>
          <w:tcPr>
            <w:tcW w:w="944" w:type="dxa"/>
            <w:tcBorders>
              <w:tl2br w:val="nil"/>
              <w:tr2bl w:val="nil"/>
            </w:tcBorders>
            <w:noWrap w:val="0"/>
            <w:vAlign w:val="center"/>
          </w:tcPr>
          <w:p w14:paraId="67DC97C5">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eastAsia="zh-CN"/>
              </w:rPr>
            </w:pPr>
            <w:r>
              <w:rPr>
                <w:rFonts w:hint="default" w:ascii="宋体" w:hAnsi="宋体" w:eastAsia="宋体" w:cs="宋体"/>
                <w:color w:val="auto"/>
                <w:kern w:val="0"/>
                <w:sz w:val="21"/>
                <w:szCs w:val="21"/>
                <w:lang w:eastAsia="zh-CN" w:bidi="ar"/>
              </w:rPr>
              <w:t>4</w:t>
            </w:r>
          </w:p>
        </w:tc>
        <w:tc>
          <w:tcPr>
            <w:tcW w:w="1096" w:type="dxa"/>
            <w:tcBorders>
              <w:tl2br w:val="nil"/>
              <w:tr2bl w:val="nil"/>
            </w:tcBorders>
            <w:noWrap w:val="0"/>
            <w:vAlign w:val="center"/>
          </w:tcPr>
          <w:p w14:paraId="7539070E">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学时数</w:t>
            </w:r>
          </w:p>
        </w:tc>
        <w:tc>
          <w:tcPr>
            <w:tcW w:w="1437" w:type="dxa"/>
            <w:tcBorders>
              <w:tl2br w:val="nil"/>
              <w:tr2bl w:val="nil"/>
            </w:tcBorders>
            <w:noWrap w:val="0"/>
            <w:vAlign w:val="center"/>
          </w:tcPr>
          <w:p w14:paraId="20753C6B">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eastAsia="zh-CN"/>
              </w:rPr>
            </w:pPr>
            <w:r>
              <w:rPr>
                <w:rFonts w:hint="default" w:ascii="宋体" w:hAnsi="宋体" w:eastAsia="宋体" w:cs="宋体"/>
                <w:color w:val="auto"/>
                <w:kern w:val="0"/>
                <w:sz w:val="21"/>
                <w:szCs w:val="21"/>
                <w:lang w:eastAsia="zh-CN" w:bidi="ar"/>
              </w:rPr>
              <w:t>64</w:t>
            </w:r>
          </w:p>
        </w:tc>
      </w:tr>
      <w:tr w14:paraId="4229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04" w:type="dxa"/>
            <w:tcBorders>
              <w:tl2br w:val="nil"/>
              <w:tr2bl w:val="nil"/>
            </w:tcBorders>
            <w:noWrap w:val="0"/>
            <w:vAlign w:val="center"/>
          </w:tcPr>
          <w:p w14:paraId="686D8476">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6918" w:type="dxa"/>
            <w:gridSpan w:val="5"/>
            <w:tcBorders>
              <w:tl2br w:val="nil"/>
              <w:tr2bl w:val="nil"/>
            </w:tcBorders>
            <w:noWrap w:val="0"/>
            <w:vAlign w:val="center"/>
          </w:tcPr>
          <w:p w14:paraId="39A7AB57">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培养学生具备优秀的用户体验设计能力，包括深入理解用户需求、掌握界面设计原则、熟练运用设计工具以及设计高效、直观的交互流程。课程旨在通过理论学习与实践操作，提升学生的创意思维、细节把控能力和团队协作能力，使其能够设计出既美观又实用的用户界面，为用户带来愉悦的使用体验。</w:t>
            </w:r>
          </w:p>
        </w:tc>
      </w:tr>
      <w:tr w14:paraId="731C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2DCBE340">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学习内容</w:t>
            </w:r>
          </w:p>
        </w:tc>
        <w:tc>
          <w:tcPr>
            <w:tcW w:w="6918" w:type="dxa"/>
            <w:gridSpan w:val="5"/>
            <w:tcBorders>
              <w:tl2br w:val="nil"/>
              <w:tr2bl w:val="nil"/>
            </w:tcBorders>
            <w:noWrap w:val="0"/>
            <w:vAlign w:val="center"/>
          </w:tcPr>
          <w:p w14:paraId="1B41FDB1">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eastAsia="宋体" w:asciiTheme="minorEastAsia" w:hAnsiTheme="minorEastAsia" w:cstheme="minorEastAsia"/>
                <w:color w:val="auto"/>
                <w:sz w:val="21"/>
                <w:szCs w:val="21"/>
                <w:highlight w:val="none"/>
                <w:lang w:eastAsia="zh-CN"/>
              </w:rPr>
              <w:t>课程主要内容聚焦于用户界面设计与用户体验优化的理论与实践。学生将学习UI设计原则、布局与色彩搭配、图标与图形设计，以及用户行为分析与交互设计流程。通过项目实践，学生将掌握如何通过交互设计提升产品易用性和用户满意度，培养创新思维与跨领域合作能力。</w:t>
            </w:r>
          </w:p>
        </w:tc>
      </w:tr>
      <w:tr w14:paraId="5027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0030F2D0">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18" w:type="dxa"/>
            <w:gridSpan w:val="5"/>
            <w:tcBorders>
              <w:tl2br w:val="nil"/>
              <w:tr2bl w:val="nil"/>
            </w:tcBorders>
            <w:noWrap w:val="0"/>
            <w:vAlign w:val="center"/>
          </w:tcPr>
          <w:p w14:paraId="1CC5B2AF">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用户研究能力，理解用户需求与行为；界面设计能力，掌握色彩、排版、图标等设计要素；交互设计能力，规划流畅、直观的交互流程；原型制作能力，快速迭代设计想法；以及团队合作能力，与产品、开发等团队紧密协作。通过实践项目，全面提升学生的UI交互设计综合能力。</w:t>
            </w:r>
          </w:p>
        </w:tc>
      </w:tr>
      <w:tr w14:paraId="20EB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704" w:type="dxa"/>
            <w:tcBorders>
              <w:tl2br w:val="nil"/>
              <w:tr2bl w:val="nil"/>
            </w:tcBorders>
            <w:noWrap w:val="0"/>
            <w:vAlign w:val="center"/>
          </w:tcPr>
          <w:p w14:paraId="3FC06215">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18" w:type="dxa"/>
            <w:gridSpan w:val="5"/>
            <w:tcBorders>
              <w:tl2br w:val="nil"/>
              <w:tr2bl w:val="nil"/>
            </w:tcBorders>
            <w:noWrap w:val="0"/>
            <w:vAlign w:val="center"/>
          </w:tcPr>
          <w:p w14:paraId="0EFA6F8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jc w:val="center"/>
              <w:textAlignment w:val="auto"/>
              <w:rPr>
                <w:rFonts w:hint="default" w:ascii="宋体" w:hAnsi="宋体" w:eastAsia="宋体" w:cs="宋体"/>
                <w:bCs/>
                <w:color w:val="auto"/>
                <w:sz w:val="21"/>
                <w:szCs w:val="21"/>
                <w:lang w:val="en-US" w:eastAsia="zh-CN"/>
              </w:rPr>
            </w:pPr>
          </w:p>
        </w:tc>
      </w:tr>
    </w:tbl>
    <w:p w14:paraId="25EC94C8">
      <w:pPr>
        <w:pageBreakBefore w:val="0"/>
        <w:numPr>
          <w:ilvl w:val="0"/>
          <w:numId w:val="0"/>
        </w:numPr>
        <w:kinsoku/>
        <w:wordWrap/>
        <w:overflowPunct/>
        <w:topLinePunct w:val="0"/>
        <w:autoSpaceDE/>
        <w:autoSpaceDN/>
        <w:bidi w:val="0"/>
        <w:spacing w:line="360" w:lineRule="auto"/>
        <w:ind w:left="0" w:right="0" w:rightChars="0"/>
        <w:rPr>
          <w:rFonts w:hint="eastAsia"/>
        </w:rPr>
      </w:pPr>
    </w:p>
    <w:p w14:paraId="611213C3">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7" w:name="_Toc126321783"/>
      <w:bookmarkStart w:id="48" w:name="_Toc25141"/>
      <w:bookmarkStart w:id="49" w:name="_Toc29364"/>
      <w:r>
        <w:rPr>
          <w:rFonts w:hint="eastAsia" w:asciiTheme="minorEastAsia" w:hAnsiTheme="minorEastAsia" w:eastAsiaTheme="minorEastAsia" w:cstheme="minorEastAsia"/>
          <w:sz w:val="28"/>
          <w:szCs w:val="28"/>
          <w:lang w:val="en-US" w:eastAsia="zh-CN"/>
        </w:rPr>
        <w:t>（六）素质拓展课程</w:t>
      </w:r>
      <w:bookmarkEnd w:id="47"/>
      <w:bookmarkEnd w:id="48"/>
      <w:bookmarkEnd w:id="49"/>
    </w:p>
    <w:p w14:paraId="2F8C40A6">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lang w:eastAsia="zh-CN"/>
        </w:rPr>
        <w:t>素质拓展课程要求至少完成4学分，64学时。素质拓展课程包括综合素质拓展课程和第二课堂活动课程。依据人才培养需要，参照学生工作处（武装部、团委）《“第二课堂成绩单”制度实施办法（试行）》执行。</w:t>
      </w:r>
    </w:p>
    <w:p w14:paraId="46A6C0A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7</w:t>
      </w:r>
      <w:r>
        <w:rPr>
          <w:rFonts w:hint="eastAsia" w:ascii="宋体" w:hAnsi="宋体" w:cs="宋体"/>
          <w:b/>
          <w:sz w:val="21"/>
          <w:szCs w:val="16"/>
        </w:rPr>
        <w:t xml:space="preserve">  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52E4A7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470EBA3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2C51503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3B3900A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02BA39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75D787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3F47C0F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0BCE22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FD56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65F0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F2D3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2AF73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4F481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01894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54BF7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380DB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1EE98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DAEDB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2C03B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771375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CDEC4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36D25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AC70D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CBF9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9B674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05EC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2FC5A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7F08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8EB4C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6283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001E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B10B9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7229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4559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3B30B1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B348B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2BA93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C07FB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FEA9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53E532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D2A9A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68B34F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6BC9CB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9181E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CEF3D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9527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39711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C0936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4BB0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43114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7468A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762E0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8DC7F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8649E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474C80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35DB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4561F1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CE2A8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D7769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5E4B8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C4539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ACB18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9066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2F0751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FB4CE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52F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B6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E4E0A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BF90B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02B8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3DA0DF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42DF0C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F156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项目实训</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C78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AE3656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6FE68F2">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融媒体产业学院</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77352DD">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第一至五学期</w:t>
            </w:r>
          </w:p>
        </w:tc>
      </w:tr>
    </w:tbl>
    <w:p w14:paraId="7503159C">
      <w:pPr>
        <w:pageBreakBefore w:val="0"/>
        <w:kinsoku/>
        <w:wordWrap/>
        <w:overflowPunct/>
        <w:topLinePunct w:val="0"/>
        <w:autoSpaceDE/>
        <w:autoSpaceDN/>
        <w:bidi w:val="0"/>
        <w:adjustRightInd w:val="0"/>
        <w:snapToGrid w:val="0"/>
        <w:spacing w:line="360" w:lineRule="auto"/>
        <w:ind w:left="0" w:leftChars="0" w:right="0" w:rightChars="0" w:firstLine="0" w:firstLineChars="0"/>
        <w:rPr>
          <w:b/>
          <w:color w:val="000000"/>
          <w:sz w:val="30"/>
          <w:szCs w:val="30"/>
        </w:rPr>
      </w:pPr>
    </w:p>
    <w:p w14:paraId="020C8767">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0" w:name="_Toc28094"/>
      <w:bookmarkStart w:id="51" w:name="_Toc9604"/>
      <w:r>
        <w:rPr>
          <w:rFonts w:hint="eastAsia" w:asciiTheme="majorEastAsia" w:hAnsiTheme="majorEastAsia" w:eastAsiaTheme="majorEastAsia" w:cstheme="majorEastAsia"/>
          <w:b/>
          <w:bCs/>
          <w:sz w:val="30"/>
          <w:szCs w:val="30"/>
          <w:lang w:val="en-US" w:eastAsia="zh-CN"/>
        </w:rPr>
        <w:t>八、学时安排</w:t>
      </w:r>
      <w:bookmarkEnd w:id="50"/>
      <w:bookmarkEnd w:id="51"/>
    </w:p>
    <w:p w14:paraId="43C5FF0C">
      <w:pPr>
        <w:pageBreakBefore w:val="0"/>
        <w:kinsoku/>
        <w:wordWrap/>
        <w:overflowPunct/>
        <w:topLinePunct w:val="0"/>
        <w:autoSpaceDE/>
        <w:autoSpaceDN/>
        <w:bidi w:val="0"/>
        <w:adjustRightInd w:val="0"/>
        <w:snapToGrid w:val="0"/>
        <w:spacing w:line="360" w:lineRule="auto"/>
        <w:ind w:left="0" w:right="0" w:rightChars="0" w:firstLine="480" w:firstLineChars="200"/>
        <w:rPr>
          <w:rFonts w:ascii="Times New Roman" w:hAnsi="Times New Roman"/>
          <w:color w:val="000000"/>
          <w:sz w:val="24"/>
        </w:rPr>
      </w:pPr>
      <w:r>
        <w:rPr>
          <w:rFonts w:ascii="Times New Roman" w:hAnsi="Times New Roman"/>
          <w:color w:val="000000"/>
          <w:sz w:val="24"/>
        </w:rPr>
        <w:t>每学年教学时间40周，课内学时一般按每周20-24学时计算，岗位实习按每周30学时计算。每学时不少于45分钟。</w:t>
      </w:r>
    </w:p>
    <w:p w14:paraId="03A8BABF">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b w:val="0"/>
        </w:rPr>
      </w:pPr>
      <w:r>
        <w:rPr>
          <w:rFonts w:hint="eastAsia" w:ascii="Times New Roman" w:hAnsi="Times New Roman"/>
          <w:color w:val="000000"/>
          <w:sz w:val="24"/>
          <w:lang w:val="en-US" w:eastAsia="zh-CN"/>
        </w:rPr>
        <w:t>专业总学分为14</w:t>
      </w:r>
      <w:r>
        <w:rPr>
          <w:rFonts w:hint="eastAsia"/>
          <w:color w:val="000000"/>
          <w:sz w:val="24"/>
          <w:lang w:val="en-US" w:eastAsia="zh-CN"/>
        </w:rPr>
        <w:t>8</w:t>
      </w:r>
      <w:r>
        <w:rPr>
          <w:rFonts w:hint="eastAsia" w:ascii="Times New Roman" w:hAnsi="Times New Roman"/>
          <w:color w:val="000000"/>
          <w:sz w:val="24"/>
          <w:lang w:val="en-US" w:eastAsia="zh-CN"/>
        </w:rPr>
        <w:t>学分，总学时数为2</w:t>
      </w:r>
      <w:r>
        <w:rPr>
          <w:rFonts w:hint="eastAsia"/>
          <w:color w:val="000000"/>
          <w:sz w:val="24"/>
          <w:lang w:val="en-US" w:eastAsia="zh-CN"/>
        </w:rPr>
        <w:t>746</w:t>
      </w:r>
      <w:r>
        <w:rPr>
          <w:rFonts w:hint="eastAsia" w:ascii="Times New Roman" w:hAnsi="Times New Roman"/>
          <w:color w:val="000000"/>
          <w:sz w:val="24"/>
          <w:lang w:val="en-US" w:eastAsia="zh-CN"/>
        </w:rPr>
        <w:t>学时，其中公共基础课程4</w:t>
      </w:r>
      <w:r>
        <w:rPr>
          <w:rFonts w:hint="eastAsia"/>
          <w:color w:val="000000"/>
          <w:sz w:val="24"/>
          <w:lang w:val="en-US" w:eastAsia="zh-CN"/>
        </w:rPr>
        <w:t>6</w:t>
      </w:r>
      <w:r>
        <w:rPr>
          <w:rFonts w:hint="eastAsia" w:ascii="Times New Roman" w:hAnsi="Times New Roman"/>
          <w:color w:val="000000"/>
          <w:sz w:val="24"/>
          <w:lang w:val="en-US" w:eastAsia="zh-CN"/>
        </w:rPr>
        <w:t>学分，占总学分的</w:t>
      </w:r>
      <w:r>
        <w:rPr>
          <w:rFonts w:hint="eastAsia"/>
          <w:color w:val="000000"/>
          <w:sz w:val="24"/>
          <w:lang w:val="en-US" w:eastAsia="zh-CN"/>
        </w:rPr>
        <w:t>31.1</w:t>
      </w:r>
      <w:r>
        <w:rPr>
          <w:rFonts w:hint="eastAsia" w:ascii="Times New Roman" w:hAnsi="Times New Roman"/>
          <w:color w:val="000000"/>
          <w:sz w:val="24"/>
          <w:lang w:val="en-US" w:eastAsia="zh-CN"/>
        </w:rPr>
        <w:t>%；专业（技能）课程98学分，占总学分的6</w:t>
      </w:r>
      <w:r>
        <w:rPr>
          <w:rFonts w:hint="eastAsia"/>
          <w:color w:val="000000"/>
          <w:sz w:val="24"/>
          <w:lang w:val="en-US" w:eastAsia="zh-CN"/>
        </w:rPr>
        <w:t>6</w:t>
      </w:r>
      <w:r>
        <w:rPr>
          <w:rFonts w:hint="eastAsia" w:ascii="Times New Roman" w:hAnsi="Times New Roman"/>
          <w:color w:val="000000"/>
          <w:sz w:val="24"/>
          <w:lang w:val="en-US" w:eastAsia="zh-CN"/>
        </w:rPr>
        <w:t>.</w:t>
      </w:r>
      <w:r>
        <w:rPr>
          <w:rFonts w:hint="eastAsia"/>
          <w:color w:val="000000"/>
          <w:sz w:val="24"/>
          <w:lang w:val="en-US" w:eastAsia="zh-CN"/>
        </w:rPr>
        <w:t>2</w:t>
      </w:r>
      <w:r>
        <w:rPr>
          <w:rFonts w:hint="eastAsia" w:ascii="Times New Roman" w:hAnsi="Times New Roman"/>
          <w:color w:val="000000"/>
          <w:sz w:val="24"/>
          <w:lang w:val="en-US" w:eastAsia="zh-CN"/>
        </w:rPr>
        <w:t>%；素质拓展课4</w:t>
      </w:r>
      <w:r>
        <w:rPr>
          <w:rFonts w:hint="eastAsia"/>
          <w:color w:val="000000"/>
          <w:sz w:val="24"/>
          <w:lang w:val="en-US" w:eastAsia="zh-CN"/>
        </w:rPr>
        <w:t>学分</w:t>
      </w:r>
      <w:r>
        <w:rPr>
          <w:rFonts w:hint="eastAsia" w:ascii="Times New Roman" w:hAnsi="Times New Roman"/>
          <w:color w:val="000000"/>
          <w:sz w:val="24"/>
          <w:lang w:val="en-US" w:eastAsia="zh-CN"/>
        </w:rPr>
        <w:t>，占总</w:t>
      </w:r>
      <w:r>
        <w:rPr>
          <w:rFonts w:hint="eastAsia"/>
          <w:color w:val="000000"/>
          <w:sz w:val="24"/>
          <w:lang w:val="en-US" w:eastAsia="zh-CN"/>
        </w:rPr>
        <w:t>学分</w:t>
      </w:r>
      <w:r>
        <w:rPr>
          <w:rFonts w:hint="eastAsia" w:ascii="Times New Roman" w:hAnsi="Times New Roman"/>
          <w:color w:val="000000"/>
          <w:sz w:val="24"/>
          <w:lang w:val="en-US" w:eastAsia="zh-CN"/>
        </w:rPr>
        <w:t>的2.</w:t>
      </w:r>
      <w:r>
        <w:rPr>
          <w:rFonts w:hint="eastAsia"/>
          <w:color w:val="000000"/>
          <w:sz w:val="24"/>
          <w:lang w:val="en-US" w:eastAsia="zh-CN"/>
        </w:rPr>
        <w:t>7</w:t>
      </w:r>
      <w:r>
        <w:rPr>
          <w:rFonts w:hint="eastAsia" w:ascii="Times New Roman" w:hAnsi="Times New Roman"/>
          <w:color w:val="000000"/>
          <w:sz w:val="24"/>
          <w:lang w:val="en-US" w:eastAsia="zh-CN"/>
        </w:rPr>
        <w:t>%。</w:t>
      </w:r>
      <w:r>
        <w:rPr>
          <w:rFonts w:hint="eastAsia" w:asciiTheme="minorEastAsia" w:hAnsiTheme="minorEastAsia" w:eastAsiaTheme="minorEastAsia" w:cstheme="minorEastAsia"/>
          <w:color w:val="000000"/>
          <w:kern w:val="0"/>
          <w:sz w:val="24"/>
          <w:szCs w:val="24"/>
          <w:lang w:val="en-US" w:eastAsia="zh-CN" w:bidi="ar"/>
        </w:rPr>
        <w:t>实践性教学学时占总学时的 68%</w:t>
      </w:r>
      <w:bookmarkStart w:id="52" w:name="_Toc5597"/>
      <w:r>
        <w:rPr>
          <w:rFonts w:hint="eastAsia" w:asciiTheme="minorEastAsia" w:hAnsiTheme="minorEastAsia" w:eastAsiaTheme="minorEastAsia" w:cstheme="minorEastAsia"/>
          <w:color w:val="000000"/>
          <w:kern w:val="0"/>
          <w:sz w:val="24"/>
          <w:szCs w:val="24"/>
          <w:lang w:val="en-US" w:eastAsia="zh-CN" w:bidi="ar"/>
        </w:rPr>
        <w:t>。</w:t>
      </w:r>
      <w:r>
        <w:rPr>
          <w:rFonts w:hint="eastAsia"/>
          <w:b w:val="0"/>
        </w:rPr>
        <w:br w:type="page"/>
      </w:r>
    </w:p>
    <w:p w14:paraId="3E90432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3" w:name="_Toc8866"/>
      <w:r>
        <w:rPr>
          <w:rFonts w:hint="eastAsia" w:asciiTheme="majorEastAsia" w:hAnsiTheme="majorEastAsia" w:eastAsiaTheme="majorEastAsia" w:cstheme="majorEastAsia"/>
          <w:b/>
          <w:bCs/>
          <w:sz w:val="30"/>
          <w:szCs w:val="30"/>
          <w:lang w:val="en-US" w:eastAsia="zh-CN"/>
        </w:rPr>
        <w:t>九、教学进程总体安排</w:t>
      </w:r>
      <w:bookmarkEnd w:id="52"/>
      <w:bookmarkEnd w:id="53"/>
    </w:p>
    <w:p w14:paraId="5F6525FB">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587A6A40">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32B25840">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w:t>
      </w:r>
      <w:r>
        <w:rPr>
          <w:rFonts w:hint="eastAsia" w:ascii="宋体" w:hAnsi="宋体" w:cs="宋体"/>
          <w:b/>
          <w:sz w:val="21"/>
          <w:szCs w:val="21"/>
          <w:lang w:val="en-US" w:eastAsia="zh-CN"/>
        </w:rPr>
        <w:t>融媒体技术与运营</w:t>
      </w:r>
      <w:r>
        <w:rPr>
          <w:rFonts w:hint="eastAsia" w:ascii="宋体" w:hAnsi="宋体" w:cs="宋体"/>
          <w:b/>
          <w:sz w:val="21"/>
          <w:szCs w:val="21"/>
        </w:rPr>
        <w:t>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4E6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DBED2C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4F410E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8061C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396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B1761E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E9E96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150FF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D8484F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7ABFAD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69D686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10D25F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F1C309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E82FE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87CA25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114DC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01DB66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84EDA6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49CEC7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B7FF31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C72194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F61610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3E86FF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9AD41C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64D2E5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C35508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7C2371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5581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1B3358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F3CF7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F77D67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72A39FD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noWrap w:val="0"/>
            <w:vAlign w:val="center"/>
          </w:tcPr>
          <w:p w14:paraId="6520946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1A999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10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3F9E3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5338A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2B2DAD0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C20CCC">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771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60111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A3F44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5D3FBDE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F0913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886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B9E63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C89FD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B121F9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F5247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30D9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7A19BF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A992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4FDEC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781AA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9D9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42A40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7A68E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68784A6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4591EDD3">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279A161F">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9"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6A40CBE6">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4" w:name="_Toc5031"/>
      <w:bookmarkStart w:id="55" w:name="_Toc32749"/>
      <w:bookmarkStart w:id="56" w:name="_Toc126321786"/>
      <w:r>
        <w:rPr>
          <w:rFonts w:hint="eastAsia" w:asciiTheme="minorEastAsia" w:hAnsiTheme="minorEastAsia" w:eastAsiaTheme="minorEastAsia" w:cstheme="minorEastAsia"/>
          <w:sz w:val="28"/>
          <w:szCs w:val="28"/>
          <w:lang w:val="en-US" w:eastAsia="zh-CN"/>
        </w:rPr>
        <w:t>（一）课程设置及教学计划表</w:t>
      </w:r>
      <w:bookmarkEnd w:id="54"/>
      <w:bookmarkEnd w:id="55"/>
      <w:bookmarkEnd w:id="56"/>
    </w:p>
    <w:p w14:paraId="2D1A5B3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融媒体技术与运营</w:t>
      </w:r>
      <w:r>
        <w:rPr>
          <w:rFonts w:hint="eastAsia" w:ascii="宋体" w:hAnsi="宋体" w:cs="宋体"/>
          <w:b/>
          <w:sz w:val="21"/>
          <w:szCs w:val="21"/>
        </w:rPr>
        <w:t>专业课程设置及教学计划表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04"/>
        <w:gridCol w:w="1093"/>
        <w:gridCol w:w="4336"/>
        <w:gridCol w:w="638"/>
        <w:gridCol w:w="951"/>
        <w:gridCol w:w="638"/>
        <w:gridCol w:w="951"/>
        <w:gridCol w:w="636"/>
        <w:gridCol w:w="636"/>
        <w:gridCol w:w="636"/>
        <w:gridCol w:w="636"/>
        <w:gridCol w:w="556"/>
        <w:gridCol w:w="586"/>
        <w:gridCol w:w="718"/>
      </w:tblGrid>
      <w:tr w14:paraId="7609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 w:hRule="atLeast"/>
          <w:tblHeader/>
        </w:trPr>
        <w:tc>
          <w:tcPr>
            <w:tcW w:w="1204" w:type="dxa"/>
            <w:vMerge w:val="restart"/>
            <w:shd w:val="clear" w:color="auto" w:fill="C7DAF1"/>
            <w:vAlign w:val="center"/>
          </w:tcPr>
          <w:p w14:paraId="465CD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课程</w:t>
            </w:r>
          </w:p>
        </w:tc>
        <w:tc>
          <w:tcPr>
            <w:tcW w:w="1093" w:type="dxa"/>
            <w:vMerge w:val="restart"/>
            <w:shd w:val="clear" w:color="auto" w:fill="C7DAF1"/>
            <w:vAlign w:val="center"/>
          </w:tcPr>
          <w:p w14:paraId="3BFB5B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课程</w:t>
            </w:r>
            <w:r>
              <w:rPr>
                <w:rFonts w:hint="eastAsia" w:ascii="宋体" w:hAnsi="宋体" w:cs="宋体"/>
                <w:b/>
                <w:bCs/>
                <w:i w:val="0"/>
                <w:iCs w:val="0"/>
                <w:color w:val="000000"/>
                <w:kern w:val="0"/>
                <w:sz w:val="21"/>
                <w:szCs w:val="21"/>
                <w:u w:val="none"/>
                <w:lang w:val="en-US" w:eastAsia="zh-CN" w:bidi="ar"/>
              </w:rPr>
              <w:t>代码</w:t>
            </w:r>
          </w:p>
        </w:tc>
        <w:tc>
          <w:tcPr>
            <w:tcW w:w="4336" w:type="dxa"/>
            <w:vMerge w:val="restart"/>
            <w:shd w:val="clear" w:color="auto" w:fill="C7DAF1"/>
            <w:vAlign w:val="center"/>
          </w:tcPr>
          <w:p w14:paraId="76674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课程名称</w:t>
            </w:r>
          </w:p>
        </w:tc>
        <w:tc>
          <w:tcPr>
            <w:tcW w:w="638" w:type="dxa"/>
            <w:vMerge w:val="restart"/>
            <w:shd w:val="clear" w:color="auto" w:fill="C7DAF1"/>
            <w:vAlign w:val="center"/>
          </w:tcPr>
          <w:p w14:paraId="370B06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学分</w:t>
            </w:r>
          </w:p>
        </w:tc>
        <w:tc>
          <w:tcPr>
            <w:tcW w:w="951" w:type="dxa"/>
            <w:vMerge w:val="restart"/>
            <w:shd w:val="clear" w:color="auto" w:fill="C7DAF1"/>
            <w:vAlign w:val="center"/>
          </w:tcPr>
          <w:p w14:paraId="16FFC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学时</w:t>
            </w:r>
          </w:p>
        </w:tc>
        <w:tc>
          <w:tcPr>
            <w:tcW w:w="1589" w:type="dxa"/>
            <w:gridSpan w:val="2"/>
            <w:vMerge w:val="restart"/>
            <w:shd w:val="clear" w:color="auto" w:fill="C7DAF1"/>
            <w:vAlign w:val="center"/>
          </w:tcPr>
          <w:p w14:paraId="0F46C2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学时分配</w:t>
            </w:r>
          </w:p>
        </w:tc>
        <w:tc>
          <w:tcPr>
            <w:tcW w:w="3686" w:type="dxa"/>
            <w:gridSpan w:val="6"/>
            <w:shd w:val="clear" w:color="auto" w:fill="C7DAF1"/>
            <w:vAlign w:val="center"/>
          </w:tcPr>
          <w:p w14:paraId="2A68A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各学期课程开设分布及学时安排</w:t>
            </w:r>
          </w:p>
        </w:tc>
        <w:tc>
          <w:tcPr>
            <w:tcW w:w="718" w:type="dxa"/>
            <w:vMerge w:val="restart"/>
            <w:shd w:val="clear" w:color="auto" w:fill="C7DAF1"/>
            <w:vAlign w:val="center"/>
          </w:tcPr>
          <w:p w14:paraId="40C3E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w:t>
            </w:r>
          </w:p>
        </w:tc>
      </w:tr>
      <w:tr w14:paraId="0F44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blHeader/>
        </w:trPr>
        <w:tc>
          <w:tcPr>
            <w:tcW w:w="1204" w:type="dxa"/>
            <w:vMerge w:val="continue"/>
            <w:shd w:val="clear" w:color="auto" w:fill="C7DAF1"/>
            <w:vAlign w:val="center"/>
          </w:tcPr>
          <w:p w14:paraId="1F594A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1093" w:type="dxa"/>
            <w:vMerge w:val="continue"/>
            <w:shd w:val="clear" w:color="auto" w:fill="C7DAF1"/>
            <w:vAlign w:val="center"/>
          </w:tcPr>
          <w:p w14:paraId="5B8065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4336" w:type="dxa"/>
            <w:vMerge w:val="continue"/>
            <w:shd w:val="clear" w:color="auto" w:fill="C7DAF1"/>
            <w:vAlign w:val="center"/>
          </w:tcPr>
          <w:p w14:paraId="26DF65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638" w:type="dxa"/>
            <w:vMerge w:val="continue"/>
            <w:shd w:val="clear" w:color="auto" w:fill="C7DAF1"/>
            <w:vAlign w:val="center"/>
          </w:tcPr>
          <w:p w14:paraId="3DB9DD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951" w:type="dxa"/>
            <w:vMerge w:val="continue"/>
            <w:shd w:val="clear" w:color="auto" w:fill="C7DAF1"/>
            <w:vAlign w:val="center"/>
          </w:tcPr>
          <w:p w14:paraId="2D04FB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1589" w:type="dxa"/>
            <w:gridSpan w:val="2"/>
            <w:vMerge w:val="continue"/>
            <w:shd w:val="clear" w:color="auto" w:fill="C7DAF1"/>
            <w:vAlign w:val="center"/>
          </w:tcPr>
          <w:p w14:paraId="432604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1272" w:type="dxa"/>
            <w:gridSpan w:val="2"/>
            <w:shd w:val="clear" w:color="auto" w:fill="C7DAF1"/>
            <w:vAlign w:val="center"/>
          </w:tcPr>
          <w:p w14:paraId="2673C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第一学年</w:t>
            </w:r>
          </w:p>
        </w:tc>
        <w:tc>
          <w:tcPr>
            <w:tcW w:w="1272" w:type="dxa"/>
            <w:gridSpan w:val="2"/>
            <w:shd w:val="clear" w:color="auto" w:fill="C7DAF1"/>
            <w:vAlign w:val="center"/>
          </w:tcPr>
          <w:p w14:paraId="0F03BB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第二学年</w:t>
            </w:r>
          </w:p>
        </w:tc>
        <w:tc>
          <w:tcPr>
            <w:tcW w:w="1142" w:type="dxa"/>
            <w:gridSpan w:val="2"/>
            <w:shd w:val="clear" w:color="auto" w:fill="C7DAF1"/>
            <w:vAlign w:val="center"/>
          </w:tcPr>
          <w:p w14:paraId="414C5D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第三学年</w:t>
            </w:r>
          </w:p>
        </w:tc>
        <w:tc>
          <w:tcPr>
            <w:tcW w:w="718" w:type="dxa"/>
            <w:vMerge w:val="continue"/>
            <w:shd w:val="clear" w:color="auto" w:fill="C7DAF1"/>
            <w:vAlign w:val="center"/>
          </w:tcPr>
          <w:p w14:paraId="6ACE8F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r>
      <w:tr w14:paraId="10C3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blHeader/>
        </w:trPr>
        <w:tc>
          <w:tcPr>
            <w:tcW w:w="1204" w:type="dxa"/>
            <w:vMerge w:val="continue"/>
            <w:shd w:val="clear" w:color="auto" w:fill="C7DAF1"/>
            <w:vAlign w:val="center"/>
          </w:tcPr>
          <w:p w14:paraId="5B6FDB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1093" w:type="dxa"/>
            <w:vMerge w:val="continue"/>
            <w:shd w:val="clear" w:color="auto" w:fill="C7DAF1"/>
            <w:vAlign w:val="center"/>
          </w:tcPr>
          <w:p w14:paraId="7659A2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4336" w:type="dxa"/>
            <w:vMerge w:val="continue"/>
            <w:shd w:val="clear" w:color="auto" w:fill="C7DAF1"/>
            <w:vAlign w:val="center"/>
          </w:tcPr>
          <w:p w14:paraId="25B74B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638" w:type="dxa"/>
            <w:vMerge w:val="continue"/>
            <w:shd w:val="clear" w:color="auto" w:fill="C7DAF1"/>
            <w:vAlign w:val="center"/>
          </w:tcPr>
          <w:p w14:paraId="6428C2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951" w:type="dxa"/>
            <w:vMerge w:val="continue"/>
            <w:shd w:val="clear" w:color="auto" w:fill="C7DAF1"/>
            <w:vAlign w:val="center"/>
          </w:tcPr>
          <w:p w14:paraId="07E2C0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c>
          <w:tcPr>
            <w:tcW w:w="638" w:type="dxa"/>
            <w:shd w:val="clear" w:color="auto" w:fill="C7DAF1"/>
            <w:vAlign w:val="center"/>
          </w:tcPr>
          <w:p w14:paraId="265F12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理论</w:t>
            </w:r>
          </w:p>
        </w:tc>
        <w:tc>
          <w:tcPr>
            <w:tcW w:w="951" w:type="dxa"/>
            <w:shd w:val="clear" w:color="auto" w:fill="C7DAF1"/>
            <w:vAlign w:val="center"/>
          </w:tcPr>
          <w:p w14:paraId="1A910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实践</w:t>
            </w:r>
          </w:p>
        </w:tc>
        <w:tc>
          <w:tcPr>
            <w:tcW w:w="636" w:type="dxa"/>
            <w:shd w:val="clear" w:color="auto" w:fill="C7DAF1"/>
            <w:vAlign w:val="center"/>
          </w:tcPr>
          <w:p w14:paraId="7FD4BE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636" w:type="dxa"/>
            <w:shd w:val="clear" w:color="auto" w:fill="C7DAF1"/>
            <w:vAlign w:val="center"/>
          </w:tcPr>
          <w:p w14:paraId="78081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636" w:type="dxa"/>
            <w:shd w:val="clear" w:color="auto" w:fill="C7DAF1"/>
            <w:vAlign w:val="center"/>
          </w:tcPr>
          <w:p w14:paraId="36134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636" w:type="dxa"/>
            <w:shd w:val="clear" w:color="auto" w:fill="C7DAF1"/>
            <w:vAlign w:val="center"/>
          </w:tcPr>
          <w:p w14:paraId="2749A7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556" w:type="dxa"/>
            <w:shd w:val="clear" w:color="auto" w:fill="C7DAF1"/>
            <w:vAlign w:val="center"/>
          </w:tcPr>
          <w:p w14:paraId="41969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586" w:type="dxa"/>
            <w:shd w:val="clear" w:color="auto" w:fill="C7DAF1"/>
            <w:vAlign w:val="center"/>
          </w:tcPr>
          <w:p w14:paraId="645903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718" w:type="dxa"/>
            <w:vMerge w:val="continue"/>
            <w:shd w:val="clear" w:color="auto" w:fill="C7DAF1"/>
            <w:vAlign w:val="center"/>
          </w:tcPr>
          <w:p w14:paraId="505AA0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u w:val="none"/>
              </w:rPr>
            </w:pPr>
          </w:p>
        </w:tc>
      </w:tr>
      <w:tr w14:paraId="53CA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restart"/>
            <w:shd w:val="clear" w:color="auto" w:fill="auto"/>
            <w:vAlign w:val="center"/>
          </w:tcPr>
          <w:p w14:paraId="715113C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公共必修课</w:t>
            </w:r>
          </w:p>
        </w:tc>
        <w:tc>
          <w:tcPr>
            <w:tcW w:w="1093" w:type="dxa"/>
            <w:shd w:val="clear" w:color="auto" w:fill="auto"/>
            <w:vAlign w:val="center"/>
          </w:tcPr>
          <w:p w14:paraId="037A149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01000001</w:t>
            </w:r>
          </w:p>
        </w:tc>
        <w:tc>
          <w:tcPr>
            <w:tcW w:w="4336" w:type="dxa"/>
            <w:shd w:val="clear" w:color="auto" w:fill="auto"/>
            <w:vAlign w:val="center"/>
          </w:tcPr>
          <w:p w14:paraId="77CA368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638" w:type="dxa"/>
            <w:shd w:val="clear" w:color="auto" w:fill="auto"/>
            <w:vAlign w:val="center"/>
          </w:tcPr>
          <w:p w14:paraId="6CD99C9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951" w:type="dxa"/>
            <w:shd w:val="clear" w:color="auto" w:fill="auto"/>
            <w:vAlign w:val="center"/>
          </w:tcPr>
          <w:p w14:paraId="2D4B98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638" w:type="dxa"/>
            <w:shd w:val="clear" w:color="auto" w:fill="auto"/>
            <w:vAlign w:val="center"/>
          </w:tcPr>
          <w:p w14:paraId="6544EEB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951" w:type="dxa"/>
            <w:shd w:val="clear" w:color="auto" w:fill="auto"/>
            <w:vAlign w:val="center"/>
          </w:tcPr>
          <w:p w14:paraId="2C42C66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8</w:t>
            </w:r>
          </w:p>
        </w:tc>
        <w:tc>
          <w:tcPr>
            <w:tcW w:w="636" w:type="dxa"/>
            <w:shd w:val="clear" w:color="auto" w:fill="auto"/>
            <w:vAlign w:val="center"/>
          </w:tcPr>
          <w:p w14:paraId="59633B3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87022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3</w:t>
            </w:r>
          </w:p>
        </w:tc>
        <w:tc>
          <w:tcPr>
            <w:tcW w:w="636" w:type="dxa"/>
            <w:shd w:val="clear" w:color="auto" w:fill="auto"/>
            <w:vAlign w:val="center"/>
          </w:tcPr>
          <w:p w14:paraId="1AE2B1B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99DF5F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0839E82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464EC11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1258A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481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33655EA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7C90B8A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01000101</w:t>
            </w:r>
          </w:p>
        </w:tc>
        <w:tc>
          <w:tcPr>
            <w:tcW w:w="4336" w:type="dxa"/>
            <w:shd w:val="clear" w:color="auto" w:fill="auto"/>
            <w:vAlign w:val="center"/>
          </w:tcPr>
          <w:p w14:paraId="53D6DE3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638" w:type="dxa"/>
            <w:shd w:val="clear" w:color="auto" w:fill="auto"/>
            <w:vAlign w:val="center"/>
          </w:tcPr>
          <w:p w14:paraId="5725A6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951" w:type="dxa"/>
            <w:shd w:val="clear" w:color="auto" w:fill="auto"/>
            <w:vAlign w:val="center"/>
          </w:tcPr>
          <w:p w14:paraId="65A6DC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638" w:type="dxa"/>
            <w:shd w:val="clear" w:color="auto" w:fill="auto"/>
            <w:vAlign w:val="center"/>
          </w:tcPr>
          <w:p w14:paraId="5D160FF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951" w:type="dxa"/>
            <w:shd w:val="clear" w:color="auto" w:fill="auto"/>
            <w:vAlign w:val="center"/>
          </w:tcPr>
          <w:p w14:paraId="3DD4A1A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4</w:t>
            </w:r>
          </w:p>
        </w:tc>
        <w:tc>
          <w:tcPr>
            <w:tcW w:w="636" w:type="dxa"/>
            <w:shd w:val="clear" w:color="auto" w:fill="auto"/>
            <w:vAlign w:val="center"/>
          </w:tcPr>
          <w:p w14:paraId="4DA2350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2</w:t>
            </w:r>
          </w:p>
        </w:tc>
        <w:tc>
          <w:tcPr>
            <w:tcW w:w="636" w:type="dxa"/>
            <w:shd w:val="clear" w:color="auto" w:fill="auto"/>
            <w:vAlign w:val="center"/>
          </w:tcPr>
          <w:p w14:paraId="75D1DFE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B4CB27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F248A8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5809445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7B1241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43FA4B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30C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483A701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6097166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01000102</w:t>
            </w:r>
          </w:p>
        </w:tc>
        <w:tc>
          <w:tcPr>
            <w:tcW w:w="4336" w:type="dxa"/>
            <w:shd w:val="clear" w:color="auto" w:fill="auto"/>
            <w:vAlign w:val="center"/>
          </w:tcPr>
          <w:p w14:paraId="7CBD467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638" w:type="dxa"/>
            <w:shd w:val="clear" w:color="auto" w:fill="auto"/>
            <w:vAlign w:val="center"/>
          </w:tcPr>
          <w:p w14:paraId="19FBCDD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951" w:type="dxa"/>
            <w:shd w:val="clear" w:color="auto" w:fill="auto"/>
            <w:vAlign w:val="center"/>
          </w:tcPr>
          <w:p w14:paraId="59E72CA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638" w:type="dxa"/>
            <w:shd w:val="clear" w:color="auto" w:fill="auto"/>
            <w:vAlign w:val="center"/>
          </w:tcPr>
          <w:p w14:paraId="71F05D3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951" w:type="dxa"/>
            <w:shd w:val="clear" w:color="auto" w:fill="auto"/>
            <w:vAlign w:val="center"/>
          </w:tcPr>
          <w:p w14:paraId="2B38D35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8</w:t>
            </w:r>
          </w:p>
        </w:tc>
        <w:tc>
          <w:tcPr>
            <w:tcW w:w="636" w:type="dxa"/>
            <w:shd w:val="clear" w:color="auto" w:fill="auto"/>
            <w:vAlign w:val="center"/>
          </w:tcPr>
          <w:p w14:paraId="5BDEB47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3</w:t>
            </w:r>
          </w:p>
        </w:tc>
        <w:tc>
          <w:tcPr>
            <w:tcW w:w="636" w:type="dxa"/>
            <w:shd w:val="clear" w:color="auto" w:fill="auto"/>
            <w:vAlign w:val="center"/>
          </w:tcPr>
          <w:p w14:paraId="71E8401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C11E3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AACA5D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2EB8203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5AB21D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7288455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1E9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10506CC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vMerge w:val="restart"/>
            <w:shd w:val="clear" w:color="auto" w:fill="auto"/>
            <w:vAlign w:val="center"/>
          </w:tcPr>
          <w:p w14:paraId="7C324A6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01000040</w:t>
            </w:r>
          </w:p>
        </w:tc>
        <w:tc>
          <w:tcPr>
            <w:tcW w:w="4336" w:type="dxa"/>
            <w:shd w:val="clear" w:color="auto" w:fill="auto"/>
            <w:vAlign w:val="center"/>
          </w:tcPr>
          <w:p w14:paraId="423281D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638" w:type="dxa"/>
            <w:vMerge w:val="restart"/>
            <w:shd w:val="clear" w:color="auto" w:fill="auto"/>
            <w:vAlign w:val="center"/>
          </w:tcPr>
          <w:p w14:paraId="6AF8F8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951" w:type="dxa"/>
            <w:vMerge w:val="restart"/>
            <w:shd w:val="clear" w:color="auto" w:fill="auto"/>
            <w:vAlign w:val="center"/>
          </w:tcPr>
          <w:p w14:paraId="349F67C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638" w:type="dxa"/>
            <w:shd w:val="clear" w:color="auto" w:fill="auto"/>
            <w:vAlign w:val="center"/>
          </w:tcPr>
          <w:p w14:paraId="7052BD9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951" w:type="dxa"/>
            <w:shd w:val="clear" w:color="auto" w:fill="auto"/>
            <w:vAlign w:val="center"/>
          </w:tcPr>
          <w:p w14:paraId="1855F6B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30D222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36" w:type="dxa"/>
            <w:shd w:val="clear" w:color="auto" w:fill="auto"/>
            <w:vAlign w:val="center"/>
          </w:tcPr>
          <w:p w14:paraId="06B2096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B6C972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ECF3AF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0E693DD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0315D6A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852F59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5991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4C9EC1B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vMerge w:val="continue"/>
            <w:shd w:val="clear" w:color="auto" w:fill="auto"/>
            <w:vAlign w:val="center"/>
          </w:tcPr>
          <w:p w14:paraId="64E1884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4336" w:type="dxa"/>
            <w:shd w:val="clear" w:color="auto" w:fill="auto"/>
            <w:vAlign w:val="center"/>
          </w:tcPr>
          <w:p w14:paraId="435690D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638" w:type="dxa"/>
            <w:vMerge w:val="continue"/>
            <w:shd w:val="clear" w:color="auto" w:fill="auto"/>
            <w:vAlign w:val="center"/>
          </w:tcPr>
          <w:p w14:paraId="0553588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宋体" w:hAnsi="宋体" w:eastAsia="宋体" w:cs="宋体"/>
                <w:i w:val="0"/>
                <w:iCs w:val="0"/>
                <w:color w:val="000000"/>
                <w:sz w:val="21"/>
                <w:szCs w:val="21"/>
                <w:u w:val="none"/>
                <w:lang w:val="en-US" w:eastAsia="zh-CN"/>
              </w:rPr>
            </w:pPr>
          </w:p>
        </w:tc>
        <w:tc>
          <w:tcPr>
            <w:tcW w:w="951" w:type="dxa"/>
            <w:vMerge w:val="continue"/>
            <w:shd w:val="clear" w:color="auto" w:fill="auto"/>
            <w:vAlign w:val="center"/>
          </w:tcPr>
          <w:p w14:paraId="30EA757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lang w:val="en-US" w:eastAsia="zh-CN"/>
              </w:rPr>
            </w:pPr>
          </w:p>
        </w:tc>
        <w:tc>
          <w:tcPr>
            <w:tcW w:w="638" w:type="dxa"/>
            <w:shd w:val="clear" w:color="auto" w:fill="auto"/>
            <w:vAlign w:val="center"/>
          </w:tcPr>
          <w:p w14:paraId="04C00CC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8</w:t>
            </w:r>
          </w:p>
        </w:tc>
        <w:tc>
          <w:tcPr>
            <w:tcW w:w="951" w:type="dxa"/>
            <w:shd w:val="clear" w:color="auto" w:fill="auto"/>
            <w:vAlign w:val="center"/>
          </w:tcPr>
          <w:p w14:paraId="3FEAE6A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0DF0827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156086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36" w:type="dxa"/>
            <w:shd w:val="clear" w:color="auto" w:fill="auto"/>
            <w:vAlign w:val="center"/>
          </w:tcPr>
          <w:p w14:paraId="7F136A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5C8BF0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6BD331B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54897C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2F8E5B0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5DF4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38D0E91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vMerge w:val="continue"/>
            <w:shd w:val="clear" w:color="auto" w:fill="auto"/>
            <w:vAlign w:val="center"/>
          </w:tcPr>
          <w:p w14:paraId="14E98AC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4336" w:type="dxa"/>
            <w:shd w:val="clear" w:color="auto" w:fill="auto"/>
            <w:vAlign w:val="center"/>
          </w:tcPr>
          <w:p w14:paraId="711BC21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638" w:type="dxa"/>
            <w:vMerge w:val="continue"/>
            <w:shd w:val="clear" w:color="auto" w:fill="auto"/>
            <w:vAlign w:val="center"/>
          </w:tcPr>
          <w:p w14:paraId="6B8F0F5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宋体" w:hAnsi="宋体" w:eastAsia="宋体" w:cs="宋体"/>
                <w:i w:val="0"/>
                <w:iCs w:val="0"/>
                <w:color w:val="000000"/>
                <w:sz w:val="21"/>
                <w:szCs w:val="21"/>
                <w:u w:val="none"/>
                <w:lang w:val="en-US" w:eastAsia="zh-CN"/>
              </w:rPr>
            </w:pPr>
          </w:p>
        </w:tc>
        <w:tc>
          <w:tcPr>
            <w:tcW w:w="951" w:type="dxa"/>
            <w:vMerge w:val="continue"/>
            <w:shd w:val="clear" w:color="auto" w:fill="auto"/>
            <w:vAlign w:val="center"/>
          </w:tcPr>
          <w:p w14:paraId="54504DE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lang w:val="en-US" w:eastAsia="zh-CN"/>
              </w:rPr>
            </w:pPr>
          </w:p>
        </w:tc>
        <w:tc>
          <w:tcPr>
            <w:tcW w:w="638" w:type="dxa"/>
            <w:shd w:val="clear" w:color="auto" w:fill="auto"/>
            <w:vAlign w:val="center"/>
          </w:tcPr>
          <w:p w14:paraId="61482A7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8</w:t>
            </w:r>
          </w:p>
        </w:tc>
        <w:tc>
          <w:tcPr>
            <w:tcW w:w="951" w:type="dxa"/>
            <w:shd w:val="clear" w:color="auto" w:fill="auto"/>
            <w:vAlign w:val="center"/>
          </w:tcPr>
          <w:p w14:paraId="58023D6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7F6A559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66985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B1D215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36" w:type="dxa"/>
            <w:shd w:val="clear" w:color="auto" w:fill="auto"/>
            <w:vAlign w:val="center"/>
          </w:tcPr>
          <w:p w14:paraId="40AC0D4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18BEC02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32D527A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3AB6E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68BE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1010927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vMerge w:val="continue"/>
            <w:shd w:val="clear" w:color="auto" w:fill="auto"/>
            <w:vAlign w:val="center"/>
          </w:tcPr>
          <w:p w14:paraId="77A612E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4336" w:type="dxa"/>
            <w:shd w:val="clear" w:color="auto" w:fill="auto"/>
            <w:vAlign w:val="center"/>
          </w:tcPr>
          <w:p w14:paraId="59ABD6E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638" w:type="dxa"/>
            <w:vMerge w:val="continue"/>
            <w:shd w:val="clear" w:color="auto" w:fill="auto"/>
            <w:vAlign w:val="center"/>
          </w:tcPr>
          <w:p w14:paraId="1536427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宋体" w:hAnsi="宋体" w:eastAsia="宋体" w:cs="宋体"/>
                <w:i w:val="0"/>
                <w:iCs w:val="0"/>
                <w:color w:val="000000"/>
                <w:sz w:val="21"/>
                <w:szCs w:val="21"/>
                <w:u w:val="none"/>
                <w:lang w:val="en-US" w:eastAsia="zh-CN"/>
              </w:rPr>
            </w:pPr>
          </w:p>
        </w:tc>
        <w:tc>
          <w:tcPr>
            <w:tcW w:w="951" w:type="dxa"/>
            <w:vMerge w:val="continue"/>
            <w:shd w:val="clear" w:color="auto" w:fill="auto"/>
            <w:vAlign w:val="center"/>
          </w:tcPr>
          <w:p w14:paraId="21527CD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lang w:val="en-US" w:eastAsia="zh-CN"/>
              </w:rPr>
            </w:pPr>
          </w:p>
        </w:tc>
        <w:tc>
          <w:tcPr>
            <w:tcW w:w="638" w:type="dxa"/>
            <w:shd w:val="clear" w:color="auto" w:fill="auto"/>
            <w:vAlign w:val="center"/>
          </w:tcPr>
          <w:p w14:paraId="747DBEC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8</w:t>
            </w:r>
          </w:p>
        </w:tc>
        <w:tc>
          <w:tcPr>
            <w:tcW w:w="951" w:type="dxa"/>
            <w:shd w:val="clear" w:color="auto" w:fill="auto"/>
            <w:vAlign w:val="center"/>
          </w:tcPr>
          <w:p w14:paraId="740C186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2D5BA6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352B0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8CA9CF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74997B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556" w:type="dxa"/>
            <w:shd w:val="clear" w:color="auto" w:fill="auto"/>
            <w:vAlign w:val="center"/>
          </w:tcPr>
          <w:p w14:paraId="2C7CED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D5AEFB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7DF3B49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7E33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3BD457A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67BFB5D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01000155</w:t>
            </w:r>
          </w:p>
        </w:tc>
        <w:tc>
          <w:tcPr>
            <w:tcW w:w="4336" w:type="dxa"/>
            <w:shd w:val="clear" w:color="auto" w:fill="auto"/>
            <w:vAlign w:val="center"/>
          </w:tcPr>
          <w:p w14:paraId="754B3F9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638" w:type="dxa"/>
            <w:shd w:val="clear" w:color="auto" w:fill="auto"/>
            <w:vAlign w:val="center"/>
          </w:tcPr>
          <w:p w14:paraId="7A5689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1ABBAE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8" w:type="dxa"/>
            <w:shd w:val="clear" w:color="auto" w:fill="auto"/>
            <w:vAlign w:val="center"/>
          </w:tcPr>
          <w:p w14:paraId="0E6B114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51" w:type="dxa"/>
            <w:shd w:val="clear" w:color="auto" w:fill="auto"/>
            <w:vAlign w:val="center"/>
          </w:tcPr>
          <w:p w14:paraId="7F413AD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636" w:type="dxa"/>
            <w:shd w:val="clear" w:color="auto" w:fill="auto"/>
            <w:vAlign w:val="center"/>
          </w:tcPr>
          <w:p w14:paraId="02DE1B0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562F62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636" w:type="dxa"/>
            <w:shd w:val="clear" w:color="auto" w:fill="auto"/>
            <w:vAlign w:val="center"/>
          </w:tcPr>
          <w:p w14:paraId="379338F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A90499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4518F66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6AD6CB9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55DA57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37F5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618BCA2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6BB390B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sz w:val="21"/>
                <w:szCs w:val="21"/>
                <w:highlight w:val="none"/>
                <w:lang w:val="en-US" w:eastAsia="zh-CN"/>
              </w:rPr>
              <w:t>01000035</w:t>
            </w:r>
          </w:p>
        </w:tc>
        <w:tc>
          <w:tcPr>
            <w:tcW w:w="4336" w:type="dxa"/>
            <w:shd w:val="clear" w:color="auto" w:fill="auto"/>
            <w:vAlign w:val="center"/>
          </w:tcPr>
          <w:p w14:paraId="5B0363D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638" w:type="dxa"/>
            <w:shd w:val="clear" w:color="auto" w:fill="auto"/>
            <w:vAlign w:val="center"/>
          </w:tcPr>
          <w:p w14:paraId="2F7E2AA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6A2E89A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8" w:type="dxa"/>
            <w:shd w:val="clear" w:color="auto" w:fill="auto"/>
            <w:vAlign w:val="center"/>
          </w:tcPr>
          <w:p w14:paraId="3D9E787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951" w:type="dxa"/>
            <w:shd w:val="clear" w:color="auto" w:fill="auto"/>
            <w:vAlign w:val="center"/>
          </w:tcPr>
          <w:p w14:paraId="562C0C3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6D41CD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36" w:type="dxa"/>
            <w:shd w:val="clear" w:color="auto" w:fill="auto"/>
            <w:vAlign w:val="center"/>
          </w:tcPr>
          <w:p w14:paraId="21F586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36" w:type="dxa"/>
            <w:shd w:val="clear" w:color="auto" w:fill="auto"/>
            <w:vAlign w:val="center"/>
          </w:tcPr>
          <w:p w14:paraId="652F92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D5D8B5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2560E7A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710EC8E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38DAB0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064B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2B4A56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657D6A8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01000007</w:t>
            </w:r>
          </w:p>
        </w:tc>
        <w:tc>
          <w:tcPr>
            <w:tcW w:w="4336" w:type="dxa"/>
            <w:shd w:val="clear" w:color="auto" w:fill="auto"/>
            <w:vAlign w:val="center"/>
          </w:tcPr>
          <w:p w14:paraId="5A6AF7C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638" w:type="dxa"/>
            <w:shd w:val="clear" w:color="auto" w:fill="auto"/>
            <w:vAlign w:val="center"/>
          </w:tcPr>
          <w:p w14:paraId="2FE01D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15EFF57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638" w:type="dxa"/>
            <w:shd w:val="clear" w:color="auto" w:fill="auto"/>
            <w:vAlign w:val="center"/>
          </w:tcPr>
          <w:p w14:paraId="0B23EA4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951" w:type="dxa"/>
            <w:shd w:val="clear" w:color="auto" w:fill="auto"/>
            <w:vAlign w:val="center"/>
          </w:tcPr>
          <w:p w14:paraId="5E758D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636" w:type="dxa"/>
            <w:shd w:val="clear" w:color="auto" w:fill="auto"/>
            <w:vAlign w:val="center"/>
          </w:tcPr>
          <w:p w14:paraId="5BBCEEC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05809E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3153DCA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0DCD07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197463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5C1A0F7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5E15B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0FA9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3045009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510C1DA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01000005</w:t>
            </w:r>
          </w:p>
        </w:tc>
        <w:tc>
          <w:tcPr>
            <w:tcW w:w="4336" w:type="dxa"/>
            <w:shd w:val="clear" w:color="auto" w:fill="auto"/>
            <w:vAlign w:val="center"/>
          </w:tcPr>
          <w:p w14:paraId="0882D44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638" w:type="dxa"/>
            <w:shd w:val="clear" w:color="auto" w:fill="auto"/>
            <w:vAlign w:val="center"/>
          </w:tcPr>
          <w:p w14:paraId="7BE2BCD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0054CBC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638" w:type="dxa"/>
            <w:shd w:val="clear" w:color="auto" w:fill="auto"/>
            <w:vAlign w:val="center"/>
          </w:tcPr>
          <w:p w14:paraId="7EDB811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951" w:type="dxa"/>
            <w:shd w:val="clear" w:color="auto" w:fill="auto"/>
            <w:vAlign w:val="center"/>
          </w:tcPr>
          <w:p w14:paraId="72A63A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636" w:type="dxa"/>
            <w:shd w:val="clear" w:color="auto" w:fill="auto"/>
            <w:vAlign w:val="center"/>
          </w:tcPr>
          <w:p w14:paraId="4557DDD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02BB527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584C9E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128B90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1EEE1B4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F5BA33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A9D45D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5102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6BA3D73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7255A9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01000103</w:t>
            </w:r>
          </w:p>
        </w:tc>
        <w:tc>
          <w:tcPr>
            <w:tcW w:w="4336" w:type="dxa"/>
            <w:shd w:val="clear" w:color="auto" w:fill="auto"/>
            <w:vAlign w:val="center"/>
          </w:tcPr>
          <w:p w14:paraId="2E87B32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638" w:type="dxa"/>
            <w:shd w:val="clear" w:color="auto" w:fill="auto"/>
            <w:vAlign w:val="center"/>
          </w:tcPr>
          <w:p w14:paraId="7A4EB09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951" w:type="dxa"/>
            <w:shd w:val="clear" w:color="auto" w:fill="auto"/>
            <w:vAlign w:val="center"/>
          </w:tcPr>
          <w:p w14:paraId="09C0D61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638" w:type="dxa"/>
            <w:shd w:val="clear" w:color="auto" w:fill="auto"/>
            <w:vAlign w:val="center"/>
          </w:tcPr>
          <w:p w14:paraId="56F3A75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951" w:type="dxa"/>
            <w:shd w:val="clear" w:color="auto" w:fill="auto"/>
            <w:vAlign w:val="center"/>
          </w:tcPr>
          <w:p w14:paraId="023BC63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636" w:type="dxa"/>
            <w:shd w:val="clear" w:color="auto" w:fill="auto"/>
            <w:vAlign w:val="center"/>
          </w:tcPr>
          <w:p w14:paraId="5B0313C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ajorEastAsia" w:hAnsiTheme="majorEastAsia" w:eastAsiaTheme="majorEastAsia" w:cstheme="majorEastAsia"/>
                <w:b/>
                <w:bCs/>
                <w:color w:val="auto"/>
                <w:sz w:val="18"/>
              </w:rPr>
              <w:t>√</w:t>
            </w:r>
          </w:p>
        </w:tc>
        <w:tc>
          <w:tcPr>
            <w:tcW w:w="636" w:type="dxa"/>
            <w:shd w:val="clear" w:color="auto" w:fill="auto"/>
            <w:vAlign w:val="center"/>
          </w:tcPr>
          <w:p w14:paraId="725144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9253A4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437DBC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306EB07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0D38B1A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707894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194E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4B4FE59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37514E3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01000077</w:t>
            </w:r>
          </w:p>
        </w:tc>
        <w:tc>
          <w:tcPr>
            <w:tcW w:w="4336" w:type="dxa"/>
            <w:shd w:val="clear" w:color="auto" w:fill="auto"/>
            <w:vAlign w:val="center"/>
          </w:tcPr>
          <w:p w14:paraId="32A4F90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638" w:type="dxa"/>
            <w:shd w:val="clear" w:color="auto" w:fill="auto"/>
            <w:vAlign w:val="center"/>
          </w:tcPr>
          <w:p w14:paraId="7E1FD1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1CD61B0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8" w:type="dxa"/>
            <w:shd w:val="clear" w:color="auto" w:fill="auto"/>
            <w:vAlign w:val="center"/>
          </w:tcPr>
          <w:p w14:paraId="34AAAA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51" w:type="dxa"/>
            <w:shd w:val="clear" w:color="auto" w:fill="auto"/>
            <w:vAlign w:val="center"/>
          </w:tcPr>
          <w:p w14:paraId="363E29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636" w:type="dxa"/>
            <w:shd w:val="clear" w:color="auto" w:fill="auto"/>
            <w:vAlign w:val="center"/>
          </w:tcPr>
          <w:p w14:paraId="579CBB6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636" w:type="dxa"/>
            <w:shd w:val="clear" w:color="auto" w:fill="auto"/>
            <w:vAlign w:val="center"/>
          </w:tcPr>
          <w:p w14:paraId="6F62E4E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6258D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A694A9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6ED3FFF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0DE2438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5713F4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7133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23E8B7D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4EC05AF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01000105</w:t>
            </w:r>
          </w:p>
        </w:tc>
        <w:tc>
          <w:tcPr>
            <w:tcW w:w="4336" w:type="dxa"/>
            <w:shd w:val="clear" w:color="auto" w:fill="auto"/>
            <w:vAlign w:val="center"/>
          </w:tcPr>
          <w:p w14:paraId="70E2FF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638" w:type="dxa"/>
            <w:shd w:val="clear" w:color="auto" w:fill="auto"/>
            <w:vAlign w:val="center"/>
          </w:tcPr>
          <w:p w14:paraId="7B686C0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060571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8" w:type="dxa"/>
            <w:shd w:val="clear" w:color="auto" w:fill="auto"/>
            <w:vAlign w:val="center"/>
          </w:tcPr>
          <w:p w14:paraId="144550E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951" w:type="dxa"/>
            <w:shd w:val="clear" w:color="auto" w:fill="auto"/>
            <w:vAlign w:val="center"/>
          </w:tcPr>
          <w:p w14:paraId="4E265B0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6" w:type="dxa"/>
            <w:shd w:val="clear" w:color="auto" w:fill="auto"/>
            <w:vAlign w:val="center"/>
          </w:tcPr>
          <w:p w14:paraId="5CE00A7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ajorEastAsia" w:hAnsiTheme="majorEastAsia" w:eastAsiaTheme="majorEastAsia" w:cstheme="majorEastAsia"/>
                <w:b/>
                <w:bCs/>
                <w:color w:val="auto"/>
                <w:sz w:val="18"/>
              </w:rPr>
              <w:t>√</w:t>
            </w:r>
          </w:p>
        </w:tc>
        <w:tc>
          <w:tcPr>
            <w:tcW w:w="636" w:type="dxa"/>
            <w:shd w:val="clear" w:color="auto" w:fill="auto"/>
            <w:vAlign w:val="center"/>
          </w:tcPr>
          <w:p w14:paraId="5F8FD95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ajorEastAsia" w:hAnsiTheme="majorEastAsia" w:eastAsiaTheme="majorEastAsia" w:cstheme="majorEastAsia"/>
                <w:b/>
                <w:bCs/>
                <w:color w:val="auto"/>
                <w:sz w:val="18"/>
              </w:rPr>
              <w:t>√</w:t>
            </w:r>
          </w:p>
        </w:tc>
        <w:tc>
          <w:tcPr>
            <w:tcW w:w="636" w:type="dxa"/>
            <w:shd w:val="clear" w:color="auto" w:fill="auto"/>
            <w:vAlign w:val="center"/>
          </w:tcPr>
          <w:p w14:paraId="644BDB1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BB5523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6077D7B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DF91E9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7BEF1EC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119F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389FAB9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6CB047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01000232</w:t>
            </w:r>
          </w:p>
        </w:tc>
        <w:tc>
          <w:tcPr>
            <w:tcW w:w="4336" w:type="dxa"/>
            <w:shd w:val="clear" w:color="auto" w:fill="auto"/>
            <w:vAlign w:val="center"/>
          </w:tcPr>
          <w:p w14:paraId="1F18D3C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638" w:type="dxa"/>
            <w:shd w:val="clear" w:color="auto" w:fill="auto"/>
            <w:vAlign w:val="center"/>
          </w:tcPr>
          <w:p w14:paraId="0BF2F5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687FC7E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8" w:type="dxa"/>
            <w:shd w:val="clear" w:color="auto" w:fill="auto"/>
            <w:vAlign w:val="center"/>
          </w:tcPr>
          <w:p w14:paraId="6C0310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951" w:type="dxa"/>
            <w:shd w:val="clear" w:color="auto" w:fill="auto"/>
            <w:vAlign w:val="center"/>
          </w:tcPr>
          <w:p w14:paraId="43B7AC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64230E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ECAF5E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636" w:type="dxa"/>
            <w:shd w:val="clear" w:color="auto" w:fill="auto"/>
            <w:vAlign w:val="center"/>
          </w:tcPr>
          <w:p w14:paraId="483F3E1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44B9FC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0AF6829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7383D51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100146C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1A14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4FF365F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EFF35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01000009</w:t>
            </w:r>
          </w:p>
        </w:tc>
        <w:tc>
          <w:tcPr>
            <w:tcW w:w="4336" w:type="dxa"/>
            <w:shd w:val="clear" w:color="auto" w:fill="auto"/>
            <w:vAlign w:val="center"/>
          </w:tcPr>
          <w:p w14:paraId="2C804C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638" w:type="dxa"/>
            <w:shd w:val="clear" w:color="auto" w:fill="auto"/>
            <w:vAlign w:val="center"/>
          </w:tcPr>
          <w:p w14:paraId="27A709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951" w:type="dxa"/>
            <w:shd w:val="clear" w:color="auto" w:fill="auto"/>
            <w:vAlign w:val="center"/>
          </w:tcPr>
          <w:p w14:paraId="134AA6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638" w:type="dxa"/>
            <w:shd w:val="clear" w:color="auto" w:fill="auto"/>
            <w:vAlign w:val="center"/>
          </w:tcPr>
          <w:p w14:paraId="4317DA5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51" w:type="dxa"/>
            <w:shd w:val="clear" w:color="auto" w:fill="auto"/>
            <w:vAlign w:val="center"/>
          </w:tcPr>
          <w:p w14:paraId="28E4557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6" w:type="dxa"/>
            <w:shd w:val="clear" w:color="auto" w:fill="auto"/>
            <w:vAlign w:val="center"/>
          </w:tcPr>
          <w:p w14:paraId="01FBAD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36" w:type="dxa"/>
            <w:shd w:val="clear" w:color="auto" w:fill="auto"/>
            <w:vAlign w:val="center"/>
          </w:tcPr>
          <w:p w14:paraId="78B72D3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2D9E78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F32C52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24792F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5193DA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5C41A8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BEE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1F84D55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69DB604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sz w:val="21"/>
                <w:szCs w:val="21"/>
                <w:highlight w:val="none"/>
                <w:lang w:val="en-US" w:eastAsia="zh-CN"/>
              </w:rPr>
              <w:t>01000019</w:t>
            </w:r>
          </w:p>
        </w:tc>
        <w:tc>
          <w:tcPr>
            <w:tcW w:w="4336" w:type="dxa"/>
            <w:shd w:val="clear" w:color="auto" w:fill="auto"/>
            <w:vAlign w:val="center"/>
          </w:tcPr>
          <w:p w14:paraId="7DBE2D3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638" w:type="dxa"/>
            <w:shd w:val="clear" w:color="auto" w:fill="auto"/>
            <w:vAlign w:val="center"/>
          </w:tcPr>
          <w:p w14:paraId="4734A2C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51" w:type="dxa"/>
            <w:shd w:val="clear" w:color="auto" w:fill="auto"/>
            <w:vAlign w:val="center"/>
          </w:tcPr>
          <w:p w14:paraId="30A1ED6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638" w:type="dxa"/>
            <w:shd w:val="clear" w:color="auto" w:fill="auto"/>
            <w:vAlign w:val="center"/>
          </w:tcPr>
          <w:p w14:paraId="4E3E04A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51" w:type="dxa"/>
            <w:shd w:val="clear" w:color="auto" w:fill="auto"/>
            <w:vAlign w:val="center"/>
          </w:tcPr>
          <w:p w14:paraId="440DF64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29EB123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p>
        </w:tc>
        <w:tc>
          <w:tcPr>
            <w:tcW w:w="636" w:type="dxa"/>
            <w:shd w:val="clear" w:color="auto" w:fill="auto"/>
            <w:vAlign w:val="center"/>
          </w:tcPr>
          <w:p w14:paraId="2539C4A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36" w:type="dxa"/>
            <w:shd w:val="clear" w:color="auto" w:fill="auto"/>
            <w:vAlign w:val="center"/>
          </w:tcPr>
          <w:p w14:paraId="03228B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FFCDEA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2B72E29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69857A7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211E514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935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5FD28EE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50BE218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01000034</w:t>
            </w:r>
          </w:p>
        </w:tc>
        <w:tc>
          <w:tcPr>
            <w:tcW w:w="4336" w:type="dxa"/>
            <w:shd w:val="clear" w:color="auto" w:fill="auto"/>
            <w:vAlign w:val="center"/>
          </w:tcPr>
          <w:p w14:paraId="2774AD0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638" w:type="dxa"/>
            <w:shd w:val="clear" w:color="auto" w:fill="auto"/>
            <w:vAlign w:val="center"/>
          </w:tcPr>
          <w:p w14:paraId="66B3E91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51" w:type="dxa"/>
            <w:shd w:val="clear" w:color="auto" w:fill="auto"/>
            <w:vAlign w:val="center"/>
          </w:tcPr>
          <w:p w14:paraId="0AE2E67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638" w:type="dxa"/>
            <w:shd w:val="clear" w:color="auto" w:fill="auto"/>
            <w:vAlign w:val="center"/>
          </w:tcPr>
          <w:p w14:paraId="5BEA0F8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51" w:type="dxa"/>
            <w:shd w:val="clear" w:color="auto" w:fill="auto"/>
            <w:vAlign w:val="center"/>
          </w:tcPr>
          <w:p w14:paraId="3D6B3AD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4ED6B89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36" w:type="dxa"/>
            <w:shd w:val="clear" w:color="auto" w:fill="auto"/>
            <w:vAlign w:val="center"/>
          </w:tcPr>
          <w:p w14:paraId="6CEEE6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9FEAC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0F3319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2A1486B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EA9A1C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707F34B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E40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5537FAB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3D271C1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01000033</w:t>
            </w:r>
          </w:p>
        </w:tc>
        <w:tc>
          <w:tcPr>
            <w:tcW w:w="4336" w:type="dxa"/>
            <w:shd w:val="clear" w:color="auto" w:fill="auto"/>
            <w:vAlign w:val="center"/>
          </w:tcPr>
          <w:p w14:paraId="4C7BB43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638" w:type="dxa"/>
            <w:shd w:val="clear" w:color="auto" w:fill="auto"/>
            <w:vAlign w:val="center"/>
          </w:tcPr>
          <w:p w14:paraId="67F5144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51" w:type="dxa"/>
            <w:shd w:val="clear" w:color="auto" w:fill="auto"/>
            <w:vAlign w:val="center"/>
          </w:tcPr>
          <w:p w14:paraId="57B09F3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638" w:type="dxa"/>
            <w:shd w:val="clear" w:color="auto" w:fill="auto"/>
            <w:vAlign w:val="center"/>
          </w:tcPr>
          <w:p w14:paraId="5744DD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51" w:type="dxa"/>
            <w:shd w:val="clear" w:color="auto" w:fill="auto"/>
            <w:vAlign w:val="center"/>
          </w:tcPr>
          <w:p w14:paraId="28C4C3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71B9A22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36" w:type="dxa"/>
            <w:shd w:val="clear" w:color="auto" w:fill="auto"/>
            <w:vAlign w:val="center"/>
          </w:tcPr>
          <w:p w14:paraId="4E740B2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36" w:type="dxa"/>
            <w:shd w:val="clear" w:color="auto" w:fill="auto"/>
            <w:vAlign w:val="center"/>
          </w:tcPr>
          <w:p w14:paraId="16A461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597B78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7F3921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4B71CBF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511620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868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45F76BE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261B065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01000106</w:t>
            </w:r>
          </w:p>
        </w:tc>
        <w:tc>
          <w:tcPr>
            <w:tcW w:w="4336" w:type="dxa"/>
            <w:shd w:val="clear" w:color="auto" w:fill="auto"/>
            <w:vAlign w:val="center"/>
          </w:tcPr>
          <w:p w14:paraId="5EFC994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638" w:type="dxa"/>
            <w:shd w:val="clear" w:color="auto" w:fill="auto"/>
            <w:vAlign w:val="center"/>
          </w:tcPr>
          <w:p w14:paraId="4F868FD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951" w:type="dxa"/>
            <w:shd w:val="clear" w:color="auto" w:fill="auto"/>
            <w:vAlign w:val="center"/>
          </w:tcPr>
          <w:p w14:paraId="01DA57B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638" w:type="dxa"/>
            <w:shd w:val="clear" w:color="auto" w:fill="auto"/>
            <w:vAlign w:val="center"/>
          </w:tcPr>
          <w:p w14:paraId="1F4E74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951" w:type="dxa"/>
            <w:shd w:val="clear" w:color="auto" w:fill="auto"/>
            <w:vAlign w:val="center"/>
          </w:tcPr>
          <w:p w14:paraId="7DB0C94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636" w:type="dxa"/>
            <w:shd w:val="clear" w:color="auto" w:fill="auto"/>
            <w:vAlign w:val="center"/>
          </w:tcPr>
          <w:p w14:paraId="569EBC4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636" w:type="dxa"/>
            <w:shd w:val="clear" w:color="auto" w:fill="auto"/>
            <w:vAlign w:val="center"/>
          </w:tcPr>
          <w:p w14:paraId="48BFBA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047F0E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84AE53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2CC71FA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3A8B4AC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4308FA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71E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27DDD03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BE06B9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01000098</w:t>
            </w:r>
          </w:p>
        </w:tc>
        <w:tc>
          <w:tcPr>
            <w:tcW w:w="4336" w:type="dxa"/>
            <w:shd w:val="clear" w:color="auto" w:fill="auto"/>
            <w:vAlign w:val="center"/>
          </w:tcPr>
          <w:p w14:paraId="3A0EFE0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638" w:type="dxa"/>
            <w:shd w:val="clear" w:color="auto" w:fill="auto"/>
            <w:vAlign w:val="center"/>
          </w:tcPr>
          <w:p w14:paraId="205BBA1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3E8CD91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638" w:type="dxa"/>
            <w:shd w:val="clear" w:color="auto" w:fill="auto"/>
            <w:vAlign w:val="center"/>
          </w:tcPr>
          <w:p w14:paraId="0EC6A4E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51" w:type="dxa"/>
            <w:shd w:val="clear" w:color="auto" w:fill="auto"/>
            <w:vAlign w:val="center"/>
          </w:tcPr>
          <w:p w14:paraId="561178D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636" w:type="dxa"/>
            <w:shd w:val="clear" w:color="auto" w:fill="auto"/>
            <w:vAlign w:val="center"/>
          </w:tcPr>
          <w:p w14:paraId="2A1873A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380102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B081DF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B136B7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67CAE09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159DB5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C6052A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CB8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0DC40E4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58A629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01350221</w:t>
            </w:r>
          </w:p>
        </w:tc>
        <w:tc>
          <w:tcPr>
            <w:tcW w:w="4336" w:type="dxa"/>
            <w:shd w:val="clear" w:color="auto" w:fill="auto"/>
            <w:vAlign w:val="center"/>
          </w:tcPr>
          <w:p w14:paraId="7E026A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638" w:type="dxa"/>
            <w:shd w:val="clear" w:color="auto" w:fill="auto"/>
            <w:vAlign w:val="center"/>
          </w:tcPr>
          <w:p w14:paraId="10B0B50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1767DD3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638" w:type="dxa"/>
            <w:shd w:val="clear" w:color="auto" w:fill="auto"/>
            <w:vAlign w:val="center"/>
          </w:tcPr>
          <w:p w14:paraId="268C496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51" w:type="dxa"/>
            <w:shd w:val="clear" w:color="auto" w:fill="auto"/>
            <w:vAlign w:val="center"/>
          </w:tcPr>
          <w:p w14:paraId="654CE5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636" w:type="dxa"/>
            <w:shd w:val="clear" w:color="auto" w:fill="auto"/>
            <w:vAlign w:val="center"/>
          </w:tcPr>
          <w:p w14:paraId="7E5AE9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E6D40E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330E42A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1371D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4B3E2A9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E59864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7CE531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645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4007B64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55DFB49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01000097</w:t>
            </w:r>
          </w:p>
        </w:tc>
        <w:tc>
          <w:tcPr>
            <w:tcW w:w="4336" w:type="dxa"/>
            <w:shd w:val="clear" w:color="auto" w:fill="auto"/>
            <w:vAlign w:val="center"/>
          </w:tcPr>
          <w:p w14:paraId="045EC2F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638" w:type="dxa"/>
            <w:shd w:val="clear" w:color="auto" w:fill="auto"/>
            <w:vAlign w:val="center"/>
          </w:tcPr>
          <w:p w14:paraId="56C4DF3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7ABF9C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638" w:type="dxa"/>
            <w:shd w:val="clear" w:color="auto" w:fill="auto"/>
            <w:vAlign w:val="center"/>
          </w:tcPr>
          <w:p w14:paraId="1E87DD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51" w:type="dxa"/>
            <w:shd w:val="clear" w:color="auto" w:fill="auto"/>
            <w:vAlign w:val="center"/>
          </w:tcPr>
          <w:p w14:paraId="6E00C1E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636" w:type="dxa"/>
            <w:shd w:val="clear" w:color="auto" w:fill="auto"/>
            <w:vAlign w:val="center"/>
          </w:tcPr>
          <w:p w14:paraId="07A809E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8204A4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A06931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875968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556" w:type="dxa"/>
            <w:shd w:val="clear" w:color="auto" w:fill="auto"/>
            <w:vAlign w:val="center"/>
          </w:tcPr>
          <w:p w14:paraId="149A65C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45A8AFE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3A7E47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815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095F2EF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B6ED4E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highlight w:val="none"/>
                <w:lang w:val="en-US" w:eastAsia="zh-CN"/>
              </w:rPr>
              <w:t>01000107</w:t>
            </w:r>
          </w:p>
        </w:tc>
        <w:tc>
          <w:tcPr>
            <w:tcW w:w="4336" w:type="dxa"/>
            <w:shd w:val="clear" w:color="auto" w:fill="auto"/>
            <w:vAlign w:val="center"/>
          </w:tcPr>
          <w:p w14:paraId="266B8B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638" w:type="dxa"/>
            <w:shd w:val="clear" w:color="auto" w:fill="auto"/>
            <w:vAlign w:val="center"/>
          </w:tcPr>
          <w:p w14:paraId="46E6411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75260E2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638" w:type="dxa"/>
            <w:shd w:val="clear" w:color="auto" w:fill="auto"/>
            <w:vAlign w:val="center"/>
          </w:tcPr>
          <w:p w14:paraId="1D7C1AD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951" w:type="dxa"/>
            <w:shd w:val="clear" w:color="auto" w:fill="auto"/>
            <w:vAlign w:val="center"/>
          </w:tcPr>
          <w:p w14:paraId="0047EB5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6" w:type="dxa"/>
            <w:shd w:val="clear" w:color="auto" w:fill="auto"/>
            <w:vAlign w:val="center"/>
          </w:tcPr>
          <w:p w14:paraId="070C5F7F">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BB08339">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Cs w:val="21"/>
                <w:highlight w:val="none"/>
                <w:lang w:val="en-US" w:eastAsia="zh-CN"/>
              </w:rPr>
              <w:t>1</w:t>
            </w:r>
          </w:p>
        </w:tc>
        <w:tc>
          <w:tcPr>
            <w:tcW w:w="636" w:type="dxa"/>
            <w:shd w:val="clear" w:color="auto" w:fill="auto"/>
            <w:vAlign w:val="center"/>
          </w:tcPr>
          <w:p w14:paraId="1E1F8817">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Cs w:val="21"/>
                <w:highlight w:val="none"/>
                <w:lang w:val="en-US" w:eastAsia="zh-CN"/>
              </w:rPr>
              <w:t>1</w:t>
            </w:r>
          </w:p>
        </w:tc>
        <w:tc>
          <w:tcPr>
            <w:tcW w:w="636" w:type="dxa"/>
            <w:shd w:val="clear" w:color="auto" w:fill="auto"/>
            <w:vAlign w:val="center"/>
          </w:tcPr>
          <w:p w14:paraId="21880184">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3E244450">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62B25F78">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Cs w:val="21"/>
                <w:highlight w:val="none"/>
                <w:lang w:val="en-US" w:eastAsia="zh-CN"/>
              </w:rPr>
              <w:t>0.5</w:t>
            </w:r>
          </w:p>
        </w:tc>
        <w:tc>
          <w:tcPr>
            <w:tcW w:w="718" w:type="dxa"/>
            <w:shd w:val="clear" w:color="auto" w:fill="auto"/>
            <w:vAlign w:val="center"/>
          </w:tcPr>
          <w:p w14:paraId="060F3D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p>
        </w:tc>
      </w:tr>
      <w:tr w14:paraId="0D48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 w:hRule="atLeast"/>
        </w:trPr>
        <w:tc>
          <w:tcPr>
            <w:tcW w:w="1204" w:type="dxa"/>
            <w:vMerge w:val="continue"/>
            <w:shd w:val="clear" w:color="auto" w:fill="auto"/>
            <w:vAlign w:val="center"/>
          </w:tcPr>
          <w:p w14:paraId="3E8A790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c>
          <w:tcPr>
            <w:tcW w:w="5429" w:type="dxa"/>
            <w:gridSpan w:val="2"/>
            <w:shd w:val="clear" w:color="auto" w:fill="auto"/>
            <w:vAlign w:val="center"/>
          </w:tcPr>
          <w:p w14:paraId="4DA573A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小计</w:t>
            </w:r>
          </w:p>
        </w:tc>
        <w:tc>
          <w:tcPr>
            <w:tcW w:w="638" w:type="dxa"/>
            <w:shd w:val="clear" w:color="auto" w:fill="auto"/>
            <w:vAlign w:val="center"/>
          </w:tcPr>
          <w:p w14:paraId="005DCC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951" w:type="dxa"/>
            <w:shd w:val="clear" w:color="auto" w:fill="auto"/>
            <w:vAlign w:val="center"/>
          </w:tcPr>
          <w:p w14:paraId="4405E0E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638" w:type="dxa"/>
            <w:shd w:val="clear" w:color="auto" w:fill="auto"/>
            <w:vAlign w:val="center"/>
          </w:tcPr>
          <w:p w14:paraId="104904B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382</w:t>
            </w:r>
          </w:p>
        </w:tc>
        <w:tc>
          <w:tcPr>
            <w:tcW w:w="951" w:type="dxa"/>
            <w:shd w:val="clear" w:color="auto" w:fill="auto"/>
            <w:vAlign w:val="center"/>
          </w:tcPr>
          <w:p w14:paraId="52A81EB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360</w:t>
            </w:r>
          </w:p>
        </w:tc>
        <w:tc>
          <w:tcPr>
            <w:tcW w:w="636" w:type="dxa"/>
            <w:shd w:val="clear" w:color="auto" w:fill="auto"/>
            <w:vAlign w:val="center"/>
          </w:tcPr>
          <w:p w14:paraId="67B9E55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18</w:t>
            </w:r>
          </w:p>
        </w:tc>
        <w:tc>
          <w:tcPr>
            <w:tcW w:w="636" w:type="dxa"/>
            <w:shd w:val="clear" w:color="auto" w:fill="auto"/>
            <w:vAlign w:val="center"/>
          </w:tcPr>
          <w:p w14:paraId="460C14E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15</w:t>
            </w:r>
          </w:p>
        </w:tc>
        <w:tc>
          <w:tcPr>
            <w:tcW w:w="636" w:type="dxa"/>
            <w:shd w:val="clear" w:color="auto" w:fill="auto"/>
            <w:vAlign w:val="center"/>
          </w:tcPr>
          <w:p w14:paraId="062D2CC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1.5</w:t>
            </w:r>
          </w:p>
        </w:tc>
        <w:tc>
          <w:tcPr>
            <w:tcW w:w="636" w:type="dxa"/>
            <w:shd w:val="clear" w:color="auto" w:fill="auto"/>
            <w:vAlign w:val="center"/>
          </w:tcPr>
          <w:p w14:paraId="197B4DC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2.5</w:t>
            </w:r>
          </w:p>
        </w:tc>
        <w:tc>
          <w:tcPr>
            <w:tcW w:w="556" w:type="dxa"/>
            <w:shd w:val="clear" w:color="auto" w:fill="auto"/>
            <w:vAlign w:val="center"/>
          </w:tcPr>
          <w:p w14:paraId="46B8F00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0</w:t>
            </w:r>
          </w:p>
        </w:tc>
        <w:tc>
          <w:tcPr>
            <w:tcW w:w="586" w:type="dxa"/>
            <w:shd w:val="clear" w:color="auto" w:fill="auto"/>
            <w:vAlign w:val="center"/>
          </w:tcPr>
          <w:p w14:paraId="7143FC9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sz w:val="21"/>
                <w:szCs w:val="21"/>
                <w:lang w:val="en-US" w:eastAsia="zh-CN"/>
              </w:rPr>
              <w:t>0.5</w:t>
            </w:r>
          </w:p>
        </w:tc>
        <w:tc>
          <w:tcPr>
            <w:tcW w:w="718" w:type="dxa"/>
            <w:shd w:val="clear" w:color="auto" w:fill="auto"/>
            <w:vAlign w:val="center"/>
          </w:tcPr>
          <w:p w14:paraId="327E17F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sz w:val="21"/>
                <w:szCs w:val="21"/>
                <w:u w:val="none"/>
              </w:rPr>
            </w:pPr>
          </w:p>
        </w:tc>
      </w:tr>
      <w:tr w14:paraId="1369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restart"/>
            <w:shd w:val="clear" w:color="auto" w:fill="auto"/>
            <w:vAlign w:val="center"/>
          </w:tcPr>
          <w:p w14:paraId="71B8FA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公共限选课</w:t>
            </w:r>
          </w:p>
        </w:tc>
        <w:tc>
          <w:tcPr>
            <w:tcW w:w="1093" w:type="dxa"/>
            <w:shd w:val="clear" w:color="auto" w:fill="auto"/>
            <w:vAlign w:val="center"/>
          </w:tcPr>
          <w:p w14:paraId="2CFB99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1000094</w:t>
            </w:r>
          </w:p>
        </w:tc>
        <w:tc>
          <w:tcPr>
            <w:tcW w:w="4336" w:type="dxa"/>
            <w:shd w:val="clear" w:color="auto" w:fill="auto"/>
            <w:vAlign w:val="center"/>
          </w:tcPr>
          <w:p w14:paraId="689FF33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传统文化</w:t>
            </w:r>
          </w:p>
        </w:tc>
        <w:tc>
          <w:tcPr>
            <w:tcW w:w="638" w:type="dxa"/>
            <w:shd w:val="clear" w:color="auto" w:fill="auto"/>
            <w:vAlign w:val="center"/>
          </w:tcPr>
          <w:p w14:paraId="597E3F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51" w:type="dxa"/>
            <w:shd w:val="clear" w:color="auto" w:fill="auto"/>
            <w:vAlign w:val="center"/>
          </w:tcPr>
          <w:p w14:paraId="6C0D9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38" w:type="dxa"/>
            <w:shd w:val="clear" w:color="auto" w:fill="auto"/>
            <w:vAlign w:val="center"/>
          </w:tcPr>
          <w:p w14:paraId="07A779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951" w:type="dxa"/>
            <w:shd w:val="clear" w:color="auto" w:fill="auto"/>
            <w:vAlign w:val="center"/>
          </w:tcPr>
          <w:p w14:paraId="52D7BF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5EEA74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C9C0C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36" w:type="dxa"/>
            <w:shd w:val="clear" w:color="auto" w:fill="auto"/>
            <w:vAlign w:val="center"/>
          </w:tcPr>
          <w:p w14:paraId="1C46DA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7D704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0F560C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77C313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27A876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09B4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1928AE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4A693E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1000064</w:t>
            </w:r>
          </w:p>
        </w:tc>
        <w:tc>
          <w:tcPr>
            <w:tcW w:w="4336" w:type="dxa"/>
            <w:shd w:val="clear" w:color="auto" w:fill="auto"/>
            <w:vAlign w:val="center"/>
          </w:tcPr>
          <w:p w14:paraId="5F7CAC3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美誉</w:t>
            </w:r>
          </w:p>
        </w:tc>
        <w:tc>
          <w:tcPr>
            <w:tcW w:w="638" w:type="dxa"/>
            <w:shd w:val="clear" w:color="auto" w:fill="auto"/>
            <w:vAlign w:val="center"/>
          </w:tcPr>
          <w:p w14:paraId="1448E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51" w:type="dxa"/>
            <w:shd w:val="clear" w:color="auto" w:fill="auto"/>
            <w:vAlign w:val="center"/>
          </w:tcPr>
          <w:p w14:paraId="5E0345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8" w:type="dxa"/>
            <w:shd w:val="clear" w:color="auto" w:fill="auto"/>
            <w:vAlign w:val="center"/>
          </w:tcPr>
          <w:p w14:paraId="2B82FF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51" w:type="dxa"/>
            <w:shd w:val="clear" w:color="auto" w:fill="auto"/>
            <w:vAlign w:val="center"/>
          </w:tcPr>
          <w:p w14:paraId="5726E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2568AD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EBAA4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19BDF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36" w:type="dxa"/>
            <w:shd w:val="clear" w:color="auto" w:fill="auto"/>
            <w:vAlign w:val="center"/>
          </w:tcPr>
          <w:p w14:paraId="133673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55E76D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00F7CF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1EBC4B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69A4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7E5E22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7C07AA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100068</w:t>
            </w:r>
          </w:p>
        </w:tc>
        <w:tc>
          <w:tcPr>
            <w:tcW w:w="4336" w:type="dxa"/>
            <w:shd w:val="clear" w:color="auto" w:fill="auto"/>
            <w:vAlign w:val="center"/>
          </w:tcPr>
          <w:p w14:paraId="4FA984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创新创业教育</w:t>
            </w:r>
          </w:p>
        </w:tc>
        <w:tc>
          <w:tcPr>
            <w:tcW w:w="638" w:type="dxa"/>
            <w:shd w:val="clear" w:color="auto" w:fill="auto"/>
            <w:vAlign w:val="center"/>
          </w:tcPr>
          <w:p w14:paraId="738A2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51" w:type="dxa"/>
            <w:shd w:val="clear" w:color="auto" w:fill="auto"/>
            <w:vAlign w:val="center"/>
          </w:tcPr>
          <w:p w14:paraId="1C99F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8" w:type="dxa"/>
            <w:shd w:val="clear" w:color="auto" w:fill="auto"/>
            <w:vAlign w:val="center"/>
          </w:tcPr>
          <w:p w14:paraId="16574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51" w:type="dxa"/>
            <w:shd w:val="clear" w:color="auto" w:fill="auto"/>
            <w:vAlign w:val="center"/>
          </w:tcPr>
          <w:p w14:paraId="3FB140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1A1C0F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94A51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F5EE3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4CB25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6" w:type="dxa"/>
            <w:shd w:val="clear" w:color="auto" w:fill="auto"/>
            <w:vAlign w:val="center"/>
          </w:tcPr>
          <w:p w14:paraId="2A982B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11503B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2607F3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610B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04" w:type="dxa"/>
            <w:vMerge w:val="continue"/>
            <w:shd w:val="clear" w:color="auto" w:fill="auto"/>
            <w:vAlign w:val="center"/>
          </w:tcPr>
          <w:p w14:paraId="67B7F1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429" w:type="dxa"/>
            <w:gridSpan w:val="2"/>
            <w:shd w:val="clear" w:color="auto" w:fill="auto"/>
            <w:vAlign w:val="center"/>
          </w:tcPr>
          <w:p w14:paraId="65B22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638" w:type="dxa"/>
            <w:shd w:val="clear" w:color="auto" w:fill="auto"/>
            <w:vAlign w:val="center"/>
          </w:tcPr>
          <w:p w14:paraId="08787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7966F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38" w:type="dxa"/>
            <w:shd w:val="clear" w:color="auto" w:fill="auto"/>
            <w:vAlign w:val="center"/>
          </w:tcPr>
          <w:p w14:paraId="3CE48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951" w:type="dxa"/>
            <w:shd w:val="clear" w:color="auto" w:fill="auto"/>
            <w:vAlign w:val="center"/>
          </w:tcPr>
          <w:p w14:paraId="3B5A75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36" w:type="dxa"/>
            <w:shd w:val="clear" w:color="auto" w:fill="auto"/>
            <w:vAlign w:val="center"/>
          </w:tcPr>
          <w:p w14:paraId="07731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36" w:type="dxa"/>
            <w:shd w:val="clear" w:color="auto" w:fill="auto"/>
            <w:vAlign w:val="center"/>
          </w:tcPr>
          <w:p w14:paraId="503E3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36" w:type="dxa"/>
            <w:shd w:val="clear" w:color="auto" w:fill="auto"/>
            <w:vAlign w:val="center"/>
          </w:tcPr>
          <w:p w14:paraId="461D1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36" w:type="dxa"/>
            <w:shd w:val="clear" w:color="auto" w:fill="auto"/>
            <w:vAlign w:val="center"/>
          </w:tcPr>
          <w:p w14:paraId="765288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6" w:type="dxa"/>
            <w:shd w:val="clear" w:color="auto" w:fill="auto"/>
            <w:vAlign w:val="center"/>
          </w:tcPr>
          <w:p w14:paraId="56920C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C162E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D7037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0D9A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restart"/>
            <w:shd w:val="clear" w:color="auto" w:fill="auto"/>
            <w:vAlign w:val="center"/>
          </w:tcPr>
          <w:p w14:paraId="42890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公共选修课</w:t>
            </w:r>
          </w:p>
        </w:tc>
        <w:tc>
          <w:tcPr>
            <w:tcW w:w="1093" w:type="dxa"/>
            <w:shd w:val="clear" w:color="auto" w:fill="auto"/>
            <w:vAlign w:val="center"/>
          </w:tcPr>
          <w:p w14:paraId="00F679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4336" w:type="dxa"/>
            <w:shd w:val="clear" w:color="auto" w:fill="auto"/>
            <w:vAlign w:val="center"/>
          </w:tcPr>
          <w:p w14:paraId="372ACF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公共选修课1</w:t>
            </w:r>
          </w:p>
        </w:tc>
        <w:tc>
          <w:tcPr>
            <w:tcW w:w="638" w:type="dxa"/>
            <w:shd w:val="clear" w:color="auto" w:fill="auto"/>
            <w:vAlign w:val="center"/>
          </w:tcPr>
          <w:p w14:paraId="749F96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951" w:type="dxa"/>
            <w:shd w:val="clear" w:color="auto" w:fill="auto"/>
            <w:vAlign w:val="center"/>
          </w:tcPr>
          <w:p w14:paraId="727916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8" w:type="dxa"/>
            <w:shd w:val="clear" w:color="auto" w:fill="auto"/>
            <w:vAlign w:val="center"/>
          </w:tcPr>
          <w:p w14:paraId="1FC0A3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951" w:type="dxa"/>
            <w:shd w:val="clear" w:color="auto" w:fill="auto"/>
            <w:vAlign w:val="center"/>
          </w:tcPr>
          <w:p w14:paraId="060C6D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D5EBE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1CF97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81036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7BE76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783253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73995B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446977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016E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65011F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7D0B12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4336" w:type="dxa"/>
            <w:shd w:val="clear" w:color="auto" w:fill="auto"/>
            <w:vAlign w:val="center"/>
          </w:tcPr>
          <w:p w14:paraId="0A9DC3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公共选修课2</w:t>
            </w:r>
          </w:p>
        </w:tc>
        <w:tc>
          <w:tcPr>
            <w:tcW w:w="638" w:type="dxa"/>
            <w:shd w:val="clear" w:color="auto" w:fill="auto"/>
            <w:vAlign w:val="center"/>
          </w:tcPr>
          <w:p w14:paraId="5BC3E6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951" w:type="dxa"/>
            <w:shd w:val="clear" w:color="auto" w:fill="auto"/>
            <w:vAlign w:val="center"/>
          </w:tcPr>
          <w:p w14:paraId="0CBA8D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8" w:type="dxa"/>
            <w:shd w:val="clear" w:color="auto" w:fill="auto"/>
            <w:vAlign w:val="center"/>
          </w:tcPr>
          <w:p w14:paraId="0479BC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951" w:type="dxa"/>
            <w:shd w:val="clear" w:color="auto" w:fill="auto"/>
            <w:vAlign w:val="center"/>
          </w:tcPr>
          <w:p w14:paraId="47F851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9A3AF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04E7D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A6968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E65B8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457E32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6C4BFA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5D9103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148D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46B456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18991F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4336" w:type="dxa"/>
            <w:shd w:val="clear" w:color="auto" w:fill="auto"/>
            <w:vAlign w:val="center"/>
          </w:tcPr>
          <w:p w14:paraId="17D172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公共选修课3</w:t>
            </w:r>
          </w:p>
        </w:tc>
        <w:tc>
          <w:tcPr>
            <w:tcW w:w="638" w:type="dxa"/>
            <w:shd w:val="clear" w:color="auto" w:fill="auto"/>
            <w:vAlign w:val="center"/>
          </w:tcPr>
          <w:p w14:paraId="107B6E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951" w:type="dxa"/>
            <w:shd w:val="clear" w:color="auto" w:fill="auto"/>
            <w:vAlign w:val="center"/>
          </w:tcPr>
          <w:p w14:paraId="1D4296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8" w:type="dxa"/>
            <w:shd w:val="clear" w:color="auto" w:fill="auto"/>
            <w:vAlign w:val="center"/>
          </w:tcPr>
          <w:p w14:paraId="16E78D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951" w:type="dxa"/>
            <w:shd w:val="clear" w:color="auto" w:fill="auto"/>
            <w:vAlign w:val="center"/>
          </w:tcPr>
          <w:p w14:paraId="0D239A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94CBA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CB5D3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C6222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9183A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43B6D9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700419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5A6E3E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5699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04" w:type="dxa"/>
            <w:vMerge w:val="continue"/>
            <w:shd w:val="clear" w:color="auto" w:fill="auto"/>
            <w:vAlign w:val="center"/>
          </w:tcPr>
          <w:p w14:paraId="20B877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3011" w:type="dxa"/>
            <w:gridSpan w:val="13"/>
            <w:shd w:val="clear" w:color="auto" w:fill="auto"/>
            <w:vAlign w:val="center"/>
          </w:tcPr>
          <w:p w14:paraId="0479F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自入校第二学期开设，每人在校需完成4-6个学分。</w:t>
            </w:r>
          </w:p>
        </w:tc>
      </w:tr>
      <w:tr w14:paraId="4D9B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restart"/>
            <w:shd w:val="clear" w:color="auto" w:fill="auto"/>
            <w:vAlign w:val="center"/>
          </w:tcPr>
          <w:p w14:paraId="68AADE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专业基础课</w:t>
            </w:r>
          </w:p>
        </w:tc>
        <w:tc>
          <w:tcPr>
            <w:tcW w:w="1093" w:type="dxa"/>
            <w:shd w:val="clear" w:color="auto" w:fill="auto"/>
            <w:vAlign w:val="center"/>
          </w:tcPr>
          <w:p w14:paraId="53C2F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00106</w:t>
            </w:r>
          </w:p>
        </w:tc>
        <w:tc>
          <w:tcPr>
            <w:tcW w:w="4336" w:type="dxa"/>
            <w:shd w:val="clear" w:color="auto" w:fill="auto"/>
            <w:vAlign w:val="center"/>
          </w:tcPr>
          <w:p w14:paraId="20146F7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sz w:val="21"/>
                <w:szCs w:val="22"/>
                <w:lang w:val="en-US" w:eastAsia="zh-CN" w:bidi="ar-SA"/>
              </w:rPr>
              <w:t>融媒体概论</w:t>
            </w:r>
          </w:p>
        </w:tc>
        <w:tc>
          <w:tcPr>
            <w:tcW w:w="638" w:type="dxa"/>
            <w:shd w:val="clear" w:color="auto" w:fill="auto"/>
            <w:vAlign w:val="center"/>
          </w:tcPr>
          <w:p w14:paraId="35FAB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51" w:type="dxa"/>
            <w:shd w:val="clear" w:color="auto" w:fill="auto"/>
            <w:vAlign w:val="center"/>
          </w:tcPr>
          <w:p w14:paraId="69C47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38" w:type="dxa"/>
            <w:shd w:val="clear" w:color="auto" w:fill="auto"/>
            <w:vAlign w:val="center"/>
          </w:tcPr>
          <w:p w14:paraId="6B4B1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51" w:type="dxa"/>
            <w:shd w:val="clear" w:color="auto" w:fill="auto"/>
            <w:vAlign w:val="center"/>
          </w:tcPr>
          <w:p w14:paraId="4CEE3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36" w:type="dxa"/>
            <w:shd w:val="clear" w:color="auto" w:fill="auto"/>
            <w:vAlign w:val="center"/>
          </w:tcPr>
          <w:p w14:paraId="48E2C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36" w:type="dxa"/>
            <w:shd w:val="clear" w:color="auto" w:fill="auto"/>
            <w:vAlign w:val="center"/>
          </w:tcPr>
          <w:p w14:paraId="493082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1C39A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6231B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4953D7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7B9034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BBF7B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3E2D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713DEF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500B2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0010</w:t>
            </w:r>
            <w:r>
              <w:rPr>
                <w:rFonts w:hint="eastAsia" w:ascii="宋体" w:hAnsi="宋体" w:cs="宋体"/>
                <w:i w:val="0"/>
                <w:iCs w:val="0"/>
                <w:color w:val="000000"/>
                <w:kern w:val="0"/>
                <w:sz w:val="21"/>
                <w:szCs w:val="21"/>
                <w:u w:val="none"/>
                <w:lang w:val="en-US" w:eastAsia="zh-CN" w:bidi="ar"/>
              </w:rPr>
              <w:t>7</w:t>
            </w:r>
          </w:p>
        </w:tc>
        <w:tc>
          <w:tcPr>
            <w:tcW w:w="4336" w:type="dxa"/>
            <w:shd w:val="clear" w:color="auto" w:fill="auto"/>
            <w:vAlign w:val="center"/>
          </w:tcPr>
          <w:p w14:paraId="743F55C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sz w:val="21"/>
                <w:szCs w:val="22"/>
                <w:lang w:val="en-US" w:eastAsia="zh-CN" w:bidi="ar-SA"/>
              </w:rPr>
              <w:t>新媒体文案策划与写作</w:t>
            </w:r>
          </w:p>
        </w:tc>
        <w:tc>
          <w:tcPr>
            <w:tcW w:w="638" w:type="dxa"/>
            <w:shd w:val="clear" w:color="auto" w:fill="auto"/>
            <w:vAlign w:val="center"/>
          </w:tcPr>
          <w:p w14:paraId="11343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018C47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38" w:type="dxa"/>
            <w:shd w:val="clear" w:color="auto" w:fill="auto"/>
            <w:vAlign w:val="center"/>
          </w:tcPr>
          <w:p w14:paraId="1B2B06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51" w:type="dxa"/>
            <w:shd w:val="clear" w:color="auto" w:fill="auto"/>
            <w:vAlign w:val="center"/>
          </w:tcPr>
          <w:p w14:paraId="23090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36" w:type="dxa"/>
            <w:shd w:val="clear" w:color="auto" w:fill="auto"/>
            <w:vAlign w:val="center"/>
          </w:tcPr>
          <w:p w14:paraId="09E54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6540EF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6E963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82C29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7B865F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1CFFE7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420252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66C0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28484A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3D503D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0010</w:t>
            </w:r>
            <w:r>
              <w:rPr>
                <w:rFonts w:hint="eastAsia" w:ascii="宋体" w:hAnsi="宋体" w:cs="宋体"/>
                <w:i w:val="0"/>
                <w:iCs w:val="0"/>
                <w:color w:val="000000"/>
                <w:kern w:val="0"/>
                <w:sz w:val="21"/>
                <w:szCs w:val="21"/>
                <w:u w:val="none"/>
                <w:lang w:val="en-US" w:eastAsia="zh-CN" w:bidi="ar"/>
              </w:rPr>
              <w:t>8</w:t>
            </w:r>
          </w:p>
        </w:tc>
        <w:tc>
          <w:tcPr>
            <w:tcW w:w="4336" w:type="dxa"/>
            <w:shd w:val="clear" w:color="auto" w:fill="auto"/>
            <w:vAlign w:val="center"/>
          </w:tcPr>
          <w:p w14:paraId="6DA2B56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摄影摄像基础</w:t>
            </w:r>
          </w:p>
        </w:tc>
        <w:tc>
          <w:tcPr>
            <w:tcW w:w="638" w:type="dxa"/>
            <w:shd w:val="clear" w:color="auto" w:fill="auto"/>
            <w:vAlign w:val="center"/>
          </w:tcPr>
          <w:p w14:paraId="42DC6E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4B0A3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38" w:type="dxa"/>
            <w:shd w:val="clear" w:color="auto" w:fill="auto"/>
            <w:vAlign w:val="center"/>
          </w:tcPr>
          <w:p w14:paraId="35D5D2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51" w:type="dxa"/>
            <w:shd w:val="clear" w:color="auto" w:fill="auto"/>
            <w:vAlign w:val="center"/>
          </w:tcPr>
          <w:p w14:paraId="17115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36" w:type="dxa"/>
            <w:shd w:val="clear" w:color="auto" w:fill="auto"/>
            <w:vAlign w:val="center"/>
          </w:tcPr>
          <w:p w14:paraId="748777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267B20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EF14F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4A251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60B990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310CDD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409151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086C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5B8F4B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318F0D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0010</w:t>
            </w:r>
            <w:r>
              <w:rPr>
                <w:rFonts w:hint="eastAsia" w:ascii="宋体" w:hAnsi="宋体" w:cs="宋体"/>
                <w:i w:val="0"/>
                <w:iCs w:val="0"/>
                <w:color w:val="000000"/>
                <w:kern w:val="0"/>
                <w:sz w:val="21"/>
                <w:szCs w:val="21"/>
                <w:u w:val="none"/>
                <w:lang w:val="en-US" w:eastAsia="zh-CN" w:bidi="ar"/>
              </w:rPr>
              <w:t>9</w:t>
            </w:r>
          </w:p>
        </w:tc>
        <w:tc>
          <w:tcPr>
            <w:tcW w:w="4336" w:type="dxa"/>
            <w:shd w:val="clear" w:color="auto" w:fill="auto"/>
            <w:vAlign w:val="center"/>
          </w:tcPr>
          <w:p w14:paraId="7C5AF4D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kern w:val="2"/>
                <w:sz w:val="21"/>
                <w:szCs w:val="21"/>
                <w:highlight w:val="yellow"/>
                <w:lang w:val="en-US" w:eastAsia="zh-CN" w:bidi="ar-SA"/>
              </w:rPr>
            </w:pPr>
            <w:r>
              <w:rPr>
                <w:rFonts w:hint="eastAsia" w:asciiTheme="majorEastAsia" w:hAnsiTheme="majorEastAsia" w:eastAsiaTheme="majorEastAsia" w:cstheme="majorEastAsia"/>
                <w:sz w:val="21"/>
                <w:szCs w:val="22"/>
                <w:lang w:val="en-US" w:eastAsia="zh-CN" w:bidi="ar-SA"/>
              </w:rPr>
              <w:t>影视后期特效</w:t>
            </w:r>
          </w:p>
        </w:tc>
        <w:tc>
          <w:tcPr>
            <w:tcW w:w="638" w:type="dxa"/>
            <w:shd w:val="clear" w:color="auto" w:fill="auto"/>
            <w:vAlign w:val="center"/>
          </w:tcPr>
          <w:p w14:paraId="615D0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51" w:type="dxa"/>
            <w:shd w:val="clear" w:color="auto" w:fill="auto"/>
            <w:vAlign w:val="center"/>
          </w:tcPr>
          <w:p w14:paraId="47F71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38" w:type="dxa"/>
            <w:shd w:val="clear" w:color="auto" w:fill="auto"/>
            <w:vAlign w:val="center"/>
          </w:tcPr>
          <w:p w14:paraId="03B2D1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51" w:type="dxa"/>
            <w:shd w:val="clear" w:color="auto" w:fill="auto"/>
            <w:vAlign w:val="center"/>
          </w:tcPr>
          <w:p w14:paraId="2185A3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36" w:type="dxa"/>
            <w:shd w:val="clear" w:color="auto" w:fill="auto"/>
            <w:vAlign w:val="center"/>
          </w:tcPr>
          <w:p w14:paraId="1FD263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2EEF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36" w:type="dxa"/>
            <w:shd w:val="clear" w:color="auto" w:fill="auto"/>
            <w:vAlign w:val="center"/>
          </w:tcPr>
          <w:p w14:paraId="1C2249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5AF52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329B4C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0ECEBE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4ECE6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r>
              <w:rPr>
                <w:rFonts w:hint="eastAsia" w:asciiTheme="majorEastAsia" w:hAnsiTheme="majorEastAsia" w:eastAsiaTheme="majorEastAsia" w:cstheme="majorEastAsia"/>
                <w:b/>
                <w:bCs/>
                <w:sz w:val="18"/>
              </w:rPr>
              <w:t>★</w:t>
            </w:r>
          </w:p>
        </w:tc>
      </w:tr>
      <w:tr w14:paraId="7ED9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42C9E6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6429D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w:t>
            </w:r>
            <w:r>
              <w:rPr>
                <w:rFonts w:hint="eastAsia" w:ascii="宋体" w:hAnsi="宋体" w:cs="宋体"/>
                <w:i w:val="0"/>
                <w:iCs w:val="0"/>
                <w:color w:val="000000"/>
                <w:kern w:val="0"/>
                <w:sz w:val="21"/>
                <w:szCs w:val="21"/>
                <w:u w:val="none"/>
                <w:lang w:val="en-US" w:eastAsia="zh-CN" w:bidi="ar"/>
              </w:rPr>
              <w:t>10</w:t>
            </w:r>
          </w:p>
        </w:tc>
        <w:tc>
          <w:tcPr>
            <w:tcW w:w="4336" w:type="dxa"/>
            <w:shd w:val="clear" w:color="auto" w:fill="auto"/>
            <w:vAlign w:val="center"/>
          </w:tcPr>
          <w:p w14:paraId="5994920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图形图像处理</w:t>
            </w:r>
          </w:p>
        </w:tc>
        <w:tc>
          <w:tcPr>
            <w:tcW w:w="638" w:type="dxa"/>
            <w:shd w:val="clear" w:color="auto" w:fill="auto"/>
            <w:vAlign w:val="center"/>
          </w:tcPr>
          <w:p w14:paraId="67288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51" w:type="dxa"/>
            <w:shd w:val="clear" w:color="auto" w:fill="auto"/>
            <w:vAlign w:val="center"/>
          </w:tcPr>
          <w:p w14:paraId="54F638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38" w:type="dxa"/>
            <w:shd w:val="clear" w:color="auto" w:fill="auto"/>
            <w:vAlign w:val="center"/>
          </w:tcPr>
          <w:p w14:paraId="41253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51" w:type="dxa"/>
            <w:shd w:val="clear" w:color="auto" w:fill="auto"/>
            <w:vAlign w:val="center"/>
          </w:tcPr>
          <w:p w14:paraId="547C09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36" w:type="dxa"/>
            <w:shd w:val="clear" w:color="auto" w:fill="auto"/>
            <w:vAlign w:val="center"/>
          </w:tcPr>
          <w:p w14:paraId="27CF73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1CD9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36" w:type="dxa"/>
            <w:shd w:val="clear" w:color="auto" w:fill="auto"/>
            <w:vAlign w:val="center"/>
          </w:tcPr>
          <w:p w14:paraId="0C7E56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EF98C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799EBF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3ABC7F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54B645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348B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0DECA3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429" w:type="dxa"/>
            <w:gridSpan w:val="2"/>
            <w:shd w:val="clear" w:color="auto" w:fill="auto"/>
            <w:vAlign w:val="center"/>
          </w:tcPr>
          <w:p w14:paraId="730850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638" w:type="dxa"/>
            <w:shd w:val="clear" w:color="auto" w:fill="auto"/>
            <w:vAlign w:val="center"/>
          </w:tcPr>
          <w:p w14:paraId="55EBF5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951" w:type="dxa"/>
            <w:shd w:val="clear" w:color="auto" w:fill="auto"/>
            <w:vAlign w:val="center"/>
          </w:tcPr>
          <w:p w14:paraId="7E633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638" w:type="dxa"/>
            <w:shd w:val="clear" w:color="auto" w:fill="auto"/>
            <w:vAlign w:val="center"/>
          </w:tcPr>
          <w:p w14:paraId="4844D1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951" w:type="dxa"/>
            <w:shd w:val="clear" w:color="auto" w:fill="auto"/>
            <w:vAlign w:val="center"/>
          </w:tcPr>
          <w:p w14:paraId="3E0AE7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636" w:type="dxa"/>
            <w:shd w:val="clear" w:color="auto" w:fill="auto"/>
            <w:vAlign w:val="center"/>
          </w:tcPr>
          <w:p w14:paraId="054DA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36" w:type="dxa"/>
            <w:shd w:val="clear" w:color="auto" w:fill="auto"/>
            <w:vAlign w:val="center"/>
          </w:tcPr>
          <w:p w14:paraId="49BCAC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0F312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36" w:type="dxa"/>
            <w:shd w:val="clear" w:color="auto" w:fill="auto"/>
            <w:vAlign w:val="center"/>
          </w:tcPr>
          <w:p w14:paraId="4925D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556" w:type="dxa"/>
            <w:shd w:val="clear" w:color="auto" w:fill="auto"/>
            <w:vAlign w:val="center"/>
          </w:tcPr>
          <w:p w14:paraId="0F254B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586" w:type="dxa"/>
            <w:shd w:val="clear" w:color="auto" w:fill="auto"/>
            <w:vAlign w:val="center"/>
          </w:tcPr>
          <w:p w14:paraId="6C9E34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18" w:type="dxa"/>
            <w:shd w:val="clear" w:color="auto" w:fill="auto"/>
            <w:vAlign w:val="center"/>
          </w:tcPr>
          <w:p w14:paraId="23C9B6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3AF9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restart"/>
            <w:shd w:val="clear" w:color="auto" w:fill="auto"/>
            <w:vAlign w:val="center"/>
          </w:tcPr>
          <w:p w14:paraId="18F749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专业核心课</w:t>
            </w:r>
          </w:p>
        </w:tc>
        <w:tc>
          <w:tcPr>
            <w:tcW w:w="1093" w:type="dxa"/>
            <w:shd w:val="clear" w:color="auto" w:fill="auto"/>
            <w:vAlign w:val="center"/>
          </w:tcPr>
          <w:p w14:paraId="61177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w:t>
            </w:r>
            <w:r>
              <w:rPr>
                <w:rFonts w:hint="eastAsia" w:ascii="宋体" w:hAnsi="宋体" w:cs="宋体"/>
                <w:i w:val="0"/>
                <w:iCs w:val="0"/>
                <w:color w:val="000000"/>
                <w:kern w:val="0"/>
                <w:sz w:val="21"/>
                <w:szCs w:val="21"/>
                <w:u w:val="none"/>
                <w:lang w:val="en-US" w:eastAsia="zh-CN" w:bidi="ar"/>
              </w:rPr>
              <w:t>13</w:t>
            </w:r>
          </w:p>
        </w:tc>
        <w:tc>
          <w:tcPr>
            <w:tcW w:w="4336" w:type="dxa"/>
            <w:shd w:val="clear" w:color="auto" w:fill="auto"/>
            <w:vAlign w:val="center"/>
          </w:tcPr>
          <w:p w14:paraId="4D9B084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新媒体运营</w:t>
            </w:r>
          </w:p>
        </w:tc>
        <w:tc>
          <w:tcPr>
            <w:tcW w:w="638" w:type="dxa"/>
            <w:shd w:val="clear" w:color="auto" w:fill="auto"/>
            <w:vAlign w:val="center"/>
          </w:tcPr>
          <w:p w14:paraId="50F8E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5A958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38" w:type="dxa"/>
            <w:shd w:val="clear" w:color="auto" w:fill="auto"/>
            <w:vAlign w:val="center"/>
          </w:tcPr>
          <w:p w14:paraId="2E7D60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51" w:type="dxa"/>
            <w:shd w:val="clear" w:color="auto" w:fill="auto"/>
            <w:vAlign w:val="center"/>
          </w:tcPr>
          <w:p w14:paraId="17FF2D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36" w:type="dxa"/>
            <w:shd w:val="clear" w:color="auto" w:fill="auto"/>
            <w:vAlign w:val="center"/>
          </w:tcPr>
          <w:p w14:paraId="39BCF1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F672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5C0530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5C0BA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31FA03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3E0A31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5BEB0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4F17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1115F1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4D9BD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w:t>
            </w:r>
            <w:r>
              <w:rPr>
                <w:rFonts w:hint="eastAsia" w:ascii="宋体" w:hAnsi="宋体" w:cs="宋体"/>
                <w:i w:val="0"/>
                <w:iCs w:val="0"/>
                <w:color w:val="000000"/>
                <w:kern w:val="0"/>
                <w:sz w:val="21"/>
                <w:szCs w:val="21"/>
                <w:u w:val="none"/>
                <w:lang w:val="en-US" w:eastAsia="zh-CN" w:bidi="ar"/>
              </w:rPr>
              <w:t>14</w:t>
            </w:r>
          </w:p>
        </w:tc>
        <w:tc>
          <w:tcPr>
            <w:tcW w:w="4336" w:type="dxa"/>
            <w:shd w:val="clear" w:color="auto" w:fill="auto"/>
            <w:vAlign w:val="center"/>
          </w:tcPr>
          <w:p w14:paraId="3DD941D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融媒体活动策划</w:t>
            </w:r>
          </w:p>
        </w:tc>
        <w:tc>
          <w:tcPr>
            <w:tcW w:w="638" w:type="dxa"/>
            <w:shd w:val="clear" w:color="auto" w:fill="auto"/>
            <w:vAlign w:val="center"/>
          </w:tcPr>
          <w:p w14:paraId="420D0E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0D444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38" w:type="dxa"/>
            <w:shd w:val="clear" w:color="auto" w:fill="auto"/>
            <w:vAlign w:val="center"/>
          </w:tcPr>
          <w:p w14:paraId="19C4D2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51" w:type="dxa"/>
            <w:shd w:val="clear" w:color="auto" w:fill="auto"/>
            <w:vAlign w:val="center"/>
          </w:tcPr>
          <w:p w14:paraId="53DD56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36" w:type="dxa"/>
            <w:shd w:val="clear" w:color="auto" w:fill="auto"/>
            <w:vAlign w:val="center"/>
          </w:tcPr>
          <w:p w14:paraId="40EE18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E1AE6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849D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282319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543FCF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1C237E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122EA7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4F26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4BA27E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62274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w:t>
            </w:r>
            <w:r>
              <w:rPr>
                <w:rFonts w:hint="eastAsia" w:ascii="宋体" w:hAnsi="宋体" w:cs="宋体"/>
                <w:i w:val="0"/>
                <w:iCs w:val="0"/>
                <w:color w:val="000000"/>
                <w:kern w:val="0"/>
                <w:sz w:val="21"/>
                <w:szCs w:val="21"/>
                <w:u w:val="none"/>
                <w:lang w:val="en-US" w:eastAsia="zh-CN" w:bidi="ar"/>
              </w:rPr>
              <w:t>15</w:t>
            </w:r>
          </w:p>
        </w:tc>
        <w:tc>
          <w:tcPr>
            <w:tcW w:w="4336" w:type="dxa"/>
            <w:shd w:val="clear" w:color="auto" w:fill="auto"/>
            <w:vAlign w:val="center"/>
          </w:tcPr>
          <w:p w14:paraId="4A733EB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H5动画制作</w:t>
            </w:r>
          </w:p>
        </w:tc>
        <w:tc>
          <w:tcPr>
            <w:tcW w:w="638" w:type="dxa"/>
            <w:shd w:val="clear" w:color="auto" w:fill="auto"/>
            <w:vAlign w:val="center"/>
          </w:tcPr>
          <w:p w14:paraId="271A95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0500FD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38" w:type="dxa"/>
            <w:shd w:val="clear" w:color="auto" w:fill="auto"/>
            <w:vAlign w:val="center"/>
          </w:tcPr>
          <w:p w14:paraId="6A51F8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51" w:type="dxa"/>
            <w:shd w:val="clear" w:color="auto" w:fill="auto"/>
            <w:vAlign w:val="center"/>
          </w:tcPr>
          <w:p w14:paraId="6C719F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36" w:type="dxa"/>
            <w:shd w:val="clear" w:color="auto" w:fill="auto"/>
            <w:vAlign w:val="center"/>
          </w:tcPr>
          <w:p w14:paraId="0184BA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841B6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793F1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1DA4E8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7951B1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610060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218B8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2020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0C6163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673C0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w:t>
            </w:r>
            <w:r>
              <w:rPr>
                <w:rFonts w:hint="eastAsia" w:ascii="宋体" w:hAnsi="宋体" w:cs="宋体"/>
                <w:i w:val="0"/>
                <w:iCs w:val="0"/>
                <w:color w:val="000000"/>
                <w:kern w:val="0"/>
                <w:sz w:val="21"/>
                <w:szCs w:val="21"/>
                <w:u w:val="none"/>
                <w:lang w:val="en-US" w:eastAsia="zh-CN" w:bidi="ar"/>
              </w:rPr>
              <w:t>16</w:t>
            </w:r>
          </w:p>
        </w:tc>
        <w:tc>
          <w:tcPr>
            <w:tcW w:w="4336" w:type="dxa"/>
            <w:shd w:val="clear" w:color="auto" w:fill="auto"/>
            <w:vAlign w:val="center"/>
          </w:tcPr>
          <w:p w14:paraId="5F55DA2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新媒体数据分析与应用</w:t>
            </w:r>
          </w:p>
        </w:tc>
        <w:tc>
          <w:tcPr>
            <w:tcW w:w="638" w:type="dxa"/>
            <w:shd w:val="clear" w:color="auto" w:fill="auto"/>
            <w:vAlign w:val="center"/>
          </w:tcPr>
          <w:p w14:paraId="695F0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73FA9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38" w:type="dxa"/>
            <w:shd w:val="clear" w:color="auto" w:fill="auto"/>
            <w:vAlign w:val="center"/>
          </w:tcPr>
          <w:p w14:paraId="79DA79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51" w:type="dxa"/>
            <w:shd w:val="clear" w:color="auto" w:fill="auto"/>
            <w:vAlign w:val="center"/>
          </w:tcPr>
          <w:p w14:paraId="190D6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36" w:type="dxa"/>
            <w:shd w:val="clear" w:color="auto" w:fill="auto"/>
            <w:vAlign w:val="center"/>
          </w:tcPr>
          <w:p w14:paraId="0609BC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26898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5FFC5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670C3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56" w:type="dxa"/>
            <w:shd w:val="clear" w:color="auto" w:fill="auto"/>
            <w:vAlign w:val="center"/>
          </w:tcPr>
          <w:p w14:paraId="1D114A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F4A8B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3E036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48E6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7A8D56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7BEE2A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w:t>
            </w:r>
            <w:r>
              <w:rPr>
                <w:rFonts w:hint="eastAsia" w:ascii="宋体" w:hAnsi="宋体" w:cs="宋体"/>
                <w:i w:val="0"/>
                <w:iCs w:val="0"/>
                <w:color w:val="000000"/>
                <w:kern w:val="0"/>
                <w:sz w:val="21"/>
                <w:szCs w:val="21"/>
                <w:u w:val="none"/>
                <w:lang w:val="en-US" w:eastAsia="zh-CN" w:bidi="ar"/>
              </w:rPr>
              <w:t>17</w:t>
            </w:r>
          </w:p>
        </w:tc>
        <w:tc>
          <w:tcPr>
            <w:tcW w:w="4336" w:type="dxa"/>
            <w:shd w:val="clear" w:color="auto" w:fill="auto"/>
            <w:vAlign w:val="center"/>
          </w:tcPr>
          <w:p w14:paraId="3C9371D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网络舆情分析与管理</w:t>
            </w:r>
          </w:p>
        </w:tc>
        <w:tc>
          <w:tcPr>
            <w:tcW w:w="638" w:type="dxa"/>
            <w:shd w:val="clear" w:color="auto" w:fill="auto"/>
            <w:vAlign w:val="center"/>
          </w:tcPr>
          <w:p w14:paraId="3FB77A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5D5F9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7579A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51" w:type="dxa"/>
            <w:shd w:val="clear" w:color="auto" w:fill="auto"/>
            <w:vAlign w:val="center"/>
          </w:tcPr>
          <w:p w14:paraId="46F59D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636" w:type="dxa"/>
            <w:shd w:val="clear" w:color="auto" w:fill="auto"/>
            <w:vAlign w:val="center"/>
          </w:tcPr>
          <w:p w14:paraId="24CF5E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BD112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486FE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5ADF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56" w:type="dxa"/>
            <w:shd w:val="clear" w:color="auto" w:fill="auto"/>
            <w:vAlign w:val="center"/>
          </w:tcPr>
          <w:p w14:paraId="45EEFA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38EC50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76C236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6ABA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01A3C9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525FD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096</w:t>
            </w:r>
            <w:r>
              <w:rPr>
                <w:rFonts w:hint="eastAsia" w:ascii="宋体" w:hAnsi="宋体" w:eastAsia="宋体" w:cs="宋体"/>
                <w:i w:val="0"/>
                <w:iCs w:val="0"/>
                <w:color w:val="000000"/>
                <w:kern w:val="0"/>
                <w:sz w:val="21"/>
                <w:szCs w:val="21"/>
                <w:u w:val="none"/>
                <w:lang w:val="en-US" w:eastAsia="zh-CN" w:bidi="ar"/>
              </w:rPr>
              <w:t>001</w:t>
            </w:r>
            <w:r>
              <w:rPr>
                <w:rFonts w:hint="eastAsia" w:ascii="宋体" w:hAnsi="宋体" w:cs="宋体"/>
                <w:i w:val="0"/>
                <w:iCs w:val="0"/>
                <w:color w:val="000000"/>
                <w:kern w:val="0"/>
                <w:sz w:val="21"/>
                <w:szCs w:val="21"/>
                <w:u w:val="none"/>
                <w:lang w:val="en-US" w:eastAsia="zh-CN" w:bidi="ar"/>
              </w:rPr>
              <w:t>18</w:t>
            </w:r>
          </w:p>
        </w:tc>
        <w:tc>
          <w:tcPr>
            <w:tcW w:w="4336" w:type="dxa"/>
            <w:shd w:val="clear" w:color="auto" w:fill="auto"/>
            <w:vAlign w:val="center"/>
          </w:tcPr>
          <w:p w14:paraId="4DF357A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UI交互设计</w:t>
            </w:r>
          </w:p>
        </w:tc>
        <w:tc>
          <w:tcPr>
            <w:tcW w:w="638" w:type="dxa"/>
            <w:shd w:val="clear" w:color="auto" w:fill="auto"/>
            <w:vAlign w:val="center"/>
          </w:tcPr>
          <w:p w14:paraId="638A75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3F3F61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38" w:type="dxa"/>
            <w:shd w:val="clear" w:color="auto" w:fill="auto"/>
            <w:vAlign w:val="center"/>
          </w:tcPr>
          <w:p w14:paraId="11CBBC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48</w:t>
            </w:r>
          </w:p>
        </w:tc>
        <w:tc>
          <w:tcPr>
            <w:tcW w:w="951" w:type="dxa"/>
            <w:shd w:val="clear" w:color="auto" w:fill="auto"/>
            <w:vAlign w:val="center"/>
          </w:tcPr>
          <w:p w14:paraId="5A854A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16</w:t>
            </w:r>
          </w:p>
        </w:tc>
        <w:tc>
          <w:tcPr>
            <w:tcW w:w="636" w:type="dxa"/>
            <w:shd w:val="clear" w:color="auto" w:fill="auto"/>
            <w:vAlign w:val="center"/>
          </w:tcPr>
          <w:p w14:paraId="57637A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6BE8A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5DB2C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C9F3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56" w:type="dxa"/>
            <w:shd w:val="clear" w:color="auto" w:fill="auto"/>
            <w:vAlign w:val="center"/>
          </w:tcPr>
          <w:p w14:paraId="45FB19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33DF24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257849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2761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242400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61D3DB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09006021</w:t>
            </w:r>
          </w:p>
        </w:tc>
        <w:tc>
          <w:tcPr>
            <w:tcW w:w="4336" w:type="dxa"/>
            <w:shd w:val="clear" w:color="auto" w:fill="auto"/>
            <w:vAlign w:val="center"/>
          </w:tcPr>
          <w:p w14:paraId="3FE705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岗位实习</w:t>
            </w:r>
          </w:p>
        </w:tc>
        <w:tc>
          <w:tcPr>
            <w:tcW w:w="638" w:type="dxa"/>
            <w:shd w:val="clear" w:color="auto" w:fill="auto"/>
            <w:vAlign w:val="center"/>
          </w:tcPr>
          <w:p w14:paraId="734594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51" w:type="dxa"/>
            <w:shd w:val="clear" w:color="auto" w:fill="auto"/>
            <w:vAlign w:val="center"/>
          </w:tcPr>
          <w:p w14:paraId="37E39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c>
          <w:tcPr>
            <w:tcW w:w="638" w:type="dxa"/>
            <w:shd w:val="clear" w:color="auto" w:fill="auto"/>
            <w:vAlign w:val="center"/>
          </w:tcPr>
          <w:p w14:paraId="240DE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35DB4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c>
          <w:tcPr>
            <w:tcW w:w="636" w:type="dxa"/>
            <w:shd w:val="clear" w:color="auto" w:fill="auto"/>
            <w:vAlign w:val="center"/>
          </w:tcPr>
          <w:p w14:paraId="767FF9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B01A7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755DA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09995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1D45D8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8F78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18" w:type="dxa"/>
            <w:shd w:val="clear" w:color="auto" w:fill="auto"/>
            <w:vAlign w:val="center"/>
          </w:tcPr>
          <w:p w14:paraId="52BDEF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6D7F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58E3D5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CF31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09006022</w:t>
            </w:r>
          </w:p>
        </w:tc>
        <w:tc>
          <w:tcPr>
            <w:tcW w:w="4336" w:type="dxa"/>
            <w:shd w:val="clear" w:color="auto" w:fill="auto"/>
            <w:vAlign w:val="center"/>
          </w:tcPr>
          <w:p w14:paraId="119C6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毕业设计（论文）</w:t>
            </w:r>
          </w:p>
        </w:tc>
        <w:tc>
          <w:tcPr>
            <w:tcW w:w="638" w:type="dxa"/>
            <w:shd w:val="clear" w:color="auto" w:fill="auto"/>
            <w:vAlign w:val="center"/>
          </w:tcPr>
          <w:p w14:paraId="7BED4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51" w:type="dxa"/>
            <w:shd w:val="clear" w:color="auto" w:fill="auto"/>
            <w:vAlign w:val="center"/>
          </w:tcPr>
          <w:p w14:paraId="47616D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638" w:type="dxa"/>
            <w:shd w:val="clear" w:color="auto" w:fill="auto"/>
            <w:vAlign w:val="center"/>
          </w:tcPr>
          <w:p w14:paraId="793C8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7C937D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636" w:type="dxa"/>
            <w:shd w:val="clear" w:color="auto" w:fill="auto"/>
            <w:vAlign w:val="center"/>
          </w:tcPr>
          <w:p w14:paraId="6AFB4C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91B89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E8F8B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5569A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6E7AE8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60AF2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18" w:type="dxa"/>
            <w:shd w:val="clear" w:color="auto" w:fill="auto"/>
            <w:vAlign w:val="center"/>
          </w:tcPr>
          <w:p w14:paraId="0D5C1B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0A23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04" w:type="dxa"/>
            <w:vMerge w:val="continue"/>
            <w:shd w:val="clear" w:color="auto" w:fill="auto"/>
            <w:vAlign w:val="center"/>
          </w:tcPr>
          <w:p w14:paraId="72F829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429" w:type="dxa"/>
            <w:gridSpan w:val="2"/>
            <w:shd w:val="clear" w:color="auto" w:fill="auto"/>
            <w:vAlign w:val="center"/>
          </w:tcPr>
          <w:p w14:paraId="5FBDE4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638" w:type="dxa"/>
            <w:shd w:val="clear" w:color="auto" w:fill="auto"/>
            <w:vAlign w:val="center"/>
          </w:tcPr>
          <w:p w14:paraId="42E03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951" w:type="dxa"/>
            <w:shd w:val="clear" w:color="auto" w:fill="auto"/>
            <w:vAlign w:val="center"/>
          </w:tcPr>
          <w:p w14:paraId="5D8511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1076</w:t>
            </w:r>
          </w:p>
        </w:tc>
        <w:tc>
          <w:tcPr>
            <w:tcW w:w="638" w:type="dxa"/>
            <w:shd w:val="clear" w:color="auto" w:fill="auto"/>
            <w:vAlign w:val="center"/>
          </w:tcPr>
          <w:p w14:paraId="410F07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951" w:type="dxa"/>
            <w:shd w:val="clear" w:color="auto" w:fill="auto"/>
            <w:vAlign w:val="center"/>
          </w:tcPr>
          <w:p w14:paraId="486263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980</w:t>
            </w:r>
          </w:p>
        </w:tc>
        <w:tc>
          <w:tcPr>
            <w:tcW w:w="636" w:type="dxa"/>
            <w:shd w:val="clear" w:color="auto" w:fill="auto"/>
            <w:vAlign w:val="center"/>
          </w:tcPr>
          <w:p w14:paraId="770F0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36" w:type="dxa"/>
            <w:shd w:val="clear" w:color="auto" w:fill="auto"/>
            <w:vAlign w:val="center"/>
          </w:tcPr>
          <w:p w14:paraId="27180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36" w:type="dxa"/>
            <w:shd w:val="clear" w:color="auto" w:fill="auto"/>
            <w:vAlign w:val="center"/>
          </w:tcPr>
          <w:p w14:paraId="4C7EE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36" w:type="dxa"/>
            <w:shd w:val="clear" w:color="auto" w:fill="auto"/>
            <w:vAlign w:val="center"/>
          </w:tcPr>
          <w:p w14:paraId="24BD23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56" w:type="dxa"/>
            <w:shd w:val="clear" w:color="auto" w:fill="auto"/>
            <w:vAlign w:val="center"/>
          </w:tcPr>
          <w:p w14:paraId="1598C7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586" w:type="dxa"/>
            <w:shd w:val="clear" w:color="auto" w:fill="auto"/>
            <w:vAlign w:val="center"/>
          </w:tcPr>
          <w:p w14:paraId="15D1C8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718" w:type="dxa"/>
            <w:shd w:val="clear" w:color="auto" w:fill="auto"/>
            <w:vAlign w:val="center"/>
          </w:tcPr>
          <w:p w14:paraId="018BBE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7E98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restart"/>
            <w:shd w:val="clear" w:color="auto" w:fill="auto"/>
            <w:vAlign w:val="center"/>
          </w:tcPr>
          <w:p w14:paraId="6FE413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专业实践课</w:t>
            </w:r>
          </w:p>
        </w:tc>
        <w:tc>
          <w:tcPr>
            <w:tcW w:w="1093" w:type="dxa"/>
            <w:shd w:val="clear" w:color="auto" w:fill="auto"/>
            <w:vAlign w:val="center"/>
          </w:tcPr>
          <w:p w14:paraId="749136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090060</w:t>
            </w:r>
            <w:r>
              <w:rPr>
                <w:rFonts w:hint="eastAsia" w:ascii="宋体" w:hAnsi="宋体" w:cs="宋体"/>
                <w:i w:val="0"/>
                <w:iCs w:val="0"/>
                <w:color w:val="000000"/>
                <w:kern w:val="0"/>
                <w:sz w:val="21"/>
                <w:szCs w:val="21"/>
                <w:u w:val="none"/>
                <w:lang w:val="en-US" w:eastAsia="zh-CN" w:bidi="ar"/>
              </w:rPr>
              <w:t>23</w:t>
            </w:r>
          </w:p>
        </w:tc>
        <w:tc>
          <w:tcPr>
            <w:tcW w:w="4336" w:type="dxa"/>
            <w:shd w:val="clear" w:color="auto" w:fill="auto"/>
            <w:vAlign w:val="center"/>
          </w:tcPr>
          <w:p w14:paraId="6CAD8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融媒体平台工具应用</w:t>
            </w:r>
          </w:p>
        </w:tc>
        <w:tc>
          <w:tcPr>
            <w:tcW w:w="638" w:type="dxa"/>
            <w:shd w:val="clear" w:color="auto" w:fill="auto"/>
            <w:vAlign w:val="center"/>
          </w:tcPr>
          <w:p w14:paraId="7A191F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40508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1E5C6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951" w:type="dxa"/>
            <w:shd w:val="clear" w:color="auto" w:fill="auto"/>
            <w:vAlign w:val="center"/>
          </w:tcPr>
          <w:p w14:paraId="41B02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636" w:type="dxa"/>
            <w:shd w:val="clear" w:color="auto" w:fill="auto"/>
            <w:vAlign w:val="center"/>
          </w:tcPr>
          <w:p w14:paraId="3CFC8E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B1589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23BD7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CFD3F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348F5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86" w:type="dxa"/>
            <w:shd w:val="clear" w:color="auto" w:fill="auto"/>
            <w:vAlign w:val="center"/>
          </w:tcPr>
          <w:p w14:paraId="15F6A8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302F5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4B39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14CA81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6EBA0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0900602</w:t>
            </w:r>
            <w:r>
              <w:rPr>
                <w:rFonts w:hint="eastAsia" w:ascii="宋体" w:hAnsi="宋体" w:cs="宋体"/>
                <w:i w:val="0"/>
                <w:iCs w:val="0"/>
                <w:color w:val="000000"/>
                <w:kern w:val="0"/>
                <w:sz w:val="21"/>
                <w:szCs w:val="21"/>
                <w:u w:val="none"/>
                <w:lang w:val="en-US" w:eastAsia="zh-CN" w:bidi="ar"/>
              </w:rPr>
              <w:t>4</w:t>
            </w:r>
          </w:p>
        </w:tc>
        <w:tc>
          <w:tcPr>
            <w:tcW w:w="4336" w:type="dxa"/>
            <w:shd w:val="clear" w:color="auto" w:fill="auto"/>
            <w:vAlign w:val="center"/>
          </w:tcPr>
          <w:p w14:paraId="7EB664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图形图像处理技术实践</w:t>
            </w:r>
          </w:p>
        </w:tc>
        <w:tc>
          <w:tcPr>
            <w:tcW w:w="638" w:type="dxa"/>
            <w:shd w:val="clear" w:color="auto" w:fill="auto"/>
            <w:vAlign w:val="center"/>
          </w:tcPr>
          <w:p w14:paraId="3366A6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737DDA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2F12A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951" w:type="dxa"/>
            <w:shd w:val="clear" w:color="auto" w:fill="auto"/>
            <w:vAlign w:val="center"/>
          </w:tcPr>
          <w:p w14:paraId="3388D7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636" w:type="dxa"/>
            <w:shd w:val="clear" w:color="auto" w:fill="auto"/>
            <w:vAlign w:val="center"/>
          </w:tcPr>
          <w:p w14:paraId="7BF3BE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75980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96ED6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41C50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78C22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86" w:type="dxa"/>
            <w:shd w:val="clear" w:color="auto" w:fill="auto"/>
            <w:vAlign w:val="center"/>
          </w:tcPr>
          <w:p w14:paraId="5E8DEA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F4C5F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3E9A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643D40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119748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u w:val="none"/>
                <w:lang w:val="en-US" w:eastAsia="zh-CN" w:bidi="ar"/>
              </w:rPr>
              <w:t>090060</w:t>
            </w:r>
            <w:r>
              <w:rPr>
                <w:rFonts w:hint="eastAsia" w:ascii="宋体" w:hAnsi="宋体" w:cs="宋体"/>
                <w:i w:val="0"/>
                <w:iCs w:val="0"/>
                <w:color w:val="000000"/>
                <w:kern w:val="0"/>
                <w:sz w:val="21"/>
                <w:szCs w:val="21"/>
                <w:u w:val="none"/>
                <w:lang w:val="en-US" w:eastAsia="zh-CN" w:bidi="ar"/>
              </w:rPr>
              <w:t>25</w:t>
            </w:r>
          </w:p>
        </w:tc>
        <w:tc>
          <w:tcPr>
            <w:tcW w:w="4336" w:type="dxa"/>
            <w:shd w:val="clear" w:color="auto" w:fill="auto"/>
            <w:vAlign w:val="center"/>
          </w:tcPr>
          <w:p w14:paraId="5CBE19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短视频制作与运营实践</w:t>
            </w:r>
          </w:p>
        </w:tc>
        <w:tc>
          <w:tcPr>
            <w:tcW w:w="638" w:type="dxa"/>
            <w:shd w:val="clear" w:color="auto" w:fill="auto"/>
            <w:vAlign w:val="center"/>
          </w:tcPr>
          <w:p w14:paraId="35EFD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1A70B9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6EC721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951" w:type="dxa"/>
            <w:shd w:val="clear" w:color="auto" w:fill="auto"/>
            <w:vAlign w:val="center"/>
          </w:tcPr>
          <w:p w14:paraId="0F44A8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636" w:type="dxa"/>
            <w:shd w:val="clear" w:color="auto" w:fill="auto"/>
            <w:vAlign w:val="center"/>
          </w:tcPr>
          <w:p w14:paraId="482A14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45A118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632D9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1F943F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554D6B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86" w:type="dxa"/>
            <w:shd w:val="clear" w:color="auto" w:fill="auto"/>
            <w:vAlign w:val="center"/>
          </w:tcPr>
          <w:p w14:paraId="067F5D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EDAEB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30A0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 w:hRule="atLeast"/>
        </w:trPr>
        <w:tc>
          <w:tcPr>
            <w:tcW w:w="1204" w:type="dxa"/>
            <w:vMerge w:val="continue"/>
            <w:shd w:val="clear" w:color="auto" w:fill="auto"/>
            <w:vAlign w:val="center"/>
          </w:tcPr>
          <w:p w14:paraId="543973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429" w:type="dxa"/>
            <w:gridSpan w:val="2"/>
            <w:shd w:val="clear" w:color="auto" w:fill="auto"/>
            <w:vAlign w:val="center"/>
          </w:tcPr>
          <w:p w14:paraId="35D32F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小计</w:t>
            </w:r>
          </w:p>
        </w:tc>
        <w:tc>
          <w:tcPr>
            <w:tcW w:w="638" w:type="dxa"/>
            <w:shd w:val="clear" w:color="auto" w:fill="auto"/>
            <w:vAlign w:val="center"/>
          </w:tcPr>
          <w:p w14:paraId="59E32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951" w:type="dxa"/>
            <w:shd w:val="clear" w:color="auto" w:fill="auto"/>
            <w:vAlign w:val="center"/>
          </w:tcPr>
          <w:p w14:paraId="241647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288</w:t>
            </w:r>
          </w:p>
        </w:tc>
        <w:tc>
          <w:tcPr>
            <w:tcW w:w="638" w:type="dxa"/>
            <w:shd w:val="clear" w:color="auto" w:fill="auto"/>
            <w:vAlign w:val="center"/>
          </w:tcPr>
          <w:p w14:paraId="2E0FE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4E42D2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288</w:t>
            </w:r>
          </w:p>
        </w:tc>
        <w:tc>
          <w:tcPr>
            <w:tcW w:w="636" w:type="dxa"/>
            <w:shd w:val="clear" w:color="auto" w:fill="auto"/>
            <w:vAlign w:val="center"/>
          </w:tcPr>
          <w:p w14:paraId="38738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36" w:type="dxa"/>
            <w:shd w:val="clear" w:color="auto" w:fill="auto"/>
            <w:vAlign w:val="center"/>
          </w:tcPr>
          <w:p w14:paraId="6A1BE3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36" w:type="dxa"/>
            <w:shd w:val="clear" w:color="auto" w:fill="auto"/>
            <w:vAlign w:val="center"/>
          </w:tcPr>
          <w:p w14:paraId="2B71F0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36" w:type="dxa"/>
            <w:shd w:val="clear" w:color="auto" w:fill="auto"/>
            <w:vAlign w:val="center"/>
          </w:tcPr>
          <w:p w14:paraId="33F31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556" w:type="dxa"/>
            <w:shd w:val="clear" w:color="auto" w:fill="auto"/>
            <w:vAlign w:val="center"/>
          </w:tcPr>
          <w:p w14:paraId="76B6A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86" w:type="dxa"/>
            <w:shd w:val="clear" w:color="auto" w:fill="auto"/>
            <w:vAlign w:val="center"/>
          </w:tcPr>
          <w:p w14:paraId="03A825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18" w:type="dxa"/>
            <w:shd w:val="clear" w:color="auto" w:fill="auto"/>
            <w:vAlign w:val="center"/>
          </w:tcPr>
          <w:p w14:paraId="1A076F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519F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restart"/>
            <w:shd w:val="clear" w:color="auto" w:fill="auto"/>
            <w:vAlign w:val="center"/>
          </w:tcPr>
          <w:p w14:paraId="4E2F9C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专业选修课</w:t>
            </w:r>
          </w:p>
        </w:tc>
        <w:tc>
          <w:tcPr>
            <w:tcW w:w="1093" w:type="dxa"/>
            <w:shd w:val="clear" w:color="auto" w:fill="auto"/>
            <w:vAlign w:val="center"/>
          </w:tcPr>
          <w:p w14:paraId="6490FE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090060</w:t>
            </w:r>
            <w:r>
              <w:rPr>
                <w:rFonts w:hint="eastAsia" w:ascii="宋体" w:hAnsi="宋体" w:cs="宋体"/>
                <w:i w:val="0"/>
                <w:iCs w:val="0"/>
                <w:color w:val="000000"/>
                <w:kern w:val="0"/>
                <w:sz w:val="21"/>
                <w:szCs w:val="21"/>
                <w:u w:val="none"/>
                <w:lang w:val="en-US" w:eastAsia="zh-CN" w:bidi="ar"/>
              </w:rPr>
              <w:t>26</w:t>
            </w:r>
          </w:p>
        </w:tc>
        <w:tc>
          <w:tcPr>
            <w:tcW w:w="4336" w:type="dxa"/>
            <w:shd w:val="clear" w:color="auto" w:fill="auto"/>
            <w:vAlign w:val="center"/>
          </w:tcPr>
          <w:p w14:paraId="27EB3EF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图形设计</w:t>
            </w:r>
          </w:p>
        </w:tc>
        <w:tc>
          <w:tcPr>
            <w:tcW w:w="638" w:type="dxa"/>
            <w:shd w:val="clear" w:color="auto" w:fill="auto"/>
            <w:vAlign w:val="center"/>
          </w:tcPr>
          <w:p w14:paraId="45000D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67BE29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444FD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951" w:type="dxa"/>
            <w:shd w:val="clear" w:color="auto" w:fill="auto"/>
            <w:vAlign w:val="center"/>
          </w:tcPr>
          <w:p w14:paraId="72182A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636" w:type="dxa"/>
            <w:shd w:val="clear" w:color="auto" w:fill="auto"/>
            <w:vAlign w:val="center"/>
          </w:tcPr>
          <w:p w14:paraId="77C1F8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5F7BB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97674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36" w:type="dxa"/>
            <w:shd w:val="clear" w:color="auto" w:fill="auto"/>
            <w:vAlign w:val="center"/>
          </w:tcPr>
          <w:p w14:paraId="3775C2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1FD2BF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3D422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vMerge w:val="restart"/>
            <w:shd w:val="clear" w:color="auto" w:fill="auto"/>
            <w:vAlign w:val="center"/>
          </w:tcPr>
          <w:p w14:paraId="71E62D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4428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713D26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2AB879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0900602</w:t>
            </w:r>
            <w:r>
              <w:rPr>
                <w:rFonts w:hint="eastAsia" w:ascii="宋体" w:hAnsi="宋体" w:cs="宋体"/>
                <w:i w:val="0"/>
                <w:iCs w:val="0"/>
                <w:color w:val="000000"/>
                <w:kern w:val="0"/>
                <w:sz w:val="21"/>
                <w:szCs w:val="21"/>
                <w:u w:val="none"/>
                <w:lang w:val="en-US" w:eastAsia="zh-CN" w:bidi="ar"/>
              </w:rPr>
              <w:t>7</w:t>
            </w:r>
          </w:p>
        </w:tc>
        <w:tc>
          <w:tcPr>
            <w:tcW w:w="4336" w:type="dxa"/>
            <w:shd w:val="clear" w:color="auto" w:fill="auto"/>
            <w:vAlign w:val="center"/>
          </w:tcPr>
          <w:p w14:paraId="014A815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sz w:val="21"/>
                <w:szCs w:val="22"/>
                <w:lang w:val="en-US" w:eastAsia="zh-CN" w:bidi="ar-SA"/>
              </w:rPr>
              <w:t>网页设计与制作</w:t>
            </w:r>
          </w:p>
        </w:tc>
        <w:tc>
          <w:tcPr>
            <w:tcW w:w="638" w:type="dxa"/>
            <w:shd w:val="clear" w:color="auto" w:fill="auto"/>
            <w:vAlign w:val="center"/>
          </w:tcPr>
          <w:p w14:paraId="720458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3EA413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687B4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951" w:type="dxa"/>
            <w:shd w:val="clear" w:color="auto" w:fill="auto"/>
            <w:vAlign w:val="center"/>
          </w:tcPr>
          <w:p w14:paraId="40130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636" w:type="dxa"/>
            <w:shd w:val="clear" w:color="auto" w:fill="auto"/>
            <w:vAlign w:val="center"/>
          </w:tcPr>
          <w:p w14:paraId="631A6D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6285C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78654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36" w:type="dxa"/>
            <w:shd w:val="clear" w:color="auto" w:fill="auto"/>
            <w:vAlign w:val="center"/>
          </w:tcPr>
          <w:p w14:paraId="37F693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48ECEB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C1A6C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vMerge w:val="continue"/>
            <w:shd w:val="clear" w:color="auto" w:fill="auto"/>
            <w:vAlign w:val="center"/>
          </w:tcPr>
          <w:p w14:paraId="6B9D0F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1320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587B65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2B244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090060</w:t>
            </w:r>
            <w:r>
              <w:rPr>
                <w:rFonts w:hint="eastAsia" w:ascii="宋体" w:hAnsi="宋体" w:cs="宋体"/>
                <w:i w:val="0"/>
                <w:iCs w:val="0"/>
                <w:color w:val="000000"/>
                <w:kern w:val="0"/>
                <w:sz w:val="21"/>
                <w:szCs w:val="21"/>
                <w:u w:val="none"/>
                <w:lang w:val="en-US" w:eastAsia="zh-CN" w:bidi="ar"/>
              </w:rPr>
              <w:t>28</w:t>
            </w:r>
          </w:p>
        </w:tc>
        <w:tc>
          <w:tcPr>
            <w:tcW w:w="4336" w:type="dxa"/>
            <w:shd w:val="clear" w:color="auto" w:fill="auto"/>
            <w:vAlign w:val="center"/>
          </w:tcPr>
          <w:p w14:paraId="1788841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ascii="宋体" w:hAnsi="宋体" w:eastAsia="宋体" w:cs="宋体"/>
                <w:sz w:val="21"/>
                <w:szCs w:val="22"/>
                <w:lang w:val="en-US" w:eastAsia="zh-CN" w:bidi="ar-SA"/>
              </w:rPr>
              <w:t>品牌传播</w:t>
            </w:r>
          </w:p>
        </w:tc>
        <w:tc>
          <w:tcPr>
            <w:tcW w:w="638" w:type="dxa"/>
            <w:shd w:val="clear" w:color="auto" w:fill="auto"/>
            <w:vAlign w:val="center"/>
          </w:tcPr>
          <w:p w14:paraId="2FD11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13221A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27633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951" w:type="dxa"/>
            <w:shd w:val="clear" w:color="auto" w:fill="auto"/>
            <w:vAlign w:val="center"/>
          </w:tcPr>
          <w:p w14:paraId="4F463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636" w:type="dxa"/>
            <w:shd w:val="clear" w:color="auto" w:fill="auto"/>
            <w:vAlign w:val="center"/>
          </w:tcPr>
          <w:p w14:paraId="4A0AAD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77D81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381B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36" w:type="dxa"/>
            <w:shd w:val="clear" w:color="auto" w:fill="auto"/>
            <w:vAlign w:val="center"/>
          </w:tcPr>
          <w:p w14:paraId="39ABCD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7EF1F2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40D6B5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vMerge w:val="restart"/>
            <w:shd w:val="clear" w:color="auto" w:fill="auto"/>
            <w:vAlign w:val="center"/>
          </w:tcPr>
          <w:p w14:paraId="3064F2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3A78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5777E4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370BE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090060</w:t>
            </w:r>
            <w:r>
              <w:rPr>
                <w:rFonts w:hint="eastAsia" w:ascii="宋体" w:hAnsi="宋体" w:cs="宋体"/>
                <w:i w:val="0"/>
                <w:iCs w:val="0"/>
                <w:color w:val="000000"/>
                <w:kern w:val="0"/>
                <w:sz w:val="21"/>
                <w:szCs w:val="21"/>
                <w:u w:val="none"/>
                <w:lang w:val="en-US" w:eastAsia="zh-CN" w:bidi="ar"/>
              </w:rPr>
              <w:t>29</w:t>
            </w:r>
          </w:p>
        </w:tc>
        <w:tc>
          <w:tcPr>
            <w:tcW w:w="4336" w:type="dxa"/>
            <w:shd w:val="clear" w:color="auto" w:fill="auto"/>
            <w:vAlign w:val="center"/>
          </w:tcPr>
          <w:p w14:paraId="7F09191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ascii="宋体" w:hAnsi="宋体" w:eastAsia="宋体" w:cs="宋体"/>
                <w:sz w:val="21"/>
                <w:szCs w:val="22"/>
                <w:lang w:val="en-US" w:eastAsia="zh-CN" w:bidi="ar-SA"/>
              </w:rPr>
              <w:t>内容创作和运营</w:t>
            </w:r>
          </w:p>
        </w:tc>
        <w:tc>
          <w:tcPr>
            <w:tcW w:w="638" w:type="dxa"/>
            <w:shd w:val="clear" w:color="auto" w:fill="auto"/>
            <w:vAlign w:val="center"/>
          </w:tcPr>
          <w:p w14:paraId="3D863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47DEC8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7BC6B1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951" w:type="dxa"/>
            <w:shd w:val="clear" w:color="auto" w:fill="auto"/>
            <w:vAlign w:val="center"/>
          </w:tcPr>
          <w:p w14:paraId="61D745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636" w:type="dxa"/>
            <w:shd w:val="clear" w:color="auto" w:fill="auto"/>
            <w:vAlign w:val="center"/>
          </w:tcPr>
          <w:p w14:paraId="15F676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2FE13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1945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36" w:type="dxa"/>
            <w:shd w:val="clear" w:color="auto" w:fill="auto"/>
            <w:vAlign w:val="center"/>
          </w:tcPr>
          <w:p w14:paraId="0E6386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13677C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03E912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vMerge w:val="continue"/>
            <w:shd w:val="clear" w:color="auto" w:fill="auto"/>
            <w:vAlign w:val="center"/>
          </w:tcPr>
          <w:p w14:paraId="584901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00FC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2763CB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54AA84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090060</w:t>
            </w:r>
            <w:r>
              <w:rPr>
                <w:rFonts w:hint="eastAsia" w:ascii="宋体" w:hAnsi="宋体" w:cs="宋体"/>
                <w:i w:val="0"/>
                <w:iCs w:val="0"/>
                <w:color w:val="000000"/>
                <w:kern w:val="0"/>
                <w:sz w:val="21"/>
                <w:szCs w:val="21"/>
                <w:u w:val="none"/>
                <w:lang w:val="en-US" w:eastAsia="zh-CN" w:bidi="ar"/>
              </w:rPr>
              <w:t>30</w:t>
            </w:r>
          </w:p>
        </w:tc>
        <w:tc>
          <w:tcPr>
            <w:tcW w:w="4336" w:type="dxa"/>
            <w:shd w:val="clear" w:color="auto" w:fill="auto"/>
            <w:vAlign w:val="center"/>
          </w:tcPr>
          <w:p w14:paraId="725624A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kern w:val="2"/>
                <w:sz w:val="21"/>
                <w:szCs w:val="22"/>
                <w:lang w:val="en-US" w:eastAsia="zh-CN" w:bidi="ar-SA"/>
              </w:rPr>
              <w:t>短视频创意与制作</w:t>
            </w:r>
          </w:p>
        </w:tc>
        <w:tc>
          <w:tcPr>
            <w:tcW w:w="638" w:type="dxa"/>
            <w:shd w:val="clear" w:color="auto" w:fill="auto"/>
            <w:vAlign w:val="center"/>
          </w:tcPr>
          <w:p w14:paraId="049340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365116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450AD2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951" w:type="dxa"/>
            <w:shd w:val="clear" w:color="auto" w:fill="auto"/>
            <w:vAlign w:val="center"/>
          </w:tcPr>
          <w:p w14:paraId="09A66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636" w:type="dxa"/>
            <w:shd w:val="clear" w:color="auto" w:fill="auto"/>
            <w:vAlign w:val="center"/>
          </w:tcPr>
          <w:p w14:paraId="0DD390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2E447E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AE3E2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91967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56" w:type="dxa"/>
            <w:shd w:val="clear" w:color="auto" w:fill="auto"/>
            <w:vAlign w:val="center"/>
          </w:tcPr>
          <w:p w14:paraId="2F39C6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4C4BF9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vMerge w:val="restart"/>
            <w:shd w:val="clear" w:color="auto" w:fill="auto"/>
            <w:vAlign w:val="center"/>
          </w:tcPr>
          <w:p w14:paraId="46F4B2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59D3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62A1E4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40FC8B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090060</w:t>
            </w:r>
            <w:r>
              <w:rPr>
                <w:rFonts w:hint="eastAsia" w:ascii="宋体" w:hAnsi="宋体" w:cs="宋体"/>
                <w:i w:val="0"/>
                <w:iCs w:val="0"/>
                <w:color w:val="000000"/>
                <w:kern w:val="0"/>
                <w:sz w:val="21"/>
                <w:szCs w:val="21"/>
                <w:u w:val="none"/>
                <w:lang w:val="en-US" w:eastAsia="zh-CN" w:bidi="ar"/>
              </w:rPr>
              <w:t>31</w:t>
            </w:r>
          </w:p>
        </w:tc>
        <w:tc>
          <w:tcPr>
            <w:tcW w:w="4336" w:type="dxa"/>
            <w:shd w:val="clear" w:color="auto" w:fill="auto"/>
            <w:vAlign w:val="center"/>
          </w:tcPr>
          <w:p w14:paraId="32CA1D7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imes New Roman" w:hAnsi="宋体" w:eastAsia="Times New Roman" w:cs="宋体"/>
                <w:color w:val="auto"/>
                <w:sz w:val="21"/>
                <w:szCs w:val="22"/>
                <w:lang w:val="en-US" w:eastAsia="zh-CN" w:bidi="ar-SA"/>
              </w:rPr>
              <w:t>影视广告创意与制作</w:t>
            </w:r>
          </w:p>
        </w:tc>
        <w:tc>
          <w:tcPr>
            <w:tcW w:w="638" w:type="dxa"/>
            <w:shd w:val="clear" w:color="auto" w:fill="auto"/>
            <w:vAlign w:val="center"/>
          </w:tcPr>
          <w:p w14:paraId="06B5E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51" w:type="dxa"/>
            <w:shd w:val="clear" w:color="auto" w:fill="auto"/>
            <w:vAlign w:val="center"/>
          </w:tcPr>
          <w:p w14:paraId="5A12B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38" w:type="dxa"/>
            <w:shd w:val="clear" w:color="auto" w:fill="auto"/>
            <w:vAlign w:val="center"/>
          </w:tcPr>
          <w:p w14:paraId="1B0D3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951" w:type="dxa"/>
            <w:shd w:val="clear" w:color="auto" w:fill="auto"/>
            <w:vAlign w:val="center"/>
          </w:tcPr>
          <w:p w14:paraId="4E1DCD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636" w:type="dxa"/>
            <w:shd w:val="clear" w:color="auto" w:fill="auto"/>
            <w:vAlign w:val="center"/>
          </w:tcPr>
          <w:p w14:paraId="2E1AFB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BCD89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B4FB8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08B83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56" w:type="dxa"/>
            <w:shd w:val="clear" w:color="auto" w:fill="auto"/>
            <w:vAlign w:val="center"/>
          </w:tcPr>
          <w:p w14:paraId="01B539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24D42E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vMerge w:val="continue"/>
            <w:shd w:val="clear" w:color="auto" w:fill="auto"/>
            <w:vAlign w:val="center"/>
          </w:tcPr>
          <w:p w14:paraId="05FF3F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72C2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 w:hRule="atLeast"/>
        </w:trPr>
        <w:tc>
          <w:tcPr>
            <w:tcW w:w="1204" w:type="dxa"/>
            <w:vMerge w:val="continue"/>
            <w:shd w:val="clear" w:color="auto" w:fill="auto"/>
            <w:vAlign w:val="center"/>
          </w:tcPr>
          <w:p w14:paraId="232411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429" w:type="dxa"/>
            <w:gridSpan w:val="2"/>
            <w:shd w:val="clear" w:color="auto" w:fill="auto"/>
            <w:vAlign w:val="center"/>
          </w:tcPr>
          <w:p w14:paraId="5CA559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小计</w:t>
            </w:r>
          </w:p>
        </w:tc>
        <w:tc>
          <w:tcPr>
            <w:tcW w:w="638" w:type="dxa"/>
            <w:shd w:val="clear" w:color="auto" w:fill="auto"/>
            <w:vAlign w:val="center"/>
          </w:tcPr>
          <w:p w14:paraId="5AFEB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951" w:type="dxa"/>
            <w:shd w:val="clear" w:color="auto" w:fill="auto"/>
            <w:vAlign w:val="center"/>
          </w:tcPr>
          <w:p w14:paraId="52B9F8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288</w:t>
            </w:r>
          </w:p>
        </w:tc>
        <w:tc>
          <w:tcPr>
            <w:tcW w:w="638" w:type="dxa"/>
            <w:shd w:val="clear" w:color="auto" w:fill="auto"/>
            <w:vAlign w:val="center"/>
          </w:tcPr>
          <w:p w14:paraId="411599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951" w:type="dxa"/>
            <w:shd w:val="clear" w:color="auto" w:fill="auto"/>
            <w:vAlign w:val="center"/>
          </w:tcPr>
          <w:p w14:paraId="50F16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636" w:type="dxa"/>
            <w:shd w:val="clear" w:color="auto" w:fill="auto"/>
            <w:vAlign w:val="center"/>
          </w:tcPr>
          <w:p w14:paraId="42BDE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36" w:type="dxa"/>
            <w:shd w:val="clear" w:color="auto" w:fill="auto"/>
            <w:vAlign w:val="center"/>
          </w:tcPr>
          <w:p w14:paraId="0B3545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36" w:type="dxa"/>
            <w:shd w:val="clear" w:color="auto" w:fill="auto"/>
            <w:vAlign w:val="center"/>
          </w:tcPr>
          <w:p w14:paraId="35EA5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36" w:type="dxa"/>
            <w:shd w:val="clear" w:color="auto" w:fill="auto"/>
            <w:vAlign w:val="center"/>
          </w:tcPr>
          <w:p w14:paraId="20CDC3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56" w:type="dxa"/>
            <w:shd w:val="clear" w:color="auto" w:fill="auto"/>
            <w:vAlign w:val="center"/>
          </w:tcPr>
          <w:p w14:paraId="33DD91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586" w:type="dxa"/>
            <w:shd w:val="clear" w:color="auto" w:fill="auto"/>
            <w:vAlign w:val="center"/>
          </w:tcPr>
          <w:p w14:paraId="2138AC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18" w:type="dxa"/>
            <w:shd w:val="clear" w:color="auto" w:fill="auto"/>
            <w:vAlign w:val="center"/>
          </w:tcPr>
          <w:p w14:paraId="2F8C06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222D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restart"/>
            <w:shd w:val="clear" w:color="auto" w:fill="auto"/>
            <w:vAlign w:val="center"/>
          </w:tcPr>
          <w:p w14:paraId="21A6A6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素质拓展课</w:t>
            </w:r>
          </w:p>
        </w:tc>
        <w:tc>
          <w:tcPr>
            <w:tcW w:w="1093" w:type="dxa"/>
            <w:shd w:val="clear" w:color="auto" w:fill="auto"/>
            <w:vAlign w:val="center"/>
          </w:tcPr>
          <w:p w14:paraId="24A36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8000011</w:t>
            </w:r>
          </w:p>
        </w:tc>
        <w:tc>
          <w:tcPr>
            <w:tcW w:w="4336" w:type="dxa"/>
            <w:shd w:val="clear" w:color="auto" w:fill="auto"/>
            <w:vAlign w:val="center"/>
          </w:tcPr>
          <w:p w14:paraId="08DCD0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国防教育与军事训练</w:t>
            </w:r>
          </w:p>
        </w:tc>
        <w:tc>
          <w:tcPr>
            <w:tcW w:w="638" w:type="dxa"/>
            <w:shd w:val="clear" w:color="auto" w:fill="auto"/>
            <w:vAlign w:val="center"/>
          </w:tcPr>
          <w:p w14:paraId="48D00B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760F1E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w:t>
            </w:r>
          </w:p>
        </w:tc>
        <w:tc>
          <w:tcPr>
            <w:tcW w:w="638" w:type="dxa"/>
            <w:shd w:val="clear" w:color="auto" w:fill="auto"/>
            <w:vAlign w:val="center"/>
          </w:tcPr>
          <w:p w14:paraId="3F8FFB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51" w:type="dxa"/>
            <w:shd w:val="clear" w:color="auto" w:fill="auto"/>
            <w:vAlign w:val="center"/>
          </w:tcPr>
          <w:p w14:paraId="1DB87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w:t>
            </w:r>
          </w:p>
        </w:tc>
        <w:tc>
          <w:tcPr>
            <w:tcW w:w="636" w:type="dxa"/>
            <w:shd w:val="clear" w:color="auto" w:fill="auto"/>
            <w:vAlign w:val="center"/>
          </w:tcPr>
          <w:p w14:paraId="338CEB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628B5C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5928FD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3E95ED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224873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1E145A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4EA78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1999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5AE4C3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24823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8000007</w:t>
            </w:r>
          </w:p>
        </w:tc>
        <w:tc>
          <w:tcPr>
            <w:tcW w:w="4336" w:type="dxa"/>
            <w:shd w:val="clear" w:color="auto" w:fill="auto"/>
            <w:vAlign w:val="center"/>
          </w:tcPr>
          <w:p w14:paraId="516B1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思想成长</w:t>
            </w:r>
          </w:p>
        </w:tc>
        <w:tc>
          <w:tcPr>
            <w:tcW w:w="638" w:type="dxa"/>
            <w:shd w:val="clear" w:color="auto" w:fill="auto"/>
            <w:vAlign w:val="center"/>
          </w:tcPr>
          <w:p w14:paraId="1D788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51" w:type="dxa"/>
            <w:shd w:val="clear" w:color="auto" w:fill="auto"/>
            <w:vAlign w:val="center"/>
          </w:tcPr>
          <w:p w14:paraId="37685B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8" w:type="dxa"/>
            <w:shd w:val="clear" w:color="auto" w:fill="auto"/>
            <w:vAlign w:val="center"/>
          </w:tcPr>
          <w:p w14:paraId="51703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4A7C17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6" w:type="dxa"/>
            <w:shd w:val="clear" w:color="auto" w:fill="auto"/>
            <w:vAlign w:val="center"/>
          </w:tcPr>
          <w:p w14:paraId="2DDE1C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5523E3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7B019F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636" w:type="dxa"/>
            <w:shd w:val="clear" w:color="auto" w:fill="auto"/>
            <w:vAlign w:val="center"/>
          </w:tcPr>
          <w:p w14:paraId="6B09D7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56" w:type="dxa"/>
            <w:shd w:val="clear" w:color="auto" w:fill="auto"/>
            <w:vAlign w:val="center"/>
          </w:tcPr>
          <w:p w14:paraId="6CD71F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86" w:type="dxa"/>
            <w:shd w:val="clear" w:color="auto" w:fill="auto"/>
            <w:vAlign w:val="center"/>
          </w:tcPr>
          <w:p w14:paraId="3285EF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423A8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2138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3327F7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76320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8000012</w:t>
            </w:r>
          </w:p>
        </w:tc>
        <w:tc>
          <w:tcPr>
            <w:tcW w:w="4336" w:type="dxa"/>
            <w:shd w:val="clear" w:color="auto" w:fill="auto"/>
            <w:vAlign w:val="center"/>
          </w:tcPr>
          <w:p w14:paraId="199CDF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社会实践、志愿公益</w:t>
            </w:r>
          </w:p>
        </w:tc>
        <w:tc>
          <w:tcPr>
            <w:tcW w:w="638" w:type="dxa"/>
            <w:shd w:val="clear" w:color="auto" w:fill="auto"/>
            <w:vAlign w:val="center"/>
          </w:tcPr>
          <w:p w14:paraId="49E38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51" w:type="dxa"/>
            <w:shd w:val="clear" w:color="auto" w:fill="auto"/>
            <w:vAlign w:val="center"/>
          </w:tcPr>
          <w:p w14:paraId="57200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38" w:type="dxa"/>
            <w:shd w:val="clear" w:color="auto" w:fill="auto"/>
            <w:vAlign w:val="center"/>
          </w:tcPr>
          <w:p w14:paraId="0303A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0285C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36" w:type="dxa"/>
            <w:shd w:val="clear" w:color="auto" w:fill="auto"/>
            <w:vAlign w:val="center"/>
          </w:tcPr>
          <w:p w14:paraId="08E8EA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20142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786424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181444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56" w:type="dxa"/>
            <w:shd w:val="clear" w:color="auto" w:fill="auto"/>
            <w:vAlign w:val="center"/>
          </w:tcPr>
          <w:p w14:paraId="5CBC1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86" w:type="dxa"/>
            <w:shd w:val="clear" w:color="auto" w:fill="auto"/>
            <w:vAlign w:val="center"/>
          </w:tcPr>
          <w:p w14:paraId="633198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15C081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6464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354B06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00C9DF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8000013</w:t>
            </w:r>
          </w:p>
        </w:tc>
        <w:tc>
          <w:tcPr>
            <w:tcW w:w="4336" w:type="dxa"/>
            <w:shd w:val="clear" w:color="auto" w:fill="auto"/>
            <w:vAlign w:val="center"/>
          </w:tcPr>
          <w:p w14:paraId="67571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文体社团活动</w:t>
            </w:r>
          </w:p>
        </w:tc>
        <w:tc>
          <w:tcPr>
            <w:tcW w:w="638" w:type="dxa"/>
            <w:shd w:val="clear" w:color="auto" w:fill="auto"/>
            <w:vAlign w:val="center"/>
          </w:tcPr>
          <w:p w14:paraId="54AC6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51" w:type="dxa"/>
            <w:shd w:val="clear" w:color="auto" w:fill="auto"/>
            <w:vAlign w:val="center"/>
          </w:tcPr>
          <w:p w14:paraId="7599F7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8" w:type="dxa"/>
            <w:shd w:val="clear" w:color="auto" w:fill="auto"/>
            <w:vAlign w:val="center"/>
          </w:tcPr>
          <w:p w14:paraId="586C6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3FB851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6" w:type="dxa"/>
            <w:shd w:val="clear" w:color="auto" w:fill="auto"/>
            <w:vAlign w:val="center"/>
          </w:tcPr>
          <w:p w14:paraId="44A5D4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2A9F6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525C06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5119E1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56" w:type="dxa"/>
            <w:shd w:val="clear" w:color="auto" w:fill="auto"/>
            <w:vAlign w:val="center"/>
          </w:tcPr>
          <w:p w14:paraId="55FDE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86" w:type="dxa"/>
            <w:shd w:val="clear" w:color="auto" w:fill="auto"/>
            <w:vAlign w:val="center"/>
          </w:tcPr>
          <w:p w14:paraId="7253C4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11C0C5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6D2F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642F5F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7C991F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8000056</w:t>
            </w:r>
          </w:p>
        </w:tc>
        <w:tc>
          <w:tcPr>
            <w:tcW w:w="4336" w:type="dxa"/>
            <w:shd w:val="clear" w:color="auto" w:fill="auto"/>
            <w:vAlign w:val="center"/>
          </w:tcPr>
          <w:p w14:paraId="1D2469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技能特长</w:t>
            </w:r>
          </w:p>
        </w:tc>
        <w:tc>
          <w:tcPr>
            <w:tcW w:w="638" w:type="dxa"/>
            <w:shd w:val="clear" w:color="auto" w:fill="auto"/>
            <w:vAlign w:val="center"/>
          </w:tcPr>
          <w:p w14:paraId="56E235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51" w:type="dxa"/>
            <w:shd w:val="clear" w:color="auto" w:fill="auto"/>
            <w:vAlign w:val="center"/>
          </w:tcPr>
          <w:p w14:paraId="289DF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8" w:type="dxa"/>
            <w:shd w:val="clear" w:color="auto" w:fill="auto"/>
            <w:vAlign w:val="center"/>
          </w:tcPr>
          <w:p w14:paraId="086D3D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3F3D58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6" w:type="dxa"/>
            <w:shd w:val="clear" w:color="auto" w:fill="auto"/>
            <w:vAlign w:val="center"/>
          </w:tcPr>
          <w:p w14:paraId="6B387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3A016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5760F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0F1E4F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56" w:type="dxa"/>
            <w:shd w:val="clear" w:color="auto" w:fill="auto"/>
            <w:vAlign w:val="center"/>
          </w:tcPr>
          <w:p w14:paraId="4BE5A7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86" w:type="dxa"/>
            <w:shd w:val="clear" w:color="auto" w:fill="auto"/>
            <w:vAlign w:val="center"/>
          </w:tcPr>
          <w:p w14:paraId="703230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3F2B9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1547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31F8EC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52DB4E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8000014</w:t>
            </w:r>
          </w:p>
        </w:tc>
        <w:tc>
          <w:tcPr>
            <w:tcW w:w="4336" w:type="dxa"/>
            <w:shd w:val="clear" w:color="auto" w:fill="auto"/>
            <w:vAlign w:val="center"/>
          </w:tcPr>
          <w:p w14:paraId="5B37E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学生工作履历</w:t>
            </w:r>
          </w:p>
        </w:tc>
        <w:tc>
          <w:tcPr>
            <w:tcW w:w="638" w:type="dxa"/>
            <w:shd w:val="clear" w:color="auto" w:fill="auto"/>
            <w:vAlign w:val="center"/>
          </w:tcPr>
          <w:p w14:paraId="0BBA8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51" w:type="dxa"/>
            <w:shd w:val="clear" w:color="auto" w:fill="auto"/>
            <w:vAlign w:val="center"/>
          </w:tcPr>
          <w:p w14:paraId="43AE5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8" w:type="dxa"/>
            <w:shd w:val="clear" w:color="auto" w:fill="auto"/>
            <w:vAlign w:val="center"/>
          </w:tcPr>
          <w:p w14:paraId="4FBF6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30C6A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6" w:type="dxa"/>
            <w:shd w:val="clear" w:color="auto" w:fill="auto"/>
            <w:vAlign w:val="center"/>
          </w:tcPr>
          <w:p w14:paraId="1A185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4B25AF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46B3A7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330EA2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56" w:type="dxa"/>
            <w:shd w:val="clear" w:color="auto" w:fill="auto"/>
            <w:vAlign w:val="center"/>
          </w:tcPr>
          <w:p w14:paraId="51436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86" w:type="dxa"/>
            <w:shd w:val="clear" w:color="auto" w:fill="auto"/>
            <w:vAlign w:val="center"/>
          </w:tcPr>
          <w:p w14:paraId="4F1F24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0AB2D3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0C44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2B8DDE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10B3D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8000015</w:t>
            </w:r>
          </w:p>
        </w:tc>
        <w:tc>
          <w:tcPr>
            <w:tcW w:w="4336" w:type="dxa"/>
            <w:shd w:val="clear" w:color="auto" w:fill="auto"/>
            <w:vAlign w:val="center"/>
          </w:tcPr>
          <w:p w14:paraId="24976E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创新创业</w:t>
            </w:r>
          </w:p>
        </w:tc>
        <w:tc>
          <w:tcPr>
            <w:tcW w:w="638" w:type="dxa"/>
            <w:shd w:val="clear" w:color="auto" w:fill="auto"/>
            <w:vAlign w:val="center"/>
          </w:tcPr>
          <w:p w14:paraId="2D644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51" w:type="dxa"/>
            <w:shd w:val="clear" w:color="auto" w:fill="auto"/>
            <w:vAlign w:val="center"/>
          </w:tcPr>
          <w:p w14:paraId="242D9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8" w:type="dxa"/>
            <w:shd w:val="clear" w:color="auto" w:fill="auto"/>
            <w:vAlign w:val="center"/>
          </w:tcPr>
          <w:p w14:paraId="4C71E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38B7D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6" w:type="dxa"/>
            <w:shd w:val="clear" w:color="auto" w:fill="auto"/>
            <w:vAlign w:val="center"/>
          </w:tcPr>
          <w:p w14:paraId="5EEADA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04EBC4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7F3152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75DBAB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56" w:type="dxa"/>
            <w:shd w:val="clear" w:color="auto" w:fill="auto"/>
            <w:vAlign w:val="center"/>
          </w:tcPr>
          <w:p w14:paraId="77B593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86" w:type="dxa"/>
            <w:shd w:val="clear" w:color="auto" w:fill="auto"/>
            <w:vAlign w:val="center"/>
          </w:tcPr>
          <w:p w14:paraId="6BDB58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136C60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4B13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33F5B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4D6B4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8000016</w:t>
            </w:r>
          </w:p>
        </w:tc>
        <w:tc>
          <w:tcPr>
            <w:tcW w:w="4336" w:type="dxa"/>
            <w:shd w:val="clear" w:color="auto" w:fill="auto"/>
            <w:vAlign w:val="center"/>
          </w:tcPr>
          <w:p w14:paraId="03FE0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特色模块</w:t>
            </w:r>
          </w:p>
        </w:tc>
        <w:tc>
          <w:tcPr>
            <w:tcW w:w="638" w:type="dxa"/>
            <w:shd w:val="clear" w:color="auto" w:fill="auto"/>
            <w:vAlign w:val="center"/>
          </w:tcPr>
          <w:p w14:paraId="33222D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51" w:type="dxa"/>
            <w:shd w:val="clear" w:color="auto" w:fill="auto"/>
            <w:vAlign w:val="center"/>
          </w:tcPr>
          <w:p w14:paraId="77A38B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8" w:type="dxa"/>
            <w:shd w:val="clear" w:color="auto" w:fill="auto"/>
            <w:vAlign w:val="center"/>
          </w:tcPr>
          <w:p w14:paraId="336D5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784F9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6" w:type="dxa"/>
            <w:shd w:val="clear" w:color="auto" w:fill="auto"/>
            <w:vAlign w:val="center"/>
          </w:tcPr>
          <w:p w14:paraId="0A4F77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219E8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26FE65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2151A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56" w:type="dxa"/>
            <w:shd w:val="clear" w:color="auto" w:fill="auto"/>
            <w:vAlign w:val="center"/>
          </w:tcPr>
          <w:p w14:paraId="52B50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86" w:type="dxa"/>
            <w:shd w:val="clear" w:color="auto" w:fill="auto"/>
            <w:vAlign w:val="center"/>
          </w:tcPr>
          <w:p w14:paraId="644987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5301BE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31CC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4" w:type="dxa"/>
            <w:vMerge w:val="continue"/>
            <w:shd w:val="clear" w:color="auto" w:fill="auto"/>
            <w:vAlign w:val="center"/>
          </w:tcPr>
          <w:p w14:paraId="063B2D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1093" w:type="dxa"/>
            <w:shd w:val="clear" w:color="auto" w:fill="auto"/>
            <w:vAlign w:val="center"/>
          </w:tcPr>
          <w:p w14:paraId="756B1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8000009</w:t>
            </w:r>
          </w:p>
        </w:tc>
        <w:tc>
          <w:tcPr>
            <w:tcW w:w="4336" w:type="dxa"/>
            <w:shd w:val="clear" w:color="auto" w:fill="auto"/>
            <w:vAlign w:val="center"/>
          </w:tcPr>
          <w:p w14:paraId="6DCC26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项目实训</w:t>
            </w:r>
          </w:p>
        </w:tc>
        <w:tc>
          <w:tcPr>
            <w:tcW w:w="638" w:type="dxa"/>
            <w:shd w:val="clear" w:color="auto" w:fill="auto"/>
            <w:vAlign w:val="center"/>
          </w:tcPr>
          <w:p w14:paraId="4BC8C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51" w:type="dxa"/>
            <w:shd w:val="clear" w:color="auto" w:fill="auto"/>
            <w:vAlign w:val="center"/>
          </w:tcPr>
          <w:p w14:paraId="47FAD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8" w:type="dxa"/>
            <w:shd w:val="clear" w:color="auto" w:fill="auto"/>
            <w:vAlign w:val="center"/>
          </w:tcPr>
          <w:p w14:paraId="3E811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51" w:type="dxa"/>
            <w:shd w:val="clear" w:color="auto" w:fill="auto"/>
            <w:vAlign w:val="center"/>
          </w:tcPr>
          <w:p w14:paraId="6B007C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36" w:type="dxa"/>
            <w:shd w:val="clear" w:color="auto" w:fill="auto"/>
            <w:vAlign w:val="center"/>
          </w:tcPr>
          <w:p w14:paraId="625CC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416E4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53C3F2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1B236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56" w:type="dxa"/>
            <w:shd w:val="clear" w:color="auto" w:fill="auto"/>
            <w:vAlign w:val="center"/>
          </w:tcPr>
          <w:p w14:paraId="3EA19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86" w:type="dxa"/>
            <w:shd w:val="clear" w:color="auto" w:fill="auto"/>
            <w:vAlign w:val="center"/>
          </w:tcPr>
          <w:p w14:paraId="235A77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539E06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7EC5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04" w:type="dxa"/>
            <w:vMerge w:val="continue"/>
            <w:shd w:val="clear" w:color="auto" w:fill="auto"/>
            <w:vAlign w:val="center"/>
          </w:tcPr>
          <w:p w14:paraId="323E09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5429" w:type="dxa"/>
            <w:gridSpan w:val="2"/>
            <w:shd w:val="clear" w:color="auto" w:fill="auto"/>
            <w:vAlign w:val="center"/>
          </w:tcPr>
          <w:p w14:paraId="24453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638" w:type="dxa"/>
            <w:shd w:val="clear" w:color="auto" w:fill="auto"/>
            <w:vAlign w:val="center"/>
          </w:tcPr>
          <w:p w14:paraId="1D6CE9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51" w:type="dxa"/>
            <w:shd w:val="clear" w:color="auto" w:fill="auto"/>
            <w:vAlign w:val="center"/>
          </w:tcPr>
          <w:p w14:paraId="104948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w:t>
            </w:r>
          </w:p>
        </w:tc>
        <w:tc>
          <w:tcPr>
            <w:tcW w:w="638" w:type="dxa"/>
            <w:shd w:val="clear" w:color="auto" w:fill="auto"/>
            <w:vAlign w:val="center"/>
          </w:tcPr>
          <w:p w14:paraId="2EC71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51" w:type="dxa"/>
            <w:shd w:val="clear" w:color="auto" w:fill="auto"/>
            <w:vAlign w:val="center"/>
          </w:tcPr>
          <w:p w14:paraId="25C8A6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w:t>
            </w:r>
          </w:p>
        </w:tc>
        <w:tc>
          <w:tcPr>
            <w:tcW w:w="636" w:type="dxa"/>
            <w:shd w:val="clear" w:color="auto" w:fill="auto"/>
            <w:vAlign w:val="center"/>
          </w:tcPr>
          <w:p w14:paraId="63552E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7AF4AA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482055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36" w:type="dxa"/>
            <w:shd w:val="clear" w:color="auto" w:fill="auto"/>
            <w:vAlign w:val="center"/>
          </w:tcPr>
          <w:p w14:paraId="17B0B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56" w:type="dxa"/>
            <w:shd w:val="clear" w:color="auto" w:fill="auto"/>
            <w:vAlign w:val="center"/>
          </w:tcPr>
          <w:p w14:paraId="51B11D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86" w:type="dxa"/>
            <w:shd w:val="clear" w:color="auto" w:fill="auto"/>
            <w:vAlign w:val="center"/>
          </w:tcPr>
          <w:p w14:paraId="640DE6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718" w:type="dxa"/>
            <w:shd w:val="clear" w:color="auto" w:fill="auto"/>
            <w:vAlign w:val="center"/>
          </w:tcPr>
          <w:p w14:paraId="6D2EBA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r>
      <w:tr w14:paraId="54A0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633" w:type="dxa"/>
            <w:gridSpan w:val="3"/>
            <w:shd w:val="clear" w:color="auto" w:fill="auto"/>
            <w:vAlign w:val="center"/>
          </w:tcPr>
          <w:p w14:paraId="3601A5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合计及周学时</w:t>
            </w:r>
          </w:p>
        </w:tc>
        <w:tc>
          <w:tcPr>
            <w:tcW w:w="638" w:type="dxa"/>
            <w:shd w:val="clear" w:color="auto" w:fill="auto"/>
            <w:vAlign w:val="center"/>
          </w:tcPr>
          <w:p w14:paraId="4CA5D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9</w:t>
            </w:r>
          </w:p>
        </w:tc>
        <w:tc>
          <w:tcPr>
            <w:tcW w:w="951" w:type="dxa"/>
            <w:shd w:val="clear" w:color="auto" w:fill="auto"/>
            <w:vAlign w:val="center"/>
          </w:tcPr>
          <w:p w14:paraId="6134A8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762</w:t>
            </w:r>
            <w:r>
              <w:rPr>
                <w:rFonts w:hint="eastAsia" w:ascii="宋体" w:hAnsi="宋体" w:eastAsia="宋体" w:cs="宋体"/>
                <w:i w:val="0"/>
                <w:iCs w:val="0"/>
                <w:color w:val="000000"/>
                <w:kern w:val="0"/>
                <w:sz w:val="21"/>
                <w:szCs w:val="21"/>
                <w:u w:val="none"/>
                <w:lang w:val="en-US" w:eastAsia="zh-CN" w:bidi="ar"/>
              </w:rPr>
              <w:t>+3w</w:t>
            </w:r>
          </w:p>
        </w:tc>
        <w:tc>
          <w:tcPr>
            <w:tcW w:w="638" w:type="dxa"/>
            <w:shd w:val="clear" w:color="auto" w:fill="auto"/>
            <w:vAlign w:val="center"/>
          </w:tcPr>
          <w:p w14:paraId="4E605C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808</w:t>
            </w:r>
          </w:p>
        </w:tc>
        <w:tc>
          <w:tcPr>
            <w:tcW w:w="951" w:type="dxa"/>
            <w:shd w:val="clear" w:color="auto" w:fill="auto"/>
            <w:vAlign w:val="center"/>
          </w:tcPr>
          <w:p w14:paraId="5405C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1938</w:t>
            </w:r>
            <w:r>
              <w:rPr>
                <w:rFonts w:hint="eastAsia" w:ascii="宋体" w:hAnsi="宋体" w:eastAsia="宋体" w:cs="宋体"/>
                <w:i w:val="0"/>
                <w:iCs w:val="0"/>
                <w:color w:val="000000"/>
                <w:kern w:val="0"/>
                <w:sz w:val="21"/>
                <w:szCs w:val="21"/>
                <w:u w:val="none"/>
                <w:lang w:val="en-US" w:eastAsia="zh-CN" w:bidi="ar"/>
              </w:rPr>
              <w:t>+3w</w:t>
            </w:r>
          </w:p>
        </w:tc>
        <w:tc>
          <w:tcPr>
            <w:tcW w:w="636" w:type="dxa"/>
            <w:shd w:val="clear" w:color="auto" w:fill="auto"/>
            <w:vAlign w:val="center"/>
          </w:tcPr>
          <w:p w14:paraId="6208D2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636" w:type="dxa"/>
            <w:shd w:val="clear" w:color="auto" w:fill="auto"/>
            <w:vAlign w:val="center"/>
          </w:tcPr>
          <w:p w14:paraId="3FBA34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w:t>
            </w:r>
          </w:p>
        </w:tc>
        <w:tc>
          <w:tcPr>
            <w:tcW w:w="636" w:type="dxa"/>
            <w:shd w:val="clear" w:color="auto" w:fill="auto"/>
            <w:vAlign w:val="center"/>
          </w:tcPr>
          <w:p w14:paraId="49CBDD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636" w:type="dxa"/>
            <w:shd w:val="clear" w:color="auto" w:fill="auto"/>
            <w:vAlign w:val="center"/>
          </w:tcPr>
          <w:p w14:paraId="5B40E4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556" w:type="dxa"/>
            <w:shd w:val="clear" w:color="auto" w:fill="auto"/>
            <w:vAlign w:val="center"/>
          </w:tcPr>
          <w:p w14:paraId="19C0C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586" w:type="dxa"/>
            <w:shd w:val="clear" w:color="auto" w:fill="auto"/>
            <w:vAlign w:val="center"/>
          </w:tcPr>
          <w:p w14:paraId="6443EF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718" w:type="dxa"/>
            <w:shd w:val="clear" w:color="auto" w:fill="auto"/>
            <w:vAlign w:val="center"/>
          </w:tcPr>
          <w:p w14:paraId="40229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14:paraId="3009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 w:hRule="atLeast"/>
        </w:trPr>
        <w:tc>
          <w:tcPr>
            <w:tcW w:w="6633" w:type="dxa"/>
            <w:gridSpan w:val="3"/>
            <w:shd w:val="clear" w:color="auto" w:fill="auto"/>
            <w:vAlign w:val="center"/>
          </w:tcPr>
          <w:p w14:paraId="413E64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总学分/总课时</w:t>
            </w:r>
          </w:p>
        </w:tc>
        <w:tc>
          <w:tcPr>
            <w:tcW w:w="7582" w:type="dxa"/>
            <w:gridSpan w:val="11"/>
            <w:shd w:val="clear" w:color="auto" w:fill="auto"/>
            <w:vAlign w:val="center"/>
          </w:tcPr>
          <w:p w14:paraId="3A1F28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762</w:t>
            </w:r>
            <w:r>
              <w:rPr>
                <w:rFonts w:hint="eastAsia" w:ascii="宋体" w:hAnsi="宋体" w:eastAsia="宋体" w:cs="宋体"/>
                <w:i w:val="0"/>
                <w:iCs w:val="0"/>
                <w:color w:val="000000"/>
                <w:kern w:val="0"/>
                <w:sz w:val="21"/>
                <w:szCs w:val="21"/>
                <w:u w:val="none"/>
                <w:lang w:val="en-US" w:eastAsia="zh-CN" w:bidi="ar"/>
              </w:rPr>
              <w:t>+3W</w:t>
            </w:r>
          </w:p>
        </w:tc>
      </w:tr>
    </w:tbl>
    <w:p w14:paraId="63333D95">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6932EF89">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78631BF7">
      <w:pPr>
        <w:pageBreakBefore w:val="0"/>
        <w:kinsoku/>
        <w:wordWrap/>
        <w:overflowPunct/>
        <w:topLinePunct w:val="0"/>
        <w:autoSpaceDE/>
        <w:autoSpaceDN/>
        <w:bidi w:val="0"/>
        <w:spacing w:line="360" w:lineRule="auto"/>
        <w:ind w:left="0" w:right="0" w:rightChars="0" w:firstLine="542" w:firstLineChars="300"/>
        <w:jc w:val="left"/>
        <w:rPr>
          <w:rFonts w:asciiTheme="majorEastAsia" w:hAnsiTheme="majorEastAsia" w:eastAsiaTheme="majorEastAsia" w:cstheme="majorEastAsia"/>
          <w:b/>
          <w:bCs/>
          <w:sz w:val="18"/>
        </w:rPr>
      </w:pPr>
    </w:p>
    <w:p w14:paraId="301591E9">
      <w:pPr>
        <w:pageBreakBefore w:val="0"/>
        <w:kinsoku/>
        <w:wordWrap/>
        <w:overflowPunct/>
        <w:topLinePunct w:val="0"/>
        <w:autoSpaceDE/>
        <w:autoSpaceDN/>
        <w:bidi w:val="0"/>
        <w:spacing w:line="360" w:lineRule="auto"/>
        <w:ind w:left="0" w:right="0" w:rightChars="0" w:firstLine="900" w:firstLineChars="500"/>
        <w:jc w:val="left"/>
        <w:rPr>
          <w:rFonts w:eastAsia="Times New Roman"/>
          <w:sz w:val="18"/>
        </w:rPr>
        <w:sectPr>
          <w:footerReference r:id="rId10" w:type="default"/>
          <w:pgSz w:w="16838" w:h="11911" w:orient="landscape"/>
          <w:pgMar w:top="1417" w:right="1417" w:bottom="1417" w:left="1179" w:header="879" w:footer="998" w:gutter="0"/>
          <w:pgBorders>
            <w:top w:val="none" w:sz="0" w:space="0"/>
            <w:left w:val="none" w:sz="0" w:space="0"/>
            <w:bottom w:val="none" w:sz="0" w:space="0"/>
            <w:right w:val="none" w:sz="0" w:space="0"/>
          </w:pgBorders>
          <w:pgNumType w:fmt="decimal"/>
          <w:cols w:space="0" w:num="1"/>
          <w:rtlGutter w:val="0"/>
          <w:docGrid w:linePitch="0" w:charSpace="0"/>
        </w:sectPr>
      </w:pPr>
    </w:p>
    <w:p w14:paraId="0592003D">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7" w:name="_Toc126321787"/>
      <w:bookmarkStart w:id="58" w:name="_Toc12855"/>
      <w:bookmarkStart w:id="59" w:name="_Toc11481"/>
      <w:r>
        <w:rPr>
          <w:rFonts w:hint="eastAsia" w:asciiTheme="minorEastAsia" w:hAnsiTheme="minorEastAsia" w:eastAsiaTheme="minorEastAsia" w:cstheme="minorEastAsia"/>
          <w:sz w:val="28"/>
          <w:szCs w:val="28"/>
          <w:lang w:val="en-US" w:eastAsia="zh-CN"/>
        </w:rPr>
        <w:t>（二）实践教学计划表</w:t>
      </w:r>
      <w:bookmarkEnd w:id="57"/>
      <w:bookmarkEnd w:id="58"/>
      <w:bookmarkEnd w:id="59"/>
    </w:p>
    <w:p w14:paraId="06D5C3A4">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724ED18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3</w:t>
      </w:r>
      <w:r>
        <w:rPr>
          <w:rFonts w:hint="eastAsia" w:ascii="宋体" w:hAnsi="宋体" w:cs="宋体"/>
          <w:b/>
          <w:sz w:val="22"/>
          <w:szCs w:val="18"/>
        </w:rPr>
        <w:t xml:space="preserve">  实践教学计划表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5"/>
        <w:gridCol w:w="1495"/>
        <w:gridCol w:w="732"/>
        <w:gridCol w:w="1242"/>
        <w:gridCol w:w="1388"/>
        <w:gridCol w:w="1820"/>
        <w:gridCol w:w="1410"/>
      </w:tblGrid>
      <w:tr w14:paraId="5CED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555" w:type="dxa"/>
            <w:shd w:val="clear" w:color="auto" w:fill="B8CCE4" w:themeFill="accent1" w:themeFillTint="66"/>
            <w:tcMar>
              <w:top w:w="30" w:type="dxa"/>
              <w:left w:w="45" w:type="dxa"/>
              <w:bottom w:w="30" w:type="dxa"/>
              <w:right w:w="45" w:type="dxa"/>
            </w:tcMar>
            <w:vAlign w:val="center"/>
          </w:tcPr>
          <w:p w14:paraId="2CBAE4D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60" w:name="_Toc31634"/>
            <w:bookmarkStart w:id="61" w:name="_Toc126321789"/>
            <w:r>
              <w:rPr>
                <w:rFonts w:hint="eastAsia" w:asciiTheme="minorEastAsia" w:hAnsiTheme="minorEastAsia" w:eastAsiaTheme="minorEastAsia" w:cstheme="minorEastAsia"/>
                <w:sz w:val="21"/>
                <w:szCs w:val="21"/>
                <w:lang w:val="en-US" w:eastAsia="zh-CN"/>
              </w:rPr>
              <w:t>序号</w:t>
            </w:r>
          </w:p>
          <w:bookmarkEnd w:id="60"/>
        </w:tc>
        <w:tc>
          <w:tcPr>
            <w:tcW w:w="1495" w:type="dxa"/>
            <w:shd w:val="clear" w:color="auto" w:fill="B8CCE4" w:themeFill="accent1" w:themeFillTint="66"/>
            <w:tcMar>
              <w:top w:w="30" w:type="dxa"/>
              <w:left w:w="45" w:type="dxa"/>
              <w:bottom w:w="30" w:type="dxa"/>
              <w:right w:w="45" w:type="dxa"/>
            </w:tcMar>
            <w:vAlign w:val="center"/>
          </w:tcPr>
          <w:p w14:paraId="7992934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实践教学项目</w:t>
            </w:r>
          </w:p>
        </w:tc>
        <w:tc>
          <w:tcPr>
            <w:tcW w:w="732" w:type="dxa"/>
            <w:shd w:val="clear" w:color="auto" w:fill="B8CCE4" w:themeFill="accent1" w:themeFillTint="66"/>
            <w:tcMar>
              <w:top w:w="30" w:type="dxa"/>
              <w:left w:w="45" w:type="dxa"/>
              <w:bottom w:w="30" w:type="dxa"/>
              <w:right w:w="45" w:type="dxa"/>
            </w:tcMar>
            <w:vAlign w:val="center"/>
          </w:tcPr>
          <w:p w14:paraId="2971626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62" w:name="_Toc30632"/>
            <w:r>
              <w:rPr>
                <w:rFonts w:hint="eastAsia" w:asciiTheme="minorEastAsia" w:hAnsiTheme="minorEastAsia" w:eastAsiaTheme="minorEastAsia" w:cstheme="minorEastAsia"/>
                <w:sz w:val="21"/>
                <w:szCs w:val="21"/>
                <w:lang w:val="en-US" w:eastAsia="zh-CN"/>
              </w:rPr>
              <w:t>学期</w:t>
            </w:r>
          </w:p>
        </w:tc>
        <w:tc>
          <w:tcPr>
            <w:tcW w:w="1242" w:type="dxa"/>
            <w:shd w:val="clear" w:color="auto" w:fill="B8CCE4" w:themeFill="accent1" w:themeFillTint="66"/>
            <w:tcMar>
              <w:top w:w="30" w:type="dxa"/>
              <w:left w:w="45" w:type="dxa"/>
              <w:bottom w:w="30" w:type="dxa"/>
              <w:right w:w="45" w:type="dxa"/>
            </w:tcMar>
            <w:vAlign w:val="center"/>
          </w:tcPr>
          <w:p w14:paraId="203D84D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周数/学时</w:t>
            </w:r>
          </w:p>
        </w:tc>
        <w:tc>
          <w:tcPr>
            <w:tcW w:w="1388" w:type="dxa"/>
            <w:shd w:val="clear" w:color="auto" w:fill="B8CCE4" w:themeFill="accent1" w:themeFillTint="66"/>
            <w:tcMar>
              <w:top w:w="30" w:type="dxa"/>
              <w:left w:w="45" w:type="dxa"/>
              <w:bottom w:w="30" w:type="dxa"/>
              <w:right w:w="45" w:type="dxa"/>
            </w:tcMar>
            <w:vAlign w:val="center"/>
          </w:tcPr>
          <w:p w14:paraId="6AEE52B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实践目标</w:t>
            </w:r>
            <w:bookmarkEnd w:id="62"/>
          </w:p>
        </w:tc>
        <w:tc>
          <w:tcPr>
            <w:tcW w:w="1820" w:type="dxa"/>
            <w:shd w:val="clear" w:color="auto" w:fill="B8CCE4" w:themeFill="accent1" w:themeFillTint="66"/>
            <w:tcMar>
              <w:top w:w="30" w:type="dxa"/>
              <w:left w:w="45" w:type="dxa"/>
              <w:bottom w:w="30" w:type="dxa"/>
              <w:right w:w="45" w:type="dxa"/>
            </w:tcMar>
            <w:vAlign w:val="center"/>
          </w:tcPr>
          <w:p w14:paraId="0C48A35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63" w:name="_Toc30149"/>
            <w:r>
              <w:rPr>
                <w:rFonts w:hint="eastAsia" w:asciiTheme="minorEastAsia" w:hAnsiTheme="minorEastAsia" w:eastAsiaTheme="minorEastAsia" w:cstheme="minorEastAsia"/>
                <w:sz w:val="21"/>
                <w:szCs w:val="21"/>
              </w:rPr>
              <w:t>实践内容</w:t>
            </w:r>
            <w:bookmarkEnd w:id="63"/>
          </w:p>
        </w:tc>
        <w:tc>
          <w:tcPr>
            <w:tcW w:w="1410" w:type="dxa"/>
            <w:shd w:val="clear" w:color="auto" w:fill="B8CCE4" w:themeFill="accent1" w:themeFillTint="66"/>
            <w:tcMar>
              <w:top w:w="30" w:type="dxa"/>
              <w:left w:w="45" w:type="dxa"/>
              <w:bottom w:w="30" w:type="dxa"/>
              <w:right w:w="45" w:type="dxa"/>
            </w:tcMar>
            <w:vAlign w:val="center"/>
          </w:tcPr>
          <w:p w14:paraId="3F905F4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64" w:name="_Toc23356"/>
            <w:r>
              <w:rPr>
                <w:rFonts w:hint="eastAsia" w:asciiTheme="minorEastAsia" w:hAnsiTheme="minorEastAsia" w:eastAsiaTheme="minorEastAsia" w:cstheme="minorEastAsia"/>
                <w:sz w:val="21"/>
                <w:szCs w:val="21"/>
              </w:rPr>
              <w:t>实践地点</w:t>
            </w:r>
            <w:bookmarkEnd w:id="64"/>
          </w:p>
        </w:tc>
      </w:tr>
      <w:tr w14:paraId="2662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3FB84AC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1495" w:type="dxa"/>
            <w:shd w:val="clear" w:color="auto" w:fill="auto"/>
            <w:tcMar>
              <w:top w:w="30" w:type="dxa"/>
              <w:left w:w="45" w:type="dxa"/>
              <w:bottom w:w="30" w:type="dxa"/>
              <w:right w:w="45" w:type="dxa"/>
            </w:tcMar>
            <w:vAlign w:val="center"/>
          </w:tcPr>
          <w:p w14:paraId="60B322A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zh-CN" w:eastAsia="zh-CN" w:bidi="ar"/>
              </w:rPr>
              <w:t>入学、军事教育</w:t>
            </w:r>
          </w:p>
        </w:tc>
        <w:tc>
          <w:tcPr>
            <w:tcW w:w="732" w:type="dxa"/>
            <w:shd w:val="clear" w:color="auto" w:fill="auto"/>
            <w:tcMar>
              <w:top w:w="30" w:type="dxa"/>
              <w:left w:w="45" w:type="dxa"/>
              <w:bottom w:w="30" w:type="dxa"/>
              <w:right w:w="45" w:type="dxa"/>
            </w:tcMar>
            <w:vAlign w:val="center"/>
          </w:tcPr>
          <w:p w14:paraId="6082C6E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1242" w:type="dxa"/>
            <w:shd w:val="clear" w:color="auto" w:fill="auto"/>
            <w:tcMar>
              <w:top w:w="30" w:type="dxa"/>
              <w:left w:w="45" w:type="dxa"/>
              <w:bottom w:w="30" w:type="dxa"/>
              <w:right w:w="45" w:type="dxa"/>
            </w:tcMar>
            <w:vAlign w:val="center"/>
          </w:tcPr>
          <w:p w14:paraId="60AB9D3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2/48</w:t>
            </w:r>
          </w:p>
        </w:tc>
        <w:tc>
          <w:tcPr>
            <w:tcW w:w="1388" w:type="dxa"/>
            <w:shd w:val="clear" w:color="auto" w:fill="auto"/>
            <w:tcMar>
              <w:top w:w="30" w:type="dxa"/>
              <w:left w:w="45" w:type="dxa"/>
              <w:bottom w:w="30" w:type="dxa"/>
              <w:right w:w="45" w:type="dxa"/>
            </w:tcMar>
            <w:vAlign w:val="center"/>
          </w:tcPr>
          <w:p w14:paraId="115491D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zh-CN" w:eastAsia="zh-CN" w:bidi="ar"/>
              </w:rPr>
              <w:t>入学学生守则、专业介绍、团学工作</w:t>
            </w:r>
            <w:r>
              <w:rPr>
                <w:rFonts w:hint="eastAsia" w:asciiTheme="minorEastAsia" w:hAnsiTheme="minorEastAsia" w:eastAsiaTheme="minorEastAsia" w:cstheme="minorEastAsia"/>
                <w:color w:val="auto"/>
                <w:kern w:val="0"/>
                <w:sz w:val="21"/>
                <w:szCs w:val="21"/>
                <w:highlight w:val="none"/>
                <w:lang w:val="en-US" w:eastAsia="zh-CN" w:bidi="ar"/>
              </w:rPr>
              <w:t>的普及。</w:t>
            </w:r>
          </w:p>
        </w:tc>
        <w:tc>
          <w:tcPr>
            <w:tcW w:w="1820" w:type="dxa"/>
            <w:shd w:val="clear" w:color="auto" w:fill="auto"/>
            <w:tcMar>
              <w:top w:w="30" w:type="dxa"/>
              <w:left w:w="45" w:type="dxa"/>
              <w:bottom w:w="30" w:type="dxa"/>
              <w:right w:w="45" w:type="dxa"/>
            </w:tcMar>
            <w:vAlign w:val="center"/>
          </w:tcPr>
          <w:p w14:paraId="46973D7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zh-CN" w:eastAsia="zh-CN" w:bidi="ar"/>
              </w:rPr>
              <w:t>入学学生守则、专业介绍、团学工作；毕业就业指导；军事化管理学习等。</w:t>
            </w:r>
          </w:p>
        </w:tc>
        <w:tc>
          <w:tcPr>
            <w:tcW w:w="1410" w:type="dxa"/>
            <w:shd w:val="clear" w:color="auto" w:fill="auto"/>
            <w:tcMar>
              <w:top w:w="30" w:type="dxa"/>
              <w:left w:w="45" w:type="dxa"/>
              <w:bottom w:w="30" w:type="dxa"/>
              <w:right w:w="45" w:type="dxa"/>
            </w:tcMar>
            <w:vAlign w:val="center"/>
          </w:tcPr>
          <w:p w14:paraId="037682D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校内</w:t>
            </w:r>
          </w:p>
        </w:tc>
      </w:tr>
      <w:tr w14:paraId="26AB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338A789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495" w:type="dxa"/>
            <w:shd w:val="clear" w:color="auto" w:fill="auto"/>
            <w:tcMar>
              <w:top w:w="30" w:type="dxa"/>
              <w:left w:w="45" w:type="dxa"/>
              <w:bottom w:w="30" w:type="dxa"/>
              <w:right w:w="45" w:type="dxa"/>
            </w:tcMar>
            <w:vAlign w:val="center"/>
          </w:tcPr>
          <w:p w14:paraId="0C2A59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图形图像处理</w:t>
            </w:r>
          </w:p>
        </w:tc>
        <w:tc>
          <w:tcPr>
            <w:tcW w:w="732" w:type="dxa"/>
            <w:shd w:val="clear" w:color="auto" w:fill="auto"/>
            <w:tcMar>
              <w:top w:w="30" w:type="dxa"/>
              <w:left w:w="45" w:type="dxa"/>
              <w:bottom w:w="30" w:type="dxa"/>
              <w:right w:w="45" w:type="dxa"/>
            </w:tcMar>
            <w:vAlign w:val="center"/>
          </w:tcPr>
          <w:p w14:paraId="7B82FCD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242" w:type="dxa"/>
            <w:shd w:val="clear" w:color="auto" w:fill="auto"/>
            <w:tcMar>
              <w:top w:w="30" w:type="dxa"/>
              <w:left w:w="45" w:type="dxa"/>
              <w:bottom w:w="30" w:type="dxa"/>
              <w:right w:w="45" w:type="dxa"/>
            </w:tcMar>
            <w:vAlign w:val="center"/>
          </w:tcPr>
          <w:p w14:paraId="68ED895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16/32</w:t>
            </w:r>
          </w:p>
        </w:tc>
        <w:tc>
          <w:tcPr>
            <w:tcW w:w="1388" w:type="dxa"/>
            <w:shd w:val="clear" w:color="auto" w:fill="auto"/>
            <w:tcMar>
              <w:top w:w="30" w:type="dxa"/>
              <w:left w:w="45" w:type="dxa"/>
              <w:bottom w:w="30" w:type="dxa"/>
              <w:right w:w="45" w:type="dxa"/>
            </w:tcMar>
            <w:vAlign w:val="center"/>
          </w:tcPr>
          <w:p w14:paraId="5FEC28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zh-CN"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820" w:type="dxa"/>
            <w:shd w:val="clear" w:color="auto" w:fill="auto"/>
            <w:tcMar>
              <w:top w:w="30" w:type="dxa"/>
              <w:left w:w="45" w:type="dxa"/>
              <w:bottom w:w="30" w:type="dxa"/>
              <w:right w:w="45" w:type="dxa"/>
            </w:tcMar>
            <w:vAlign w:val="center"/>
          </w:tcPr>
          <w:p w14:paraId="59CED78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zh-CN"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学习并熟练掌握图形图像处理软件（如Photoshop）的基本操作与设计技巧。</w:t>
            </w:r>
          </w:p>
        </w:tc>
        <w:tc>
          <w:tcPr>
            <w:tcW w:w="1410" w:type="dxa"/>
            <w:shd w:val="clear" w:color="auto" w:fill="auto"/>
            <w:tcMar>
              <w:top w:w="30" w:type="dxa"/>
              <w:left w:w="45" w:type="dxa"/>
              <w:bottom w:w="30" w:type="dxa"/>
              <w:right w:w="45" w:type="dxa"/>
            </w:tcMar>
            <w:vAlign w:val="center"/>
          </w:tcPr>
          <w:p w14:paraId="7A8FEB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shd w:val="clear"/>
                <w:lang w:val="en-US" w:eastAsia="zh-CN" w:bidi="ar"/>
              </w:rPr>
              <w:t>融媒体研修中心</w:t>
            </w:r>
          </w:p>
        </w:tc>
      </w:tr>
      <w:tr w14:paraId="081F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0A81B0E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1495" w:type="dxa"/>
            <w:shd w:val="clear" w:color="auto" w:fill="auto"/>
            <w:tcMar>
              <w:top w:w="30" w:type="dxa"/>
              <w:left w:w="45" w:type="dxa"/>
              <w:bottom w:w="30" w:type="dxa"/>
              <w:right w:w="45" w:type="dxa"/>
            </w:tcMar>
            <w:vAlign w:val="center"/>
          </w:tcPr>
          <w:p w14:paraId="19772D7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H5 动画制作</w:t>
            </w:r>
          </w:p>
        </w:tc>
        <w:tc>
          <w:tcPr>
            <w:tcW w:w="732" w:type="dxa"/>
            <w:shd w:val="clear" w:color="auto" w:fill="auto"/>
            <w:tcMar>
              <w:top w:w="30" w:type="dxa"/>
              <w:left w:w="45" w:type="dxa"/>
              <w:bottom w:w="30" w:type="dxa"/>
              <w:right w:w="45" w:type="dxa"/>
            </w:tcMar>
            <w:vAlign w:val="center"/>
          </w:tcPr>
          <w:p w14:paraId="5B19692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1242" w:type="dxa"/>
            <w:shd w:val="clear" w:color="auto" w:fill="auto"/>
            <w:tcMar>
              <w:top w:w="30" w:type="dxa"/>
              <w:left w:w="45" w:type="dxa"/>
              <w:bottom w:w="30" w:type="dxa"/>
              <w:right w:w="45" w:type="dxa"/>
            </w:tcMar>
            <w:vAlign w:val="center"/>
          </w:tcPr>
          <w:p w14:paraId="032539C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16/64</w:t>
            </w:r>
          </w:p>
        </w:tc>
        <w:tc>
          <w:tcPr>
            <w:tcW w:w="1388" w:type="dxa"/>
            <w:shd w:val="clear" w:color="auto" w:fill="auto"/>
            <w:tcMar>
              <w:top w:w="30" w:type="dxa"/>
              <w:left w:w="45" w:type="dxa"/>
              <w:bottom w:w="30" w:type="dxa"/>
              <w:right w:w="45" w:type="dxa"/>
            </w:tcMar>
            <w:vAlign w:val="center"/>
          </w:tcPr>
          <w:p w14:paraId="65C2828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820" w:type="dxa"/>
            <w:shd w:val="clear" w:color="auto" w:fill="auto"/>
            <w:tcMar>
              <w:top w:w="30" w:type="dxa"/>
              <w:left w:w="45" w:type="dxa"/>
              <w:bottom w:w="30" w:type="dxa"/>
              <w:right w:w="45" w:type="dxa"/>
            </w:tcMar>
            <w:vAlign w:val="center"/>
          </w:tcPr>
          <w:p w14:paraId="19B0E65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备战融媒体内容策划与制作赛项</w:t>
            </w:r>
          </w:p>
        </w:tc>
        <w:tc>
          <w:tcPr>
            <w:tcW w:w="1410" w:type="dxa"/>
            <w:shd w:val="clear" w:color="auto" w:fill="auto"/>
            <w:tcMar>
              <w:top w:w="30" w:type="dxa"/>
              <w:left w:w="45" w:type="dxa"/>
              <w:bottom w:w="30" w:type="dxa"/>
              <w:right w:w="45" w:type="dxa"/>
            </w:tcMar>
            <w:vAlign w:val="center"/>
          </w:tcPr>
          <w:p w14:paraId="2D4EAD3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融媒体研修中心</w:t>
            </w:r>
          </w:p>
        </w:tc>
      </w:tr>
      <w:tr w14:paraId="3F33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3D6C3C5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495" w:type="dxa"/>
            <w:shd w:val="clear" w:color="auto" w:fill="auto"/>
            <w:tcMar>
              <w:top w:w="30" w:type="dxa"/>
              <w:left w:w="45" w:type="dxa"/>
              <w:bottom w:w="30" w:type="dxa"/>
              <w:right w:w="45" w:type="dxa"/>
            </w:tcMar>
            <w:vAlign w:val="center"/>
          </w:tcPr>
          <w:p w14:paraId="1DFA9E6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新媒体数据分析与应用</w:t>
            </w:r>
          </w:p>
        </w:tc>
        <w:tc>
          <w:tcPr>
            <w:tcW w:w="732" w:type="dxa"/>
            <w:shd w:val="clear" w:color="auto" w:fill="auto"/>
            <w:tcMar>
              <w:top w:w="30" w:type="dxa"/>
              <w:left w:w="45" w:type="dxa"/>
              <w:bottom w:w="30" w:type="dxa"/>
              <w:right w:w="45" w:type="dxa"/>
            </w:tcMar>
            <w:vAlign w:val="center"/>
          </w:tcPr>
          <w:p w14:paraId="53F932D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242" w:type="dxa"/>
            <w:shd w:val="clear" w:color="auto" w:fill="auto"/>
            <w:tcMar>
              <w:top w:w="30" w:type="dxa"/>
              <w:left w:w="45" w:type="dxa"/>
              <w:bottom w:w="30" w:type="dxa"/>
              <w:right w:w="45" w:type="dxa"/>
            </w:tcMar>
            <w:vAlign w:val="center"/>
          </w:tcPr>
          <w:p w14:paraId="16F9B2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16/64</w:t>
            </w:r>
          </w:p>
        </w:tc>
        <w:tc>
          <w:tcPr>
            <w:tcW w:w="1388" w:type="dxa"/>
            <w:shd w:val="clear" w:color="auto" w:fill="auto"/>
            <w:tcMar>
              <w:top w:w="30" w:type="dxa"/>
              <w:left w:w="45" w:type="dxa"/>
              <w:bottom w:w="30" w:type="dxa"/>
              <w:right w:w="45" w:type="dxa"/>
            </w:tcMar>
            <w:vAlign w:val="center"/>
          </w:tcPr>
          <w:p w14:paraId="12AB2F3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820" w:type="dxa"/>
            <w:shd w:val="clear" w:color="auto" w:fill="auto"/>
            <w:tcMar>
              <w:top w:w="30" w:type="dxa"/>
              <w:left w:w="45" w:type="dxa"/>
              <w:bottom w:w="30" w:type="dxa"/>
              <w:right w:w="45" w:type="dxa"/>
            </w:tcMar>
            <w:vAlign w:val="center"/>
          </w:tcPr>
          <w:p w14:paraId="53C1A87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集中学习数据收集与处理、数据分析方法、数据可视化与报告编写、实践项目与案例分析。</w:t>
            </w:r>
          </w:p>
        </w:tc>
        <w:tc>
          <w:tcPr>
            <w:tcW w:w="1410" w:type="dxa"/>
            <w:shd w:val="clear" w:color="auto" w:fill="auto"/>
            <w:tcMar>
              <w:top w:w="30" w:type="dxa"/>
              <w:left w:w="45" w:type="dxa"/>
              <w:bottom w:w="30" w:type="dxa"/>
              <w:right w:w="45" w:type="dxa"/>
            </w:tcMar>
            <w:vAlign w:val="center"/>
          </w:tcPr>
          <w:p w14:paraId="1477234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shd w:val="clear"/>
                <w:lang w:val="en-US" w:eastAsia="zh-CN" w:bidi="ar"/>
              </w:rPr>
              <w:t>融媒体研修中心</w:t>
            </w:r>
          </w:p>
        </w:tc>
      </w:tr>
      <w:tr w14:paraId="35B6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61EE947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495" w:type="dxa"/>
            <w:shd w:val="clear" w:color="auto" w:fill="auto"/>
            <w:tcMar>
              <w:top w:w="30" w:type="dxa"/>
              <w:left w:w="45" w:type="dxa"/>
              <w:bottom w:w="30" w:type="dxa"/>
              <w:right w:w="45" w:type="dxa"/>
            </w:tcMar>
            <w:vAlign w:val="center"/>
          </w:tcPr>
          <w:p w14:paraId="2CE5961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短视频制作与运营实践</w:t>
            </w:r>
          </w:p>
        </w:tc>
        <w:tc>
          <w:tcPr>
            <w:tcW w:w="732" w:type="dxa"/>
            <w:shd w:val="clear" w:color="auto" w:fill="auto"/>
            <w:tcMar>
              <w:top w:w="30" w:type="dxa"/>
              <w:left w:w="45" w:type="dxa"/>
              <w:bottom w:w="30" w:type="dxa"/>
              <w:right w:w="45" w:type="dxa"/>
            </w:tcMar>
            <w:vAlign w:val="center"/>
          </w:tcPr>
          <w:p w14:paraId="1DC002D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242" w:type="dxa"/>
            <w:shd w:val="clear" w:color="auto" w:fill="auto"/>
            <w:tcMar>
              <w:top w:w="30" w:type="dxa"/>
              <w:left w:w="45" w:type="dxa"/>
              <w:bottom w:w="30" w:type="dxa"/>
              <w:right w:w="45" w:type="dxa"/>
            </w:tcMar>
            <w:vAlign w:val="center"/>
          </w:tcPr>
          <w:p w14:paraId="59F029E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16/96</w:t>
            </w:r>
          </w:p>
        </w:tc>
        <w:tc>
          <w:tcPr>
            <w:tcW w:w="1388" w:type="dxa"/>
            <w:shd w:val="clear" w:color="auto" w:fill="auto"/>
            <w:tcMar>
              <w:top w:w="30" w:type="dxa"/>
              <w:left w:w="45" w:type="dxa"/>
              <w:bottom w:w="30" w:type="dxa"/>
              <w:right w:w="45" w:type="dxa"/>
            </w:tcMar>
            <w:vAlign w:val="center"/>
          </w:tcPr>
          <w:p w14:paraId="1E372ED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820" w:type="dxa"/>
            <w:shd w:val="clear" w:color="auto" w:fill="auto"/>
            <w:tcMar>
              <w:top w:w="30" w:type="dxa"/>
              <w:left w:w="45" w:type="dxa"/>
              <w:bottom w:w="30" w:type="dxa"/>
              <w:right w:w="45" w:type="dxa"/>
            </w:tcMar>
            <w:vAlign w:val="center"/>
          </w:tcPr>
          <w:p w14:paraId="2A13D49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通过实际项目，从创意构思到视频发布的全过程进行实践，掌握短视频制作的流程和技术要点</w:t>
            </w:r>
          </w:p>
        </w:tc>
        <w:tc>
          <w:tcPr>
            <w:tcW w:w="1410" w:type="dxa"/>
            <w:shd w:val="clear" w:color="auto" w:fill="auto"/>
            <w:tcMar>
              <w:top w:w="30" w:type="dxa"/>
              <w:left w:w="45" w:type="dxa"/>
              <w:bottom w:w="30" w:type="dxa"/>
              <w:right w:w="45" w:type="dxa"/>
            </w:tcMar>
            <w:vAlign w:val="center"/>
          </w:tcPr>
          <w:p w14:paraId="7626CF8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shd w:val="clear"/>
                <w:lang w:val="en-US" w:eastAsia="zh-CN" w:bidi="ar"/>
              </w:rPr>
              <w:t>校外实训基地</w:t>
            </w:r>
          </w:p>
        </w:tc>
      </w:tr>
      <w:tr w14:paraId="40E4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59F197E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w:t>
            </w:r>
          </w:p>
        </w:tc>
        <w:tc>
          <w:tcPr>
            <w:tcW w:w="1495" w:type="dxa"/>
            <w:shd w:val="clear" w:color="auto" w:fill="auto"/>
            <w:tcMar>
              <w:top w:w="30" w:type="dxa"/>
              <w:left w:w="45" w:type="dxa"/>
              <w:bottom w:w="30" w:type="dxa"/>
              <w:right w:w="45" w:type="dxa"/>
            </w:tcMar>
            <w:vAlign w:val="center"/>
          </w:tcPr>
          <w:p w14:paraId="15D1845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岗位实习</w:t>
            </w:r>
          </w:p>
        </w:tc>
        <w:tc>
          <w:tcPr>
            <w:tcW w:w="732" w:type="dxa"/>
            <w:shd w:val="clear" w:color="auto" w:fill="auto"/>
            <w:tcMar>
              <w:top w:w="30" w:type="dxa"/>
              <w:left w:w="45" w:type="dxa"/>
              <w:bottom w:w="30" w:type="dxa"/>
              <w:right w:w="45" w:type="dxa"/>
            </w:tcMar>
            <w:vAlign w:val="center"/>
          </w:tcPr>
          <w:p w14:paraId="35FB4A2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w:t>
            </w:r>
          </w:p>
        </w:tc>
        <w:tc>
          <w:tcPr>
            <w:tcW w:w="1242" w:type="dxa"/>
            <w:shd w:val="clear" w:color="auto" w:fill="auto"/>
            <w:tcMar>
              <w:top w:w="30" w:type="dxa"/>
              <w:left w:w="45" w:type="dxa"/>
              <w:bottom w:w="30" w:type="dxa"/>
              <w:right w:w="45" w:type="dxa"/>
            </w:tcMar>
            <w:vAlign w:val="center"/>
          </w:tcPr>
          <w:p w14:paraId="656A4DB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20/</w:t>
            </w:r>
            <w:r>
              <w:rPr>
                <w:rFonts w:hint="default" w:asciiTheme="minorEastAsia" w:hAnsiTheme="minorEastAsia" w:eastAsiaTheme="minorEastAsia" w:cstheme="minorEastAsia"/>
                <w:color w:val="auto"/>
                <w:kern w:val="0"/>
                <w:sz w:val="21"/>
                <w:szCs w:val="21"/>
                <w:highlight w:val="none"/>
                <w:lang w:val="en-US" w:eastAsia="zh-CN" w:bidi="ar"/>
              </w:rPr>
              <w:t>600</w:t>
            </w:r>
          </w:p>
        </w:tc>
        <w:tc>
          <w:tcPr>
            <w:tcW w:w="1388" w:type="dxa"/>
            <w:shd w:val="clear" w:color="auto" w:fill="auto"/>
            <w:tcMar>
              <w:top w:w="30" w:type="dxa"/>
              <w:left w:w="45" w:type="dxa"/>
              <w:bottom w:w="30" w:type="dxa"/>
              <w:right w:w="45" w:type="dxa"/>
            </w:tcMar>
            <w:vAlign w:val="center"/>
          </w:tcPr>
          <w:p w14:paraId="6E4F0E7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提升实践能力，为毕业做前置准备</w:t>
            </w:r>
          </w:p>
        </w:tc>
        <w:tc>
          <w:tcPr>
            <w:tcW w:w="1820" w:type="dxa"/>
            <w:shd w:val="clear" w:color="auto" w:fill="auto"/>
            <w:tcMar>
              <w:top w:w="30" w:type="dxa"/>
              <w:left w:w="45" w:type="dxa"/>
              <w:bottom w:w="30" w:type="dxa"/>
              <w:right w:w="45" w:type="dxa"/>
            </w:tcMar>
            <w:vAlign w:val="center"/>
          </w:tcPr>
          <w:p w14:paraId="16853D0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侧重融媒体相关行业，结合自己的实习岗位强化技能。</w:t>
            </w:r>
          </w:p>
        </w:tc>
        <w:tc>
          <w:tcPr>
            <w:tcW w:w="1410" w:type="dxa"/>
            <w:shd w:val="clear" w:color="auto" w:fill="auto"/>
            <w:tcMar>
              <w:top w:w="30" w:type="dxa"/>
              <w:left w:w="45" w:type="dxa"/>
              <w:bottom w:w="30" w:type="dxa"/>
              <w:right w:w="45" w:type="dxa"/>
            </w:tcMar>
            <w:vAlign w:val="center"/>
          </w:tcPr>
          <w:p w14:paraId="05A8E5E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校外实训基地</w:t>
            </w:r>
          </w:p>
        </w:tc>
      </w:tr>
    </w:tbl>
    <w:p w14:paraId="40CFE030">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p>
    <w:p w14:paraId="2ADA6A4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5" w:name="_Toc28063"/>
      <w:bookmarkStart w:id="66" w:name="_Toc16750"/>
      <w:r>
        <w:rPr>
          <w:rFonts w:hint="eastAsia" w:asciiTheme="minorEastAsia" w:hAnsiTheme="minorEastAsia" w:eastAsiaTheme="minorEastAsia" w:cstheme="minorEastAsia"/>
          <w:sz w:val="28"/>
          <w:szCs w:val="28"/>
          <w:lang w:val="en-US" w:eastAsia="zh-CN"/>
        </w:rPr>
        <w:t>（三）综合实训活动安排表</w:t>
      </w:r>
      <w:bookmarkEnd w:id="65"/>
    </w:p>
    <w:p w14:paraId="766742C2">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7"/>
        <w:tblW w:w="506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48"/>
        <w:gridCol w:w="1787"/>
        <w:gridCol w:w="3167"/>
        <w:gridCol w:w="2471"/>
      </w:tblGrid>
      <w:tr w14:paraId="2DC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79A333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实训项目</w:t>
            </w:r>
          </w:p>
        </w:tc>
        <w:tc>
          <w:tcPr>
            <w:tcW w:w="1030" w:type="pct"/>
            <w:shd w:val="clear" w:color="auto" w:fill="auto"/>
            <w:vAlign w:val="center"/>
          </w:tcPr>
          <w:p w14:paraId="41E96E1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825" w:type="pct"/>
            <w:shd w:val="clear" w:color="auto" w:fill="auto"/>
            <w:vAlign w:val="center"/>
          </w:tcPr>
          <w:p w14:paraId="66CFF7B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实训内容</w:t>
            </w:r>
          </w:p>
        </w:tc>
        <w:tc>
          <w:tcPr>
            <w:tcW w:w="1424" w:type="pct"/>
            <w:shd w:val="clear" w:color="auto" w:fill="auto"/>
            <w:vAlign w:val="center"/>
          </w:tcPr>
          <w:p w14:paraId="6D9BC0E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实训考核</w:t>
            </w:r>
          </w:p>
        </w:tc>
      </w:tr>
      <w:tr w14:paraId="1697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2F8A763D">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融媒体平台工具应用</w:t>
            </w:r>
          </w:p>
        </w:tc>
        <w:tc>
          <w:tcPr>
            <w:tcW w:w="1030" w:type="pct"/>
            <w:shd w:val="clear" w:color="auto" w:fill="auto"/>
            <w:vAlign w:val="center"/>
          </w:tcPr>
          <w:p w14:paraId="22085A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16周（96学时）</w:t>
            </w:r>
          </w:p>
        </w:tc>
        <w:tc>
          <w:tcPr>
            <w:tcW w:w="1825" w:type="pct"/>
            <w:shd w:val="clear" w:color="auto" w:fill="auto"/>
            <w:vAlign w:val="center"/>
          </w:tcPr>
          <w:p w14:paraId="22553D5C">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主流融媒体平台（如微信、微博、抖音、B站等）的操作与运营逻辑，完成跨平台账号搭建、内容分发、用户互动管理。</w:t>
            </w:r>
          </w:p>
        </w:tc>
        <w:tc>
          <w:tcPr>
            <w:tcW w:w="1424" w:type="pct"/>
            <w:shd w:val="clear" w:color="auto" w:fill="auto"/>
            <w:vAlign w:val="center"/>
          </w:tcPr>
          <w:p w14:paraId="10C6DB82">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提交个人运营账号数据报告</w:t>
            </w:r>
          </w:p>
        </w:tc>
      </w:tr>
      <w:tr w14:paraId="6666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721A9888">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图形图像处理技术实践</w:t>
            </w:r>
          </w:p>
        </w:tc>
        <w:tc>
          <w:tcPr>
            <w:tcW w:w="1030" w:type="pct"/>
            <w:shd w:val="clear" w:color="auto" w:fill="auto"/>
            <w:vAlign w:val="center"/>
          </w:tcPr>
          <w:p w14:paraId="2EEBD8C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16周（96学时）</w:t>
            </w:r>
          </w:p>
        </w:tc>
        <w:tc>
          <w:tcPr>
            <w:tcW w:w="1825" w:type="pct"/>
            <w:shd w:val="clear" w:color="auto" w:fill="auto"/>
            <w:vAlign w:val="center"/>
          </w:tcPr>
          <w:p w14:paraId="186C2994">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使用Photoshop、Illustrator完成海报设计、信息图制作及UI界面优化</w:t>
            </w:r>
          </w:p>
        </w:tc>
        <w:tc>
          <w:tcPr>
            <w:tcW w:w="1424" w:type="pct"/>
            <w:shd w:val="clear" w:color="auto" w:fill="auto"/>
            <w:vAlign w:val="center"/>
          </w:tcPr>
          <w:p w14:paraId="350619C3">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提交个人作品集（含3类以上设计成果，需标注设计思路）</w:t>
            </w:r>
          </w:p>
        </w:tc>
      </w:tr>
      <w:tr w14:paraId="0FC8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C8FF858">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短视频制作与运营实践</w:t>
            </w:r>
          </w:p>
        </w:tc>
        <w:tc>
          <w:tcPr>
            <w:tcW w:w="1030" w:type="pct"/>
            <w:shd w:val="clear" w:color="auto" w:fill="auto"/>
            <w:vAlign w:val="center"/>
          </w:tcPr>
          <w:p w14:paraId="703C834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16周（96学时）</w:t>
            </w:r>
          </w:p>
        </w:tc>
        <w:tc>
          <w:tcPr>
            <w:tcW w:w="1825" w:type="pct"/>
            <w:shd w:val="clear" w:color="auto" w:fill="auto"/>
            <w:vAlign w:val="center"/>
          </w:tcPr>
          <w:p w14:paraId="41A55EF3">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结合热点事件策划系列短视频内容</w:t>
            </w:r>
          </w:p>
        </w:tc>
        <w:tc>
          <w:tcPr>
            <w:tcW w:w="1424" w:type="pct"/>
            <w:shd w:val="clear" w:color="auto" w:fill="auto"/>
            <w:vAlign w:val="center"/>
          </w:tcPr>
          <w:p w14:paraId="6CDF0907">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提交完整短视频作品（含播放量、点赞率等运营数据）</w:t>
            </w:r>
          </w:p>
        </w:tc>
      </w:tr>
    </w:tbl>
    <w:p w14:paraId="1C68AF89">
      <w:pPr>
        <w:bidi w:val="0"/>
        <w:rPr>
          <w:rFonts w:hint="eastAsia"/>
          <w:lang w:val="en-US" w:eastAsia="zh-CN"/>
        </w:rPr>
      </w:pPr>
    </w:p>
    <w:p w14:paraId="611F6798">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7" w:name="_Toc21215"/>
      <w:r>
        <w:rPr>
          <w:rFonts w:hint="eastAsia" w:asciiTheme="minorEastAsia" w:hAnsiTheme="minorEastAsia" w:eastAsiaTheme="minorEastAsia" w:cstheme="minorEastAsia"/>
          <w:sz w:val="28"/>
          <w:szCs w:val="28"/>
          <w:lang w:val="en-US" w:eastAsia="zh-CN"/>
        </w:rPr>
        <w:t>（四）岗位实习活动安排表</w:t>
      </w:r>
      <w:bookmarkEnd w:id="61"/>
      <w:bookmarkEnd w:id="66"/>
      <w:bookmarkEnd w:id="67"/>
    </w:p>
    <w:p w14:paraId="385063A3">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bookmarkStart w:id="68" w:name="_Toc26846"/>
      <w:bookmarkStart w:id="69" w:name="_Toc3148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5</w:t>
      </w:r>
      <w:r>
        <w:rPr>
          <w:rFonts w:hint="eastAsia" w:ascii="宋体" w:hAnsi="宋体" w:cs="宋体"/>
          <w:b/>
          <w:sz w:val="22"/>
          <w:szCs w:val="18"/>
        </w:rPr>
        <w:t xml:space="preserve">  岗位实习活动安排表</w:t>
      </w:r>
      <w:bookmarkEnd w:id="68"/>
      <w:bookmarkEnd w:id="69"/>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559"/>
        <w:gridCol w:w="1462"/>
        <w:gridCol w:w="1949"/>
        <w:gridCol w:w="1721"/>
      </w:tblGrid>
      <w:tr w14:paraId="71AF1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257" w:type="dxa"/>
            <w:shd w:val="clear" w:color="auto" w:fill="auto"/>
            <w:vAlign w:val="center"/>
          </w:tcPr>
          <w:p w14:paraId="4AAA2C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bookmarkStart w:id="70" w:name="_Toc24801"/>
            <w:r>
              <w:rPr>
                <w:rFonts w:hint="eastAsia" w:asciiTheme="minorEastAsia" w:hAnsiTheme="minorEastAsia" w:eastAsiaTheme="minorEastAsia" w:cstheme="minorEastAsia"/>
                <w:sz w:val="21"/>
                <w:szCs w:val="21"/>
              </w:rPr>
              <w:t>实习目标</w:t>
            </w:r>
          </w:p>
        </w:tc>
        <w:tc>
          <w:tcPr>
            <w:tcW w:w="6691" w:type="dxa"/>
            <w:gridSpan w:val="4"/>
            <w:shd w:val="clear" w:color="auto" w:fill="auto"/>
            <w:vAlign w:val="center"/>
          </w:tcPr>
          <w:p w14:paraId="3605DD13">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rPr>
            </w:pPr>
            <w:r>
              <w:rPr>
                <w:rFonts w:hint="eastAsia" w:ascii="宋体" w:hAnsi="宋体" w:eastAsia="宋体" w:cs="宋体"/>
                <w:color w:val="auto"/>
                <w:sz w:val="21"/>
                <w:szCs w:val="21"/>
              </w:rPr>
              <w:t>使学生掌握实习岗位的工作技能；使学生达到实习企业的岗位要求；使学生实现从学生到职业人的转变。</w:t>
            </w:r>
          </w:p>
        </w:tc>
      </w:tr>
      <w:tr w14:paraId="4AE89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restart"/>
            <w:shd w:val="clear" w:color="auto" w:fill="auto"/>
            <w:vAlign w:val="center"/>
          </w:tcPr>
          <w:p w14:paraId="5467603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实习安排</w:t>
            </w:r>
          </w:p>
        </w:tc>
        <w:tc>
          <w:tcPr>
            <w:tcW w:w="1559" w:type="dxa"/>
            <w:shd w:val="clear" w:color="auto" w:fill="auto"/>
            <w:vAlign w:val="center"/>
          </w:tcPr>
          <w:p w14:paraId="312D0AA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实习项目</w:t>
            </w:r>
          </w:p>
        </w:tc>
        <w:tc>
          <w:tcPr>
            <w:tcW w:w="1462" w:type="dxa"/>
            <w:shd w:val="clear" w:color="auto" w:fill="auto"/>
            <w:vAlign w:val="center"/>
          </w:tcPr>
          <w:p w14:paraId="3E60BFB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949" w:type="dxa"/>
            <w:shd w:val="clear" w:color="auto" w:fill="auto"/>
            <w:vAlign w:val="center"/>
          </w:tcPr>
          <w:p w14:paraId="0286F87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实习内容</w:t>
            </w:r>
          </w:p>
        </w:tc>
        <w:tc>
          <w:tcPr>
            <w:tcW w:w="1721" w:type="dxa"/>
            <w:shd w:val="clear" w:color="auto" w:fill="auto"/>
            <w:vAlign w:val="center"/>
          </w:tcPr>
          <w:p w14:paraId="6AA356F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实习单位</w:t>
            </w:r>
          </w:p>
        </w:tc>
      </w:tr>
      <w:tr w14:paraId="708B6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jc w:val="center"/>
        </w:trPr>
        <w:tc>
          <w:tcPr>
            <w:tcW w:w="1257" w:type="dxa"/>
            <w:vMerge w:val="continue"/>
            <w:tcBorders>
              <w:top w:val="nil"/>
            </w:tcBorders>
            <w:shd w:val="clear" w:color="auto" w:fill="auto"/>
            <w:vAlign w:val="center"/>
          </w:tcPr>
          <w:p w14:paraId="4207770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vAlign w:val="center"/>
          </w:tcPr>
          <w:p w14:paraId="19AE50CB">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7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ajorEastAsia" w:hAnsiTheme="majorEastAsia" w:eastAsiaTheme="majorEastAsia" w:cstheme="majorEastAsia"/>
                <w:kern w:val="2"/>
                <w:sz w:val="21"/>
                <w:szCs w:val="21"/>
                <w:lang w:val="en-US" w:eastAsia="zh-CN" w:bidi="ar-SA"/>
              </w:rPr>
              <w:t>图形图像处理技术实践</w:t>
            </w:r>
          </w:p>
        </w:tc>
        <w:tc>
          <w:tcPr>
            <w:tcW w:w="1462" w:type="dxa"/>
            <w:shd w:val="clear" w:color="auto" w:fill="auto"/>
            <w:vAlign w:val="center"/>
          </w:tcPr>
          <w:p w14:paraId="08DA03B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10周（300学时）</w:t>
            </w:r>
          </w:p>
        </w:tc>
        <w:tc>
          <w:tcPr>
            <w:tcW w:w="1949" w:type="dxa"/>
            <w:shd w:val="clear" w:color="auto" w:fill="auto"/>
            <w:vAlign w:val="center"/>
          </w:tcPr>
          <w:p w14:paraId="0CE1936B">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119" w:rightChars="0"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摄影摄像及图像处理</w:t>
            </w:r>
          </w:p>
        </w:tc>
        <w:tc>
          <w:tcPr>
            <w:tcW w:w="1721" w:type="dxa"/>
            <w:shd w:val="clear" w:color="auto" w:fill="auto"/>
            <w:vAlign w:val="center"/>
          </w:tcPr>
          <w:p w14:paraId="018A4DB8">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firstLine="0" w:firstLineChars="0"/>
              <w:jc w:val="both"/>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烟台市融媒体中心、烟台绿林工具有限公司</w:t>
            </w:r>
          </w:p>
        </w:tc>
      </w:tr>
      <w:tr w14:paraId="53320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34FDAD4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vAlign w:val="center"/>
          </w:tcPr>
          <w:p w14:paraId="2837B87C">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72"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ajorEastAsia" w:hAnsiTheme="majorEastAsia" w:eastAsiaTheme="majorEastAsia" w:cstheme="majorEastAsia"/>
                <w:kern w:val="2"/>
                <w:sz w:val="21"/>
                <w:szCs w:val="21"/>
                <w:lang w:val="en-US" w:eastAsia="zh-CN" w:bidi="ar-SA"/>
              </w:rPr>
              <w:t>短视频制作与运营实践</w:t>
            </w:r>
          </w:p>
        </w:tc>
        <w:tc>
          <w:tcPr>
            <w:tcW w:w="1462" w:type="dxa"/>
            <w:shd w:val="clear" w:color="auto" w:fill="auto"/>
            <w:vAlign w:val="center"/>
          </w:tcPr>
          <w:p w14:paraId="3B70F1F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10</w:t>
            </w:r>
            <w:r>
              <w:rPr>
                <w:rFonts w:hint="default" w:asciiTheme="minorEastAsia" w:hAnsiTheme="minorEastAsia" w:eastAsiaTheme="minorEastAsia" w:cstheme="minorEastAsia"/>
                <w:color w:val="auto"/>
                <w:kern w:val="0"/>
                <w:sz w:val="21"/>
                <w:szCs w:val="21"/>
                <w:highlight w:val="none"/>
                <w:lang w:val="en-US" w:eastAsia="zh-CN" w:bidi="ar"/>
              </w:rPr>
              <w:t>周（</w:t>
            </w:r>
            <w:r>
              <w:rPr>
                <w:rFonts w:hint="eastAsia" w:asciiTheme="minorEastAsia" w:hAnsiTheme="minorEastAsia" w:eastAsiaTheme="minorEastAsia" w:cstheme="minorEastAsia"/>
                <w:color w:val="auto"/>
                <w:kern w:val="0"/>
                <w:sz w:val="21"/>
                <w:szCs w:val="21"/>
                <w:highlight w:val="none"/>
                <w:lang w:val="en-US" w:eastAsia="zh-CN" w:bidi="ar"/>
              </w:rPr>
              <w:t>300</w:t>
            </w:r>
            <w:r>
              <w:rPr>
                <w:rFonts w:hint="default" w:asciiTheme="minorEastAsia" w:hAnsiTheme="minorEastAsia" w:eastAsiaTheme="minorEastAsia" w:cstheme="minorEastAsia"/>
                <w:color w:val="auto"/>
                <w:kern w:val="0"/>
                <w:sz w:val="21"/>
                <w:szCs w:val="21"/>
                <w:highlight w:val="none"/>
                <w:lang w:val="en-US" w:eastAsia="zh-CN" w:bidi="ar"/>
              </w:rPr>
              <w:t>学时）</w:t>
            </w:r>
          </w:p>
        </w:tc>
        <w:tc>
          <w:tcPr>
            <w:tcW w:w="1949" w:type="dxa"/>
            <w:shd w:val="clear" w:color="auto" w:fill="auto"/>
            <w:vAlign w:val="center"/>
          </w:tcPr>
          <w:p w14:paraId="7442A082">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119"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影视后期制作</w:t>
            </w:r>
          </w:p>
        </w:tc>
        <w:tc>
          <w:tcPr>
            <w:tcW w:w="1721" w:type="dxa"/>
            <w:shd w:val="clear" w:color="auto" w:fill="auto"/>
            <w:vAlign w:val="center"/>
          </w:tcPr>
          <w:p w14:paraId="7C2A0A5B">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烟台深蓝文旅发展集团有限公司、换换名品传媒公司</w:t>
            </w:r>
          </w:p>
        </w:tc>
      </w:tr>
      <w:tr w14:paraId="47A49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257" w:type="dxa"/>
            <w:shd w:val="clear" w:color="auto" w:fill="auto"/>
            <w:vAlign w:val="center"/>
          </w:tcPr>
          <w:p w14:paraId="272D7EE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教师要求</w:t>
            </w:r>
          </w:p>
        </w:tc>
        <w:tc>
          <w:tcPr>
            <w:tcW w:w="6691" w:type="dxa"/>
            <w:gridSpan w:val="4"/>
            <w:shd w:val="clear" w:color="auto" w:fill="auto"/>
            <w:vAlign w:val="top"/>
          </w:tcPr>
          <w:p w14:paraId="473B9228">
            <w:pPr>
              <w:pStyle w:val="88"/>
              <w:keepNext w:val="0"/>
              <w:keepLines w:val="0"/>
              <w:pageBreakBefore w:val="0"/>
              <w:widowControl w:val="0"/>
              <w:kinsoku/>
              <w:wordWrap/>
              <w:overflowPunct/>
              <w:topLinePunct w:val="0"/>
              <w:autoSpaceDE/>
              <w:autoSpaceDN/>
              <w:bidi w:val="0"/>
              <w:adjustRightInd/>
              <w:snapToGrid/>
              <w:spacing w:before="0" w:beforeLines="50" w:line="360" w:lineRule="exact"/>
              <w:ind w:right="45"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1.教师以高度的责任心，全面关心学生的思想、学习、生活、健康与安全，加强对学生法制教育、行为规范教育和劳动纪律、生产安全、自救自护及心理健康等方面的教育，提高学生的自我保护能力；</w:t>
            </w:r>
          </w:p>
          <w:p w14:paraId="30CC5CD5">
            <w:pPr>
              <w:pStyle w:val="88"/>
              <w:keepNext w:val="0"/>
              <w:keepLines w:val="0"/>
              <w:pageBreakBefore w:val="0"/>
              <w:widowControl w:val="0"/>
              <w:kinsoku/>
              <w:wordWrap/>
              <w:overflowPunct/>
              <w:topLinePunct w:val="0"/>
              <w:autoSpaceDE/>
              <w:autoSpaceDN/>
              <w:bidi w:val="0"/>
              <w:adjustRightInd/>
              <w:snapToGrid/>
              <w:spacing w:line="360" w:lineRule="exact"/>
              <w:ind w:right="45"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2.针对学生在岗位实习过程中的表现，通过开展各种活动，减轻学生因从学生向员工身份的转变而产生的身心压力，保证学生岗位实习工作的稳定；</w:t>
            </w:r>
          </w:p>
          <w:p w14:paraId="4DF31EC4">
            <w:pPr>
              <w:pStyle w:val="88"/>
              <w:keepNext w:val="0"/>
              <w:keepLines w:val="0"/>
              <w:pageBreakBefore w:val="0"/>
              <w:widowControl w:val="0"/>
              <w:kinsoku/>
              <w:wordWrap/>
              <w:overflowPunct/>
              <w:topLinePunct w:val="0"/>
              <w:autoSpaceDE/>
              <w:autoSpaceDN/>
              <w:bidi w:val="0"/>
              <w:adjustRightInd/>
              <w:snapToGrid/>
              <w:spacing w:line="360" w:lineRule="exact"/>
              <w:ind w:right="45" w:rightChars="0" w:firstLine="0" w:firstLineChars="0"/>
              <w:jc w:val="left"/>
              <w:textAlignment w:val="auto"/>
              <w:rPr>
                <w:rFonts w:hint="eastAsia" w:asciiTheme="minorEastAsia" w:hAnsiTheme="minorEastAsia" w:eastAsiaTheme="minorEastAsia" w:cstheme="minorEastAsia"/>
                <w:sz w:val="21"/>
                <w:szCs w:val="21"/>
                <w:lang w:val="en-US"/>
              </w:rPr>
            </w:pPr>
            <w:r>
              <w:rPr>
                <w:rFonts w:hint="eastAsia" w:ascii="宋体" w:hAnsi="宋体" w:eastAsia="宋体" w:cs="宋体"/>
                <w:color w:val="auto"/>
                <w:sz w:val="21"/>
                <w:szCs w:val="21"/>
                <w:lang w:val="en-US" w:eastAsia="zh-CN"/>
              </w:rPr>
              <w:t>3.加强与学校和学生家长的沟通与联系，协调解决学生在工作、生活、学习中出现的困难和要求。</w:t>
            </w:r>
          </w:p>
        </w:tc>
      </w:tr>
      <w:tr w14:paraId="2A6AE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257" w:type="dxa"/>
            <w:shd w:val="clear" w:color="auto" w:fill="auto"/>
            <w:vAlign w:val="center"/>
          </w:tcPr>
          <w:p w14:paraId="63BBAB8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学生要求</w:t>
            </w:r>
          </w:p>
        </w:tc>
        <w:tc>
          <w:tcPr>
            <w:tcW w:w="6691" w:type="dxa"/>
            <w:gridSpan w:val="4"/>
            <w:shd w:val="clear" w:color="auto" w:fill="auto"/>
            <w:vAlign w:val="top"/>
          </w:tcPr>
          <w:p w14:paraId="104CB1E7">
            <w:pPr>
              <w:pStyle w:val="88"/>
              <w:keepNext w:val="0"/>
              <w:keepLines w:val="0"/>
              <w:pageBreakBefore w:val="0"/>
              <w:widowControl w:val="0"/>
              <w:kinsoku/>
              <w:wordWrap/>
              <w:overflowPunct/>
              <w:topLinePunct w:val="0"/>
              <w:autoSpaceDE/>
              <w:autoSpaceDN/>
              <w:bidi w:val="0"/>
              <w:adjustRightInd/>
              <w:snapToGrid/>
              <w:spacing w:before="0" w:beforeLines="50" w:line="360" w:lineRule="exact"/>
              <w:ind w:right="45"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1.岗位实习是教学计划规定的必修环节，岗位实习成绩合格是具有毕业资格的一个前提；</w:t>
            </w:r>
          </w:p>
          <w:p w14:paraId="30662DCF">
            <w:pPr>
              <w:pStyle w:val="88"/>
              <w:keepNext w:val="0"/>
              <w:keepLines w:val="0"/>
              <w:pageBreakBefore w:val="0"/>
              <w:widowControl w:val="0"/>
              <w:kinsoku/>
              <w:wordWrap/>
              <w:overflowPunct/>
              <w:topLinePunct w:val="0"/>
              <w:autoSpaceDE/>
              <w:autoSpaceDN/>
              <w:bidi w:val="0"/>
              <w:adjustRightInd/>
              <w:snapToGrid/>
              <w:spacing w:line="360" w:lineRule="exact"/>
              <w:ind w:right="45"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2.学生自主选择合法岗位实习单位，避免传销组织；</w:t>
            </w:r>
          </w:p>
          <w:p w14:paraId="2A95CCD4">
            <w:pPr>
              <w:pStyle w:val="88"/>
              <w:keepNext w:val="0"/>
              <w:keepLines w:val="0"/>
              <w:pageBreakBefore w:val="0"/>
              <w:widowControl w:val="0"/>
              <w:kinsoku/>
              <w:wordWrap/>
              <w:overflowPunct/>
              <w:topLinePunct w:val="0"/>
              <w:autoSpaceDE/>
              <w:autoSpaceDN/>
              <w:bidi w:val="0"/>
              <w:adjustRightInd/>
              <w:snapToGrid/>
              <w:spacing w:line="360" w:lineRule="exact"/>
              <w:ind w:right="45"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3.学生应与岗位实习单位签署《学生岗位实习协议书》；</w:t>
            </w:r>
          </w:p>
          <w:p w14:paraId="647120FD">
            <w:pPr>
              <w:pStyle w:val="88"/>
              <w:keepNext w:val="0"/>
              <w:keepLines w:val="0"/>
              <w:pageBreakBefore w:val="0"/>
              <w:widowControl w:val="0"/>
              <w:kinsoku/>
              <w:wordWrap/>
              <w:overflowPunct/>
              <w:topLinePunct w:val="0"/>
              <w:autoSpaceDE/>
              <w:autoSpaceDN/>
              <w:bidi w:val="0"/>
              <w:adjustRightInd/>
              <w:snapToGrid/>
              <w:spacing w:line="360" w:lineRule="exact"/>
              <w:ind w:right="45" w:firstLine="0" w:firstLineChars="0"/>
              <w:jc w:val="left"/>
              <w:textAlignment w:val="auto"/>
              <w:rPr>
                <w:rFonts w:hint="eastAsia" w:asciiTheme="minorEastAsia" w:hAnsiTheme="minorEastAsia" w:eastAsiaTheme="minorEastAsia" w:cstheme="minorEastAsia"/>
                <w:sz w:val="21"/>
                <w:szCs w:val="21"/>
                <w:lang w:val="en-US"/>
              </w:rPr>
            </w:pPr>
            <w:r>
              <w:rPr>
                <w:rFonts w:hint="eastAsia" w:ascii="宋体" w:hAnsi="宋体" w:eastAsia="宋体" w:cs="宋体"/>
                <w:color w:val="auto"/>
                <w:sz w:val="21"/>
                <w:szCs w:val="21"/>
                <w:lang w:val="en-US" w:eastAsia="zh-CN"/>
              </w:rPr>
              <w:t>4.学生应在岗位实习单位联系三位校外指导教师，负责学生岗位实习期间指导、考勤、鉴定等工作，将校外指导教师信息填入《企业兼职教师登记表》；</w:t>
            </w:r>
          </w:p>
        </w:tc>
      </w:tr>
      <w:tr w14:paraId="700DE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7" w:type="dxa"/>
            <w:shd w:val="clear" w:color="auto" w:fill="auto"/>
            <w:vAlign w:val="center"/>
          </w:tcPr>
          <w:p w14:paraId="4EECED0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实习考核</w:t>
            </w:r>
          </w:p>
        </w:tc>
        <w:tc>
          <w:tcPr>
            <w:tcW w:w="6691" w:type="dxa"/>
            <w:gridSpan w:val="4"/>
            <w:shd w:val="clear" w:color="auto" w:fill="auto"/>
            <w:vAlign w:val="top"/>
          </w:tcPr>
          <w:p w14:paraId="6F238AB0">
            <w:pPr>
              <w:pStyle w:val="88"/>
              <w:keepNext w:val="0"/>
              <w:keepLines w:val="0"/>
              <w:pageBreakBefore w:val="0"/>
              <w:widowControl w:val="0"/>
              <w:kinsoku/>
              <w:wordWrap/>
              <w:overflowPunct/>
              <w:topLinePunct w:val="0"/>
              <w:autoSpaceDE/>
              <w:autoSpaceDN/>
              <w:bidi w:val="0"/>
              <w:adjustRightInd/>
              <w:snapToGrid/>
              <w:spacing w:before="0" w:beforeLines="50" w:line="360" w:lineRule="exact"/>
              <w:ind w:right="45"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1.在实习期间，独立完成实习报告，并且内容深刻，30分；</w:t>
            </w:r>
          </w:p>
          <w:p w14:paraId="3D2BBCE8">
            <w:pPr>
              <w:pStyle w:val="88"/>
              <w:keepNext w:val="0"/>
              <w:keepLines w:val="0"/>
              <w:pageBreakBefore w:val="0"/>
              <w:widowControl w:val="0"/>
              <w:kinsoku/>
              <w:wordWrap/>
              <w:overflowPunct/>
              <w:topLinePunct w:val="0"/>
              <w:autoSpaceDE/>
              <w:autoSpaceDN/>
              <w:bidi w:val="0"/>
              <w:adjustRightInd/>
              <w:snapToGrid/>
              <w:spacing w:line="360" w:lineRule="exact"/>
              <w:ind w:right="45"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2.实践期间，能够遵守单位规章制度，服从安排，学习认真刻苦，尊敬师傅，团结合作，得到单位好评，20分；</w:t>
            </w:r>
          </w:p>
          <w:p w14:paraId="040EE1AA">
            <w:pPr>
              <w:pStyle w:val="88"/>
              <w:keepNext w:val="0"/>
              <w:keepLines w:val="0"/>
              <w:pageBreakBefore w:val="0"/>
              <w:widowControl w:val="0"/>
              <w:kinsoku/>
              <w:wordWrap/>
              <w:overflowPunct/>
              <w:topLinePunct w:val="0"/>
              <w:autoSpaceDE/>
              <w:autoSpaceDN/>
              <w:bidi w:val="0"/>
              <w:adjustRightInd/>
              <w:snapToGrid/>
              <w:spacing w:line="360" w:lineRule="exact"/>
              <w:ind w:right="45"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3.在岗位实践过程中有独立或与人合作有技术改革和创新成果，20分；</w:t>
            </w:r>
          </w:p>
          <w:p w14:paraId="34CD53CB">
            <w:pPr>
              <w:pStyle w:val="88"/>
              <w:keepNext w:val="0"/>
              <w:keepLines w:val="0"/>
              <w:pageBreakBefore w:val="0"/>
              <w:widowControl w:val="0"/>
              <w:kinsoku/>
              <w:wordWrap/>
              <w:overflowPunct/>
              <w:topLinePunct w:val="0"/>
              <w:autoSpaceDE/>
              <w:autoSpaceDN/>
              <w:bidi w:val="0"/>
              <w:adjustRightInd/>
              <w:snapToGrid/>
              <w:spacing w:line="360" w:lineRule="exact"/>
              <w:ind w:right="45"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4.在岗位实践中参与组织实施并完成本岗任务以外的工作内容，10分；</w:t>
            </w:r>
          </w:p>
          <w:p w14:paraId="7B3BCC7B">
            <w:pPr>
              <w:pStyle w:val="88"/>
              <w:keepNext w:val="0"/>
              <w:keepLines w:val="0"/>
              <w:pageBreakBefore w:val="0"/>
              <w:widowControl w:val="0"/>
              <w:kinsoku/>
              <w:wordWrap/>
              <w:overflowPunct/>
              <w:topLinePunct w:val="0"/>
              <w:autoSpaceDE/>
              <w:autoSpaceDN/>
              <w:bidi w:val="0"/>
              <w:adjustRightInd/>
              <w:snapToGrid/>
              <w:spacing w:line="360" w:lineRule="exact"/>
              <w:ind w:right="45" w:rightChars="0" w:firstLine="0" w:firstLineChars="0"/>
              <w:jc w:val="left"/>
              <w:textAlignment w:val="auto"/>
              <w:rPr>
                <w:rFonts w:hint="eastAsia" w:asciiTheme="minorEastAsia" w:hAnsiTheme="minorEastAsia" w:eastAsiaTheme="minorEastAsia" w:cstheme="minorEastAsia"/>
                <w:sz w:val="21"/>
                <w:szCs w:val="21"/>
                <w:lang w:val="en-US"/>
              </w:rPr>
            </w:pPr>
            <w:r>
              <w:rPr>
                <w:rFonts w:hint="eastAsia" w:ascii="宋体" w:hAnsi="宋体" w:eastAsia="宋体" w:cs="宋体"/>
                <w:color w:val="auto"/>
                <w:sz w:val="21"/>
                <w:szCs w:val="21"/>
                <w:lang w:val="en-US" w:eastAsia="zh-CN"/>
              </w:rPr>
              <w:t>5.在岗位实践中因成绩显著而获取的实践单位的嘉奖及证明材料，20分。</w:t>
            </w:r>
          </w:p>
        </w:tc>
      </w:tr>
    </w:tbl>
    <w:p w14:paraId="3D94EDAA">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p>
    <w:p w14:paraId="43797E8F">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71" w:name="_Toc29143"/>
      <w:r>
        <w:rPr>
          <w:rFonts w:hint="eastAsia" w:asciiTheme="majorEastAsia" w:hAnsiTheme="majorEastAsia" w:eastAsiaTheme="majorEastAsia" w:cstheme="majorEastAsia"/>
          <w:b/>
          <w:bCs/>
          <w:sz w:val="30"/>
          <w:szCs w:val="30"/>
          <w:lang w:val="en-US" w:eastAsia="zh-CN"/>
        </w:rPr>
        <w:t>十、实施保障</w:t>
      </w:r>
      <w:bookmarkEnd w:id="70"/>
      <w:bookmarkEnd w:id="71"/>
    </w:p>
    <w:p w14:paraId="6657202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2" w:name="_Toc6263"/>
      <w:bookmarkStart w:id="73" w:name="_Toc24302"/>
      <w:r>
        <w:rPr>
          <w:rFonts w:hint="eastAsia" w:asciiTheme="minorEastAsia" w:hAnsiTheme="minorEastAsia" w:eastAsiaTheme="minorEastAsia" w:cstheme="minorEastAsia"/>
          <w:sz w:val="28"/>
          <w:szCs w:val="28"/>
          <w:lang w:val="en-US" w:eastAsia="zh-CN"/>
        </w:rPr>
        <w:t>（一）师资队伍</w:t>
      </w:r>
      <w:bookmarkEnd w:id="72"/>
      <w:bookmarkEnd w:id="73"/>
    </w:p>
    <w:p w14:paraId="28CC08E3">
      <w:pPr>
        <w:pageBreakBefore w:val="0"/>
        <w:kinsoku/>
        <w:wordWrap/>
        <w:overflowPunct/>
        <w:topLinePunct w:val="0"/>
        <w:autoSpaceDE/>
        <w:autoSpaceDN/>
        <w:bidi w:val="0"/>
        <w:spacing w:line="360" w:lineRule="auto"/>
        <w:ind w:left="0" w:right="0" w:rightChars="0"/>
        <w:rPr>
          <w:rFonts w:hint="eastAsia" w:ascii="宋体" w:hAnsi="宋体" w:cs="宋体"/>
          <w:bCs/>
          <w:color w:val="auto"/>
          <w:sz w:val="24"/>
          <w:highlight w:val="yellow"/>
          <w:lang w:eastAsia="zh-CN"/>
        </w:rPr>
      </w:pPr>
      <w:bookmarkStart w:id="74" w:name="_Toc24224"/>
      <w:r>
        <w:rPr>
          <w:rFonts w:hint="eastAsia"/>
          <w:sz w:val="24"/>
          <w:szCs w:val="22"/>
          <w:lang w:val="en-US" w:eastAsia="zh-CN"/>
        </w:rPr>
        <w:t>兼职教师18人，</w:t>
      </w:r>
      <w:bookmarkEnd w:id="74"/>
      <w:r>
        <w:rPr>
          <w:rFonts w:hint="eastAsia"/>
          <w:sz w:val="24"/>
          <w:szCs w:val="22"/>
          <w:lang w:val="en-US" w:eastAsia="zh-CN"/>
        </w:rPr>
        <w:t>其中烟台市融媒体中心专家团队9人，山东怡林信息技术有限公司兼职教师9人，都是区域内融媒体行业、企业的技术骨干并具有良好的教育教学能力。</w:t>
      </w:r>
    </w:p>
    <w:p w14:paraId="12560333">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表10-1 融媒体技术与运营专业专任/兼职教师</w:t>
      </w:r>
    </w:p>
    <w:tbl>
      <w:tblPr>
        <w:tblStyle w:val="27"/>
        <w:tblW w:w="508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3"/>
        <w:gridCol w:w="778"/>
        <w:gridCol w:w="884"/>
        <w:gridCol w:w="1134"/>
        <w:gridCol w:w="3748"/>
        <w:gridCol w:w="1455"/>
      </w:tblGrid>
      <w:tr w14:paraId="3FF55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B8CCE4"/>
            <w:vAlign w:val="center"/>
          </w:tcPr>
          <w:p w14:paraId="71F656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姓名</w:t>
            </w:r>
          </w:p>
        </w:tc>
        <w:tc>
          <w:tcPr>
            <w:tcW w:w="436" w:type="pct"/>
            <w:tcBorders>
              <w:top w:val="single" w:color="auto" w:sz="4" w:space="0"/>
              <w:left w:val="single" w:color="auto" w:sz="4" w:space="0"/>
              <w:bottom w:val="single" w:color="auto" w:sz="4" w:space="0"/>
              <w:right w:val="single" w:color="auto" w:sz="4" w:space="0"/>
            </w:tcBorders>
            <w:shd w:val="clear" w:color="auto" w:fill="B8CCE4"/>
            <w:vAlign w:val="center"/>
          </w:tcPr>
          <w:p w14:paraId="695A955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性别</w:t>
            </w:r>
          </w:p>
        </w:tc>
        <w:tc>
          <w:tcPr>
            <w:tcW w:w="495" w:type="pct"/>
            <w:tcBorders>
              <w:top w:val="single" w:color="auto" w:sz="4" w:space="0"/>
              <w:left w:val="single" w:color="auto" w:sz="4" w:space="0"/>
              <w:bottom w:val="single" w:color="auto" w:sz="4" w:space="0"/>
              <w:right w:val="single" w:color="auto" w:sz="4" w:space="0"/>
            </w:tcBorders>
            <w:shd w:val="clear" w:color="auto" w:fill="B8CCE4"/>
            <w:vAlign w:val="center"/>
          </w:tcPr>
          <w:p w14:paraId="2539EDA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职称</w:t>
            </w:r>
          </w:p>
        </w:tc>
        <w:tc>
          <w:tcPr>
            <w:tcW w:w="635" w:type="pct"/>
            <w:tcBorders>
              <w:top w:val="single" w:color="auto" w:sz="4" w:space="0"/>
              <w:left w:val="single" w:color="auto" w:sz="4" w:space="0"/>
              <w:bottom w:val="single" w:color="auto" w:sz="4" w:space="0"/>
              <w:right w:val="single" w:color="auto" w:sz="4" w:space="0"/>
            </w:tcBorders>
            <w:shd w:val="clear" w:color="auto" w:fill="B8CCE4"/>
            <w:vAlign w:val="center"/>
          </w:tcPr>
          <w:p w14:paraId="2EE329A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教师性质</w:t>
            </w:r>
          </w:p>
        </w:tc>
        <w:tc>
          <w:tcPr>
            <w:tcW w:w="2099" w:type="pct"/>
            <w:tcBorders>
              <w:top w:val="single" w:color="auto" w:sz="4" w:space="0"/>
              <w:left w:val="single" w:color="auto" w:sz="4" w:space="0"/>
              <w:bottom w:val="single" w:color="auto" w:sz="4" w:space="0"/>
              <w:right w:val="single" w:color="auto" w:sz="4" w:space="0"/>
            </w:tcBorders>
            <w:shd w:val="clear" w:color="auto" w:fill="B8CCE4"/>
            <w:vAlign w:val="center"/>
          </w:tcPr>
          <w:p w14:paraId="2C39153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承担课程</w:t>
            </w:r>
          </w:p>
        </w:tc>
        <w:tc>
          <w:tcPr>
            <w:tcW w:w="815" w:type="pct"/>
            <w:tcBorders>
              <w:top w:val="single" w:color="auto" w:sz="4" w:space="0"/>
              <w:left w:val="single" w:color="auto" w:sz="4" w:space="0"/>
              <w:bottom w:val="single" w:color="auto" w:sz="4" w:space="0"/>
              <w:right w:val="single" w:color="auto" w:sz="4" w:space="0"/>
            </w:tcBorders>
            <w:shd w:val="clear" w:color="auto" w:fill="B8CCE4"/>
            <w:vAlign w:val="center"/>
          </w:tcPr>
          <w:p w14:paraId="4C64148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是否双师素质教师</w:t>
            </w:r>
          </w:p>
        </w:tc>
      </w:tr>
      <w:tr w14:paraId="54011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38710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马修元</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3CD2C95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14D17F1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280C09F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融媒体产业学院</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37695FE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rPr>
            </w:pPr>
            <w:r>
              <w:rPr>
                <w:rFonts w:hint="eastAsia" w:asciiTheme="majorEastAsia" w:hAnsiTheme="majorEastAsia" w:eastAsiaTheme="majorEastAsia" w:cstheme="majorEastAsia"/>
                <w:sz w:val="21"/>
                <w:szCs w:val="22"/>
                <w:lang w:val="en-US" w:eastAsia="zh-CN" w:bidi="ar-SA"/>
              </w:rPr>
              <w:t>融媒体概论、新媒体文案策划与写作</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00D897E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5C99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0D5D0A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姜雪</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7CD2BF6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kern w:val="2"/>
                <w:sz w:val="21"/>
                <w:szCs w:val="21"/>
                <w:highlight w:val="none"/>
                <w:u w:val="none"/>
                <w:lang w:val="en-US" w:eastAsia="zh-CN" w:bidi="ar-SA"/>
              </w:rPr>
              <w:t>女</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4C3125B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kern w:val="2"/>
                <w:sz w:val="21"/>
                <w:szCs w:val="21"/>
                <w:highlight w:val="none"/>
                <w:u w:val="none"/>
                <w:lang w:val="en-US" w:eastAsia="zh-CN" w:bidi="ar-SA"/>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55D9390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融媒体产业学院</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3A286A6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kern w:val="2"/>
                <w:sz w:val="21"/>
                <w:szCs w:val="22"/>
                <w:lang w:val="en-US" w:eastAsia="zh-CN" w:bidi="ar-SA"/>
              </w:rPr>
              <w:t>UI交互设计、图形设计</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5ABE26E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742A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24A281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王博</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4FDBE92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kern w:val="2"/>
                <w:sz w:val="21"/>
                <w:szCs w:val="21"/>
                <w:highlight w:val="none"/>
                <w:u w:val="none"/>
                <w:lang w:val="en-US" w:eastAsia="zh-CN" w:bidi="ar-SA"/>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34AD11E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kern w:val="2"/>
                <w:sz w:val="21"/>
                <w:szCs w:val="21"/>
                <w:highlight w:val="none"/>
                <w:u w:val="none"/>
                <w:lang w:val="en-US" w:eastAsia="zh-CN" w:bidi="ar-SA"/>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4A58329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融媒体产业学院</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5E94665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lang w:val="en-US" w:eastAsia="zh-CN" w:bidi="ar-SA"/>
              </w:rPr>
              <w:t>影视后期特效、</w:t>
            </w:r>
            <w:r>
              <w:rPr>
                <w:rFonts w:hint="eastAsia" w:asciiTheme="majorEastAsia" w:hAnsiTheme="majorEastAsia" w:eastAsiaTheme="majorEastAsia" w:cstheme="majorEastAsia"/>
                <w:kern w:val="2"/>
                <w:sz w:val="21"/>
                <w:szCs w:val="22"/>
                <w:lang w:val="en-US" w:eastAsia="zh-CN" w:bidi="ar-SA"/>
              </w:rPr>
              <w:t>短视频创意与制作</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77A74DA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4874C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1E8C9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于鑫</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0B6638D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71B2D04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0B36D64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融媒体产业学院</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774EBC5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rPr>
            </w:pPr>
            <w:r>
              <w:rPr>
                <w:rFonts w:hint="eastAsia" w:asciiTheme="majorEastAsia" w:hAnsiTheme="majorEastAsia" w:eastAsiaTheme="majorEastAsia" w:cstheme="majorEastAsia"/>
                <w:kern w:val="2"/>
                <w:sz w:val="21"/>
                <w:szCs w:val="22"/>
                <w:lang w:val="en-US" w:eastAsia="zh-CN" w:bidi="ar-SA"/>
              </w:rPr>
              <w:t>H5动画制作、图形图像处理技术实践</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2B80F10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5ECBC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3B95C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孙晓妮</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0C3AB21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女</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71F4341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67449E7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融媒体产业学院</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22290A2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kern w:val="2"/>
                <w:sz w:val="21"/>
                <w:szCs w:val="22"/>
                <w:lang w:val="en-US" w:eastAsia="zh-CN" w:bidi="ar-SA"/>
              </w:rPr>
              <w:t>融媒体活动策划、新媒体数据分析与应用</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5A00FB9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734E6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60AAA0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杨朝霞</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051682F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女</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57146CB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1E67058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融媒体产业学院</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0A03C22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kern w:val="2"/>
                <w:sz w:val="21"/>
                <w:szCs w:val="22"/>
                <w:lang w:val="en-US" w:eastAsia="zh-CN" w:bidi="ar-SA"/>
              </w:rPr>
              <w:t>UI交互设计、图形设计</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0824501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09733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3777B5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于文苓</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251FB6B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女</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623061A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451F556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融媒体产业学院</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2840879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kern w:val="2"/>
                <w:sz w:val="21"/>
                <w:szCs w:val="22"/>
                <w:lang w:val="en-US" w:eastAsia="zh-CN" w:bidi="ar-SA"/>
              </w:rPr>
              <w:t>融媒体活动策划、新媒体运营</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1822E2E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45BF2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3EC59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张源</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6657732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女</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752595B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4F2555A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融媒体产业学院</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7EBDCBD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lang w:val="en-US" w:eastAsia="zh-CN" w:bidi="ar-SA"/>
              </w:rPr>
              <w:t>新媒体文案策划与写作</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48D48A6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168F2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1311C3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仿宋_GB2312" w:hAnsi="微软雅黑" w:eastAsia="宋体" w:cs="微软雅黑"/>
                <w:kern w:val="0"/>
                <w:sz w:val="22"/>
                <w:szCs w:val="20"/>
                <w:highlight w:val="none"/>
              </w:rPr>
              <w:t>侯召溪</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2BEBE54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3201219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61A9E46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企媒</w:t>
            </w:r>
            <w:r>
              <w:rPr>
                <w:rFonts w:hint="eastAsia" w:ascii="宋体" w:hAnsi="宋体" w:eastAsia="宋体" w:cs="宋体"/>
                <w:i w:val="0"/>
                <w:iCs w:val="0"/>
                <w:color w:val="000000"/>
                <w:kern w:val="0"/>
                <w:sz w:val="21"/>
                <w:szCs w:val="21"/>
                <w:highlight w:val="none"/>
                <w:u w:val="none"/>
                <w:lang w:val="en-US" w:eastAsia="zh-CN" w:bidi="ar"/>
              </w:rPr>
              <w:t>兼职</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3D91B71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kern w:val="2"/>
                <w:sz w:val="21"/>
                <w:szCs w:val="22"/>
                <w:lang w:val="en-US" w:eastAsia="zh-CN" w:bidi="ar-SA"/>
              </w:rPr>
              <w:t>网络舆情分析与管理</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605C2D5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2E71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6DAB4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仿宋_GB2312" w:hAnsi="微软雅黑" w:eastAsia="宋体" w:cs="微软雅黑"/>
                <w:kern w:val="0"/>
                <w:sz w:val="22"/>
                <w:szCs w:val="20"/>
                <w:highlight w:val="none"/>
              </w:rPr>
              <w:t>吴仁忠</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710AD5D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2F11573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53DD88C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企媒</w:t>
            </w:r>
            <w:r>
              <w:rPr>
                <w:rFonts w:hint="eastAsia" w:ascii="宋体" w:hAnsi="宋体" w:eastAsia="宋体" w:cs="宋体"/>
                <w:i w:val="0"/>
                <w:iCs w:val="0"/>
                <w:color w:val="000000"/>
                <w:kern w:val="0"/>
                <w:sz w:val="21"/>
                <w:szCs w:val="21"/>
                <w:highlight w:val="none"/>
                <w:u w:val="none"/>
                <w:lang w:val="en-US" w:eastAsia="zh-CN" w:bidi="ar"/>
              </w:rPr>
              <w:t>兼职</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46445DC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lang w:val="en-US" w:eastAsia="zh-CN" w:bidi="ar-SA"/>
              </w:rPr>
              <w:t>影视后期特效</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4AD3F3D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否</w:t>
            </w:r>
          </w:p>
        </w:tc>
      </w:tr>
      <w:tr w14:paraId="25284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37914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微软雅黑" w:eastAsia="宋体" w:cs="微软雅黑"/>
                <w:kern w:val="0"/>
                <w:sz w:val="22"/>
                <w:szCs w:val="20"/>
                <w:highlight w:val="none"/>
                <w:lang w:val="en-US" w:eastAsia="zh-CN" w:bidi="ar-SA"/>
              </w:rPr>
            </w:pPr>
            <w:r>
              <w:rPr>
                <w:rFonts w:hint="eastAsia" w:ascii="仿宋_GB2312" w:hAnsi="微软雅黑" w:eastAsia="宋体" w:cs="微软雅黑"/>
                <w:kern w:val="0"/>
                <w:sz w:val="22"/>
                <w:szCs w:val="20"/>
                <w:highlight w:val="none"/>
                <w:lang w:val="en-US" w:eastAsia="zh-CN"/>
              </w:rPr>
              <w:t>赵洋</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69F9433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女</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76B5894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552B430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企媒</w:t>
            </w:r>
            <w:r>
              <w:rPr>
                <w:rFonts w:hint="eastAsia" w:ascii="宋体" w:hAnsi="宋体" w:eastAsia="宋体" w:cs="宋体"/>
                <w:i w:val="0"/>
                <w:iCs w:val="0"/>
                <w:color w:val="000000"/>
                <w:kern w:val="0"/>
                <w:sz w:val="21"/>
                <w:szCs w:val="21"/>
                <w:highlight w:val="none"/>
                <w:u w:val="none"/>
                <w:lang w:val="en-US" w:eastAsia="zh-CN" w:bidi="ar"/>
              </w:rPr>
              <w:t>兼职</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5B71238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kern w:val="2"/>
                <w:sz w:val="21"/>
                <w:szCs w:val="22"/>
                <w:lang w:val="en-US" w:eastAsia="zh-CN" w:bidi="ar-SA"/>
              </w:rPr>
              <w:t>图形图像处理技术实践</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40BAE3B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否</w:t>
            </w:r>
          </w:p>
        </w:tc>
      </w:tr>
      <w:tr w14:paraId="1CC48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00BF2C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张坤</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6F0D5E5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085C970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高级工程师</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3391CB3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企媒</w:t>
            </w:r>
            <w:r>
              <w:rPr>
                <w:rFonts w:hint="eastAsia" w:ascii="宋体" w:hAnsi="宋体" w:eastAsia="宋体" w:cs="宋体"/>
                <w:i w:val="0"/>
                <w:iCs w:val="0"/>
                <w:color w:val="000000"/>
                <w:kern w:val="0"/>
                <w:sz w:val="21"/>
                <w:szCs w:val="21"/>
                <w:highlight w:val="none"/>
                <w:u w:val="none"/>
                <w:lang w:val="en-US" w:eastAsia="zh-CN" w:bidi="ar"/>
              </w:rPr>
              <w:t>兼职</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0A8EB27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ascii="宋体" w:hAnsi="宋体" w:eastAsia="宋体" w:cs="宋体"/>
                <w:sz w:val="21"/>
                <w:szCs w:val="22"/>
                <w:lang w:val="en-US" w:eastAsia="zh-CN" w:bidi="ar-SA"/>
              </w:rPr>
              <w:t>品牌传播</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42C2055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否</w:t>
            </w:r>
          </w:p>
        </w:tc>
      </w:tr>
      <w:tr w14:paraId="1B526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0C8C79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孔春媛</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70D5F26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女</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0587D42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047851C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企媒</w:t>
            </w:r>
            <w:r>
              <w:rPr>
                <w:rFonts w:hint="eastAsia" w:ascii="宋体" w:hAnsi="宋体" w:eastAsia="宋体" w:cs="宋体"/>
                <w:i w:val="0"/>
                <w:iCs w:val="0"/>
                <w:color w:val="000000"/>
                <w:kern w:val="0"/>
                <w:sz w:val="21"/>
                <w:szCs w:val="21"/>
                <w:highlight w:val="none"/>
                <w:u w:val="none"/>
                <w:lang w:val="en-US" w:eastAsia="zh-CN" w:bidi="ar"/>
              </w:rPr>
              <w:t>兼职</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5704D8B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kern w:val="2"/>
                <w:sz w:val="21"/>
                <w:szCs w:val="22"/>
                <w:lang w:val="en-US" w:eastAsia="zh-CN" w:bidi="ar-SA"/>
              </w:rPr>
              <w:t>短视频创意与制作</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4396E95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否</w:t>
            </w:r>
          </w:p>
        </w:tc>
      </w:tr>
      <w:tr w14:paraId="4B96B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0286FB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邹积林</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3E4CCAD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035EEEC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4B92E31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企媒</w:t>
            </w:r>
            <w:r>
              <w:rPr>
                <w:rFonts w:hint="eastAsia" w:ascii="宋体" w:hAnsi="宋体" w:eastAsia="宋体" w:cs="宋体"/>
                <w:i w:val="0"/>
                <w:iCs w:val="0"/>
                <w:color w:val="000000"/>
                <w:kern w:val="0"/>
                <w:sz w:val="21"/>
                <w:szCs w:val="21"/>
                <w:highlight w:val="none"/>
                <w:u w:val="none"/>
                <w:lang w:val="en-US" w:eastAsia="zh-CN" w:bidi="ar"/>
              </w:rPr>
              <w:t>兼职</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43B1CC5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kern w:val="2"/>
                <w:sz w:val="21"/>
                <w:szCs w:val="22"/>
                <w:lang w:val="en-US" w:eastAsia="zh-CN" w:bidi="ar-SA"/>
              </w:rPr>
              <w:t>H5动画制作</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72048AC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否</w:t>
            </w:r>
          </w:p>
        </w:tc>
      </w:tr>
      <w:tr w14:paraId="5322B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776EB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张学敏</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024D006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1243309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sz w:val="21"/>
                <w:szCs w:val="21"/>
                <w:highlight w:val="none"/>
                <w:u w:val="none"/>
                <w:lang w:val="en-US" w:eastAsia="zh-CN"/>
              </w:rPr>
              <w:t>副高级主任记者</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7D909A1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企媒</w:t>
            </w:r>
            <w:r>
              <w:rPr>
                <w:rFonts w:hint="eastAsia" w:ascii="宋体" w:hAnsi="宋体" w:eastAsia="宋体" w:cs="宋体"/>
                <w:i w:val="0"/>
                <w:iCs w:val="0"/>
                <w:color w:val="000000"/>
                <w:kern w:val="0"/>
                <w:sz w:val="21"/>
                <w:szCs w:val="21"/>
                <w:highlight w:val="none"/>
                <w:u w:val="none"/>
                <w:lang w:val="en-US" w:eastAsia="zh-CN" w:bidi="ar"/>
              </w:rPr>
              <w:t>兼职</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150FC4E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Times New Roman" w:hAnsi="宋体" w:eastAsia="Times New Roman" w:cs="宋体"/>
                <w:color w:val="auto"/>
                <w:sz w:val="21"/>
                <w:szCs w:val="22"/>
                <w:lang w:val="en-US" w:eastAsia="zh-CN" w:bidi="ar-SA"/>
              </w:rPr>
              <w:t>影视广告创意与制作</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2B8AD17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否</w:t>
            </w:r>
          </w:p>
        </w:tc>
      </w:tr>
      <w:tr w14:paraId="08AB4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3CCA1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武妍宇</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265B8E2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0A25C93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09C1A3E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both"/>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企媒</w:t>
            </w:r>
            <w:r>
              <w:rPr>
                <w:rFonts w:hint="eastAsia" w:ascii="宋体" w:hAnsi="宋体" w:eastAsia="宋体" w:cs="宋体"/>
                <w:i w:val="0"/>
                <w:iCs w:val="0"/>
                <w:color w:val="000000"/>
                <w:kern w:val="0"/>
                <w:sz w:val="21"/>
                <w:szCs w:val="21"/>
                <w:highlight w:val="none"/>
                <w:u w:val="none"/>
                <w:lang w:val="en-US" w:eastAsia="zh-CN" w:bidi="ar"/>
              </w:rPr>
              <w:t>兼职</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6EB74D59">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Theme="majorEastAsia" w:hAnsiTheme="majorEastAsia" w:eastAsiaTheme="majorEastAsia" w:cstheme="majorEastAsia"/>
                <w:kern w:val="2"/>
                <w:sz w:val="21"/>
                <w:szCs w:val="22"/>
                <w:lang w:val="en-US" w:eastAsia="zh-CN" w:bidi="ar-SA"/>
              </w:rPr>
            </w:pPr>
            <w:r>
              <w:rPr>
                <w:rFonts w:hint="eastAsia" w:asciiTheme="majorEastAsia" w:hAnsiTheme="majorEastAsia" w:eastAsiaTheme="majorEastAsia" w:cstheme="majorEastAsia"/>
                <w:kern w:val="2"/>
                <w:sz w:val="21"/>
                <w:szCs w:val="22"/>
                <w:lang w:val="en-US" w:eastAsia="zh-CN" w:bidi="ar-SA"/>
              </w:rPr>
              <w:t>摄影摄像基础</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68AC4AA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否</w:t>
            </w:r>
          </w:p>
        </w:tc>
      </w:tr>
      <w:tr w14:paraId="3843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517" w:type="pct"/>
            <w:tcBorders>
              <w:top w:val="single" w:color="auto" w:sz="4" w:space="0"/>
              <w:left w:val="single" w:color="auto" w:sz="4" w:space="0"/>
              <w:bottom w:val="single" w:color="auto" w:sz="4" w:space="0"/>
              <w:right w:val="single" w:color="auto" w:sz="4" w:space="0"/>
            </w:tcBorders>
            <w:shd w:val="clear" w:color="auto" w:fill="FFFFFF"/>
            <w:vAlign w:val="center"/>
          </w:tcPr>
          <w:p w14:paraId="00E891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仿宋_GB2312" w:hAnsi="微软雅黑" w:eastAsia="宋体" w:cs="微软雅黑"/>
                <w:kern w:val="0"/>
                <w:sz w:val="22"/>
                <w:szCs w:val="20"/>
                <w:highlight w:val="none"/>
              </w:rPr>
              <w:t>刘洪涛</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462CB13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男</w:t>
            </w:r>
          </w:p>
        </w:tc>
        <w:tc>
          <w:tcPr>
            <w:tcW w:w="495" w:type="pct"/>
            <w:tcBorders>
              <w:top w:val="single" w:color="auto" w:sz="4" w:space="0"/>
              <w:left w:val="single" w:color="auto" w:sz="4" w:space="0"/>
              <w:bottom w:val="single" w:color="auto" w:sz="4" w:space="0"/>
              <w:right w:val="single" w:color="auto" w:sz="4" w:space="0"/>
            </w:tcBorders>
            <w:shd w:val="clear" w:color="auto" w:fill="FFFFFF"/>
            <w:vAlign w:val="center"/>
          </w:tcPr>
          <w:p w14:paraId="06CD2DC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无</w:t>
            </w:r>
          </w:p>
        </w:tc>
        <w:tc>
          <w:tcPr>
            <w:tcW w:w="635" w:type="pct"/>
            <w:tcBorders>
              <w:top w:val="single" w:color="auto" w:sz="4" w:space="0"/>
              <w:left w:val="single" w:color="auto" w:sz="4" w:space="0"/>
              <w:bottom w:val="single" w:color="auto" w:sz="4" w:space="0"/>
              <w:right w:val="single" w:color="auto" w:sz="4" w:space="0"/>
            </w:tcBorders>
            <w:shd w:val="clear" w:color="auto" w:fill="FFFFFF"/>
            <w:vAlign w:val="center"/>
          </w:tcPr>
          <w:p w14:paraId="206A30D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both"/>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企媒</w:t>
            </w:r>
            <w:r>
              <w:rPr>
                <w:rFonts w:hint="eastAsia" w:ascii="宋体" w:hAnsi="宋体" w:eastAsia="宋体" w:cs="宋体"/>
                <w:i w:val="0"/>
                <w:iCs w:val="0"/>
                <w:color w:val="000000"/>
                <w:kern w:val="0"/>
                <w:sz w:val="21"/>
                <w:szCs w:val="21"/>
                <w:highlight w:val="none"/>
                <w:u w:val="none"/>
                <w:lang w:val="en-US" w:eastAsia="zh-CN" w:bidi="ar"/>
              </w:rPr>
              <w:t>兼职</w:t>
            </w:r>
          </w:p>
        </w:tc>
        <w:tc>
          <w:tcPr>
            <w:tcW w:w="2099" w:type="pct"/>
            <w:tcBorders>
              <w:top w:val="single" w:color="auto" w:sz="4" w:space="0"/>
              <w:left w:val="single" w:color="auto" w:sz="4" w:space="0"/>
              <w:bottom w:val="single" w:color="auto" w:sz="4" w:space="0"/>
              <w:right w:val="single" w:color="auto" w:sz="4" w:space="0"/>
            </w:tcBorders>
            <w:shd w:val="clear" w:color="auto" w:fill="FFFFFF"/>
            <w:vAlign w:val="center"/>
          </w:tcPr>
          <w:p w14:paraId="771DD95E">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Theme="majorEastAsia" w:hAnsiTheme="majorEastAsia" w:eastAsiaTheme="majorEastAsia" w:cstheme="majorEastAsia"/>
                <w:kern w:val="2"/>
                <w:sz w:val="21"/>
                <w:szCs w:val="22"/>
                <w:lang w:val="en-US" w:eastAsia="zh-CN" w:bidi="ar-SA"/>
              </w:rPr>
            </w:pPr>
            <w:r>
              <w:rPr>
                <w:rFonts w:hint="eastAsia" w:asciiTheme="majorEastAsia" w:hAnsiTheme="majorEastAsia" w:eastAsiaTheme="majorEastAsia" w:cstheme="majorEastAsia"/>
                <w:sz w:val="21"/>
                <w:szCs w:val="22"/>
                <w:lang w:val="en-US" w:eastAsia="zh-CN" w:bidi="ar-SA"/>
              </w:rPr>
              <w:t>影视后期特效</w:t>
            </w:r>
          </w:p>
        </w:tc>
        <w:tc>
          <w:tcPr>
            <w:tcW w:w="815" w:type="pct"/>
            <w:tcBorders>
              <w:top w:val="single" w:color="auto" w:sz="4" w:space="0"/>
              <w:left w:val="single" w:color="auto" w:sz="4" w:space="0"/>
              <w:bottom w:val="single" w:color="auto" w:sz="4" w:space="0"/>
              <w:right w:val="single" w:color="auto" w:sz="4" w:space="0"/>
            </w:tcBorders>
            <w:shd w:val="clear" w:color="auto" w:fill="FFFFFF"/>
            <w:vAlign w:val="center"/>
          </w:tcPr>
          <w:p w14:paraId="1533533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否</w:t>
            </w:r>
          </w:p>
        </w:tc>
      </w:tr>
    </w:tbl>
    <w:p w14:paraId="528D6A72">
      <w:pPr>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lang w:val="en-US" w:eastAsia="zh-CN"/>
        </w:rPr>
        <w:t>注：可将专任教师与兼职教师分开写</w:t>
      </w:r>
    </w:p>
    <w:p w14:paraId="07A9304F">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5" w:name="_Toc24404"/>
      <w:bookmarkStart w:id="76" w:name="_Toc2801"/>
      <w:r>
        <w:rPr>
          <w:rFonts w:hint="eastAsia" w:asciiTheme="minorEastAsia" w:hAnsiTheme="minorEastAsia" w:eastAsiaTheme="minorEastAsia" w:cstheme="minorEastAsia"/>
          <w:sz w:val="28"/>
          <w:szCs w:val="28"/>
          <w:lang w:val="en-US" w:eastAsia="zh-CN"/>
        </w:rPr>
        <w:t>（二）教学设施</w:t>
      </w:r>
      <w:bookmarkEnd w:id="75"/>
      <w:bookmarkEnd w:id="76"/>
    </w:p>
    <w:p w14:paraId="54C9A5FA">
      <w:pPr>
        <w:pStyle w:val="4"/>
        <w:pageBreakBefore w:val="0"/>
        <w:kinsoku/>
        <w:wordWrap/>
        <w:overflowPunct/>
        <w:topLinePunct w:val="0"/>
        <w:autoSpaceDE/>
        <w:autoSpaceDN/>
        <w:bidi w:val="0"/>
        <w:spacing w:line="360" w:lineRule="auto"/>
        <w:ind w:left="0" w:right="0" w:rightChars="0"/>
        <w:rPr>
          <w:rFonts w:hint="eastAsia"/>
          <w:sz w:val="24"/>
          <w:szCs w:val="24"/>
        </w:rPr>
      </w:pPr>
      <w:bookmarkStart w:id="77" w:name="_Toc2472"/>
      <w:r>
        <w:rPr>
          <w:rFonts w:hint="eastAsia"/>
          <w:sz w:val="24"/>
          <w:szCs w:val="24"/>
        </w:rPr>
        <w:t>1.专业教室基本条件</w:t>
      </w:r>
      <w:bookmarkEnd w:id="77"/>
    </w:p>
    <w:p w14:paraId="55608F09">
      <w:pPr>
        <w:pageBreakBefore w:val="0"/>
        <w:kinsoku/>
        <w:wordWrap/>
        <w:overflowPunct/>
        <w:topLinePunct w:val="0"/>
        <w:autoSpaceDE/>
        <w:autoSpaceDN/>
        <w:bidi w:val="0"/>
        <w:spacing w:line="360" w:lineRule="auto"/>
        <w:ind w:left="0" w:right="0" w:rightChars="0"/>
        <w:rPr>
          <w:rFonts w:hint="eastAsia"/>
          <w:sz w:val="24"/>
          <w:szCs w:val="22"/>
        </w:rPr>
      </w:pPr>
      <w:bookmarkStart w:id="78" w:name="_Toc11998"/>
      <w:r>
        <w:rPr>
          <w:rFonts w:hint="eastAsia"/>
          <w:sz w:val="24"/>
          <w:szCs w:val="22"/>
        </w:rPr>
        <w:t>配备黑（白）板、多媒体计算机、投影设备、音响设备，互联网接入或 WiFi 环境，并具有网络安全防护措施。安装应急照明装置并保持良好状态，符合紧急疏散要求、标志明显、保持逃生通道畅通无阻。</w:t>
      </w:r>
      <w:bookmarkEnd w:id="78"/>
    </w:p>
    <w:p w14:paraId="438899DA">
      <w:pPr>
        <w:pStyle w:val="4"/>
        <w:pageBreakBefore w:val="0"/>
        <w:kinsoku/>
        <w:wordWrap/>
        <w:overflowPunct/>
        <w:topLinePunct w:val="0"/>
        <w:autoSpaceDE/>
        <w:autoSpaceDN/>
        <w:bidi w:val="0"/>
        <w:spacing w:line="360" w:lineRule="auto"/>
        <w:ind w:left="0" w:right="0" w:rightChars="0"/>
        <w:rPr>
          <w:rFonts w:hint="eastAsia"/>
          <w:sz w:val="24"/>
          <w:szCs w:val="24"/>
        </w:rPr>
      </w:pPr>
      <w:bookmarkStart w:id="79" w:name="_Toc5665"/>
      <w:r>
        <w:rPr>
          <w:rFonts w:hint="eastAsia"/>
          <w:sz w:val="24"/>
          <w:szCs w:val="24"/>
        </w:rPr>
        <w:t>2.校内实训室（基地）基本要求</w:t>
      </w:r>
      <w:bookmarkEnd w:id="79"/>
    </w:p>
    <w:p w14:paraId="0369F65F">
      <w:pPr>
        <w:pageBreakBefore w:val="0"/>
        <w:kinsoku/>
        <w:wordWrap/>
        <w:overflowPunct/>
        <w:topLinePunct w:val="0"/>
        <w:autoSpaceDE/>
        <w:autoSpaceDN/>
        <w:bidi w:val="0"/>
        <w:spacing w:line="360" w:lineRule="auto"/>
        <w:ind w:left="0" w:right="0" w:rightChars="0"/>
        <w:rPr>
          <w:rFonts w:hint="eastAsia"/>
          <w:sz w:val="24"/>
          <w:szCs w:val="22"/>
        </w:rPr>
      </w:pPr>
      <w:bookmarkStart w:id="80" w:name="_Toc26906"/>
      <w:r>
        <w:rPr>
          <w:rFonts w:hint="eastAsia"/>
          <w:sz w:val="24"/>
          <w:szCs w:val="22"/>
        </w:rPr>
        <w:t>校内实训基地结合理论教学的开展，重点帮助学生建立对有关知识的感性认识，初步培养学生的动手能力和职业技能。</w:t>
      </w:r>
      <w:bookmarkEnd w:id="80"/>
    </w:p>
    <w:p w14:paraId="40D59EC0">
      <w:pPr>
        <w:pageBreakBefore w:val="0"/>
        <w:kinsoku/>
        <w:wordWrap/>
        <w:overflowPunct/>
        <w:topLinePunct w:val="0"/>
        <w:autoSpaceDE/>
        <w:autoSpaceDN/>
        <w:bidi w:val="0"/>
        <w:spacing w:line="360" w:lineRule="auto"/>
        <w:ind w:left="0" w:right="0" w:rightChars="0"/>
        <w:rPr>
          <w:rFonts w:hint="default"/>
          <w:sz w:val="24"/>
          <w:szCs w:val="22"/>
          <w:lang w:val="en-US"/>
        </w:rPr>
      </w:pPr>
      <w:bookmarkStart w:id="81" w:name="_Toc28056"/>
      <w:r>
        <w:rPr>
          <w:rFonts w:hint="eastAsia"/>
          <w:sz w:val="24"/>
          <w:szCs w:val="22"/>
        </w:rPr>
        <w:t>（1）</w:t>
      </w:r>
      <w:bookmarkEnd w:id="81"/>
      <w:r>
        <w:rPr>
          <w:rFonts w:hint="eastAsia"/>
          <w:sz w:val="24"/>
          <w:szCs w:val="22"/>
          <w:lang w:val="en-US" w:eastAsia="zh-CN"/>
        </w:rPr>
        <w:t>融媒体研修中心</w:t>
      </w:r>
    </w:p>
    <w:p w14:paraId="79DB2D64">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①</w:t>
      </w:r>
      <w:r>
        <w:rPr>
          <w:rFonts w:hint="eastAsia"/>
          <w:sz w:val="24"/>
          <w:szCs w:val="22"/>
        </w:rPr>
        <w:t>功能定位</w:t>
      </w:r>
    </w:p>
    <w:p w14:paraId="3EF99075">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支撑融媒体技术与运营专业核心课程实践，覆盖短视频制作、内容策划、运营管理、视觉设计等技能训练。模拟真实融媒体工作流程，支持项目化教学与实战演练。</w:t>
      </w:r>
    </w:p>
    <w:p w14:paraId="7E244C65">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②</w:t>
      </w:r>
      <w:r>
        <w:rPr>
          <w:rFonts w:hint="eastAsia"/>
          <w:sz w:val="24"/>
          <w:szCs w:val="22"/>
        </w:rPr>
        <w:t>场地与设备​​</w:t>
      </w:r>
    </w:p>
    <w:p w14:paraId="7C616F20">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高清摄像机、微单、稳定器、灯光设备、录音设备、高性能剪辑电脑、数位板、直播套装。</w:t>
      </w:r>
    </w:p>
    <w:p w14:paraId="69926865">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主流剪辑/设计软件（如PR、PS、AE）、数据分析工具、新媒体平台后台权限或模拟系统。</w:t>
      </w:r>
    </w:p>
    <w:p w14:paraId="6DE6FF22">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③</w:t>
      </w:r>
      <w:r>
        <w:rPr>
          <w:rFonts w:hint="eastAsia"/>
          <w:sz w:val="24"/>
          <w:szCs w:val="22"/>
        </w:rPr>
        <w:t>网络与安全​​</w:t>
      </w:r>
    </w:p>
    <w:p w14:paraId="31B1A7CD">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高速稳定网络，支持多设备同时在线操作。</w:t>
      </w:r>
    </w:p>
    <w:p w14:paraId="2C488FB9">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设备管理规范，配备消防设施，确保用电安全。</w:t>
      </w:r>
    </w:p>
    <w:p w14:paraId="79CE82E2">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④</w:t>
      </w:r>
      <w:r>
        <w:rPr>
          <w:rFonts w:hint="eastAsia"/>
          <w:sz w:val="24"/>
          <w:szCs w:val="22"/>
        </w:rPr>
        <w:t>运行管理​​</w:t>
      </w:r>
    </w:p>
    <w:p w14:paraId="35DDC354">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专人负责设备维护、软件更新及场地调度。</w:t>
      </w:r>
    </w:p>
    <w:p w14:paraId="087CBE39">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制定预约制度，保障教学与实训有序开展。</w:t>
      </w:r>
    </w:p>
    <w:p w14:paraId="77F83088">
      <w:pPr>
        <w:pageBreakBefore w:val="0"/>
        <w:numPr>
          <w:ilvl w:val="0"/>
          <w:numId w:val="3"/>
        </w:numPr>
        <w:kinsoku/>
        <w:wordWrap/>
        <w:overflowPunct/>
        <w:topLinePunct w:val="0"/>
        <w:autoSpaceDE/>
        <w:autoSpaceDN/>
        <w:bidi w:val="0"/>
        <w:spacing w:line="360" w:lineRule="auto"/>
        <w:ind w:left="0" w:right="0" w:rightChars="0"/>
        <w:rPr>
          <w:rFonts w:hint="eastAsia"/>
          <w:sz w:val="24"/>
          <w:szCs w:val="22"/>
          <w:lang w:val="en-US" w:eastAsia="zh-CN"/>
        </w:rPr>
      </w:pPr>
      <w:bookmarkStart w:id="82" w:name="_Toc10008"/>
      <w:r>
        <w:rPr>
          <w:rFonts w:hint="eastAsia"/>
          <w:sz w:val="24"/>
          <w:szCs w:val="22"/>
          <w:lang w:val="en-US" w:eastAsia="zh-CN"/>
        </w:rPr>
        <w:t>AIGC 生产性实训中心</w:t>
      </w:r>
      <w:bookmarkEnd w:id="82"/>
    </w:p>
    <w:p w14:paraId="196F338A">
      <w:pPr>
        <w:pageBreakBefore w:val="0"/>
        <w:numPr>
          <w:ilvl w:val="0"/>
          <w:numId w:val="0"/>
        </w:numPr>
        <w:kinsoku/>
        <w:wordWrap/>
        <w:overflowPunct/>
        <w:topLinePunct w:val="0"/>
        <w:autoSpaceDE/>
        <w:autoSpaceDN/>
        <w:bidi w:val="0"/>
        <w:spacing w:line="360" w:lineRule="auto"/>
        <w:ind w:leftChars="200" w:right="0" w:rightChars="0"/>
        <w:rPr>
          <w:rFonts w:hint="eastAsia"/>
          <w:sz w:val="24"/>
          <w:szCs w:val="22"/>
          <w:lang w:val="en-US" w:eastAsia="zh-CN"/>
        </w:rPr>
      </w:pPr>
      <w:r>
        <w:rPr>
          <w:rFonts w:hint="eastAsia"/>
          <w:sz w:val="24"/>
          <w:szCs w:val="22"/>
          <w:lang w:val="en-US" w:eastAsia="zh-CN"/>
        </w:rPr>
        <w:t>①功能与配置要求</w:t>
      </w:r>
    </w:p>
    <w:p w14:paraId="67185B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firstLineChars="200"/>
        <w:textAlignment w:val="auto"/>
        <w:rPr>
          <w:rFonts w:hint="eastAsia"/>
          <w:sz w:val="24"/>
          <w:szCs w:val="22"/>
          <w:lang w:val="en-US" w:eastAsia="zh-CN"/>
        </w:rPr>
      </w:pPr>
      <w:r>
        <w:rPr>
          <w:rFonts w:hint="eastAsia"/>
          <w:sz w:val="24"/>
          <w:szCs w:val="22"/>
          <w:lang w:val="en-US" w:eastAsia="zh-CN"/>
        </w:rPr>
        <w:t>配备GPU服务器、AI工作站、动作捕捉设备、3D扫描仪及虚拟直播系统等硬件设施，部署ChatGPT、Stable Diffusion、UE5 MetaHuman等主流AIGC工具，构建覆盖文本/图像/视频生成、数字人开发、多模态创作的实训环境。中心应聚焦AI内容生成技术应用，开展AI辅助创作、数字人开发、多模态内容生产等实训项目，满足行业对AIGC人才的需求。</w:t>
      </w:r>
    </w:p>
    <w:p w14:paraId="6467F8C9">
      <w:pPr>
        <w:pageBreakBefore w:val="0"/>
        <w:numPr>
          <w:ilvl w:val="0"/>
          <w:numId w:val="0"/>
        </w:numPr>
        <w:kinsoku/>
        <w:wordWrap/>
        <w:overflowPunct/>
        <w:topLinePunct w:val="0"/>
        <w:autoSpaceDE/>
        <w:autoSpaceDN/>
        <w:bidi w:val="0"/>
        <w:spacing w:line="360" w:lineRule="auto"/>
        <w:ind w:leftChars="200" w:right="0" w:rightChars="0"/>
        <w:rPr>
          <w:rFonts w:hint="eastAsia"/>
          <w:sz w:val="24"/>
          <w:szCs w:val="22"/>
          <w:lang w:val="en-US" w:eastAsia="zh-CN"/>
        </w:rPr>
      </w:pPr>
      <w:r>
        <w:rPr>
          <w:rFonts w:hint="eastAsia"/>
          <w:sz w:val="24"/>
          <w:szCs w:val="22"/>
          <w:lang w:val="en-US" w:eastAsia="zh-CN"/>
        </w:rPr>
        <w:t>②运营与管理要求​</w:t>
      </w:r>
    </w:p>
    <w:p w14:paraId="7B6D7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firstLineChars="200"/>
        <w:textAlignment w:val="auto"/>
        <w:rPr>
          <w:rFonts w:hint="eastAsia"/>
          <w:sz w:val="24"/>
          <w:szCs w:val="22"/>
          <w:lang w:val="en-US" w:eastAsia="zh-CN"/>
        </w:rPr>
      </w:pPr>
      <w:r>
        <w:rPr>
          <w:rFonts w:hint="eastAsia"/>
          <w:sz w:val="24"/>
          <w:szCs w:val="22"/>
          <w:lang w:val="en-US" w:eastAsia="zh-CN"/>
        </w:rPr>
        <w:t>建立完善的AI伦理与版权规范，配备专业团队负责算力资源维护和工具更新。通过引入企业真实项目，打造"AI+创意+生产"的实战化教学平台，重点培养学生在AI内容生成、智能创作、商业化应用等方面的实践能力，培育符合行业需求的AIGC应用型人才。</w:t>
      </w:r>
    </w:p>
    <w:p w14:paraId="02A2FF6B">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3" w:name="_Toc8107"/>
      <w:r>
        <w:rPr>
          <w:rFonts w:hint="eastAsia"/>
          <w:sz w:val="24"/>
          <w:szCs w:val="24"/>
        </w:rPr>
        <w:t>3.校外实训基地基本要求</w:t>
      </w:r>
      <w:bookmarkEnd w:id="83"/>
    </w:p>
    <w:p w14:paraId="463D5A52">
      <w:pPr>
        <w:spacing w:line="360" w:lineRule="auto"/>
        <w:ind w:firstLine="470" w:firstLineChars="196"/>
        <w:rPr>
          <w:rFonts w:hint="eastAsia" w:ascii="宋体" w:hAnsi="宋体" w:eastAsia="宋体" w:cs="宋体"/>
          <w:color w:val="auto"/>
          <w:sz w:val="24"/>
          <w:highlight w:val="none"/>
          <w:lang w:val="en-US" w:eastAsia="zh-Hans"/>
        </w:rPr>
      </w:pPr>
      <w:r>
        <w:rPr>
          <w:rFonts w:hint="eastAsia" w:ascii="宋体" w:hAnsi="宋体" w:eastAsia="宋体" w:cs="宋体"/>
          <w:color w:val="auto"/>
          <w:sz w:val="24"/>
          <w:highlight w:val="none"/>
          <w:lang w:val="en-US" w:eastAsia="zh-Hans"/>
        </w:rPr>
        <w:t>校外校企合作</w:t>
      </w:r>
      <w:r>
        <w:rPr>
          <w:rFonts w:hint="eastAsia" w:ascii="宋体" w:hAnsi="宋体" w:eastAsia="宋体" w:cs="宋体"/>
          <w:color w:val="auto"/>
          <w:sz w:val="24"/>
          <w:highlight w:val="none"/>
          <w:lang w:val="en-US" w:eastAsia="zh-CN"/>
        </w:rPr>
        <w:t>实训</w:t>
      </w:r>
      <w:r>
        <w:rPr>
          <w:rFonts w:hint="eastAsia" w:ascii="宋体" w:hAnsi="宋体" w:eastAsia="宋体" w:cs="宋体"/>
          <w:color w:val="auto"/>
          <w:sz w:val="24"/>
          <w:highlight w:val="none"/>
          <w:lang w:val="en-US" w:eastAsia="zh-Hans"/>
        </w:rPr>
        <w:t>基地</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en-US" w:eastAsia="zh-Hans"/>
        </w:rPr>
        <w:t>个，</w:t>
      </w:r>
      <w:r>
        <w:rPr>
          <w:rFonts w:hint="eastAsia" w:ascii="宋体" w:hAnsi="宋体" w:eastAsia="宋体" w:cs="宋体"/>
          <w:color w:val="auto"/>
          <w:sz w:val="24"/>
          <w:highlight w:val="none"/>
          <w:lang w:val="en-US" w:eastAsia="zh-CN"/>
        </w:rPr>
        <w:t>烟台市融媒体中心、烟台绿林工具有限公司、换换名品传媒公司、烟台深蓝文旅发展集团有限公司、烟台豹享乐购传媒有限公司</w:t>
      </w:r>
      <w:r>
        <w:rPr>
          <w:rFonts w:hint="eastAsia" w:ascii="宋体" w:hAnsi="宋体" w:eastAsia="宋体" w:cs="宋体"/>
          <w:color w:val="auto"/>
          <w:sz w:val="24"/>
          <w:highlight w:val="none"/>
          <w:lang w:val="en-US" w:eastAsia="zh-Hans"/>
        </w:rPr>
        <w:t>。</w:t>
      </w:r>
    </w:p>
    <w:p w14:paraId="0FAAB004">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4" w:name="_Toc31341"/>
      <w:r>
        <w:rPr>
          <w:rFonts w:hint="eastAsia"/>
          <w:sz w:val="24"/>
          <w:szCs w:val="24"/>
        </w:rPr>
        <w:t>4.学生实习基地基本要求</w:t>
      </w:r>
      <w:bookmarkEnd w:id="84"/>
    </w:p>
    <w:p w14:paraId="0D0BC5CE">
      <w:pPr>
        <w:pageBreakBefore w:val="0"/>
        <w:kinsoku/>
        <w:wordWrap/>
        <w:overflowPunct/>
        <w:topLinePunct w:val="0"/>
        <w:autoSpaceDE/>
        <w:autoSpaceDN/>
        <w:bidi w:val="0"/>
        <w:spacing w:line="360" w:lineRule="auto"/>
        <w:ind w:left="0" w:right="0" w:rightChars="0"/>
        <w:rPr>
          <w:rFonts w:hint="eastAsia"/>
          <w:sz w:val="24"/>
          <w:szCs w:val="22"/>
        </w:rPr>
      </w:pPr>
      <w:bookmarkStart w:id="85" w:name="_Toc12034"/>
      <w:r>
        <w:rPr>
          <w:rFonts w:hint="eastAsia"/>
          <w:sz w:val="24"/>
          <w:szCs w:val="22"/>
        </w:rPr>
        <w:t>学生实习基地</w:t>
      </w:r>
      <w:bookmarkEnd w:id="85"/>
      <w:r>
        <w:rPr>
          <w:rFonts w:hint="eastAsia"/>
          <w:sz w:val="24"/>
          <w:szCs w:val="22"/>
          <w:lang w:val="en-US" w:eastAsia="zh-CN"/>
        </w:rPr>
        <w:t>应为依法注册的融媒体相关企业或机构，具备合法资质与行业影响力，业务覆盖全媒体采编、短视频制作、直播技术、多平台运营等核心领域，优先选择在5G、AI、大数据等技术应用及内容商业化方面有创新实践的单位；硬件方面需配备专业演播室、非线性编辑工作站、直播导播设备及数据分析工具，并构建真实业务场景如内容生产中心与多平台运营矩阵，同时支持云计算、AIGC等新技术实践；师资团队应由具有3年以上行业经验的企业技术骨干或运营负责人与学院专业教师共同组成，负责实践指导与行业动态反馈；实践内容需涵盖技术（如AR/VR内容制作）与运营（如用户增长策略、数据驱动优化）核心模块，并参与真实项目全流程，培养学生跨平台运营能力与数据应用能力；管理层面需建立制度规范，明确考核标准与安全保障措施，实行过程与成果双重评价，并签订校企协议保障学生权益；合作机制应深化产教融合，通过“订单班”“项目制实习”等方式引入企业真实项目，同时鼓励基地参与元宇宙、区块链等前沿技术研究及乡村振兴、非遗传播等公益项目，拓展国际化视野；最终通过年度评估机制动态优化实习内容与模式，确保基地建设与行业需求紧密衔接，助力学生成长为兼具技术实操与战略思维的复合型人才。</w:t>
      </w:r>
    </w:p>
    <w:p w14:paraId="3F101D55">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6" w:name="_Toc852"/>
      <w:r>
        <w:rPr>
          <w:rFonts w:hint="eastAsia"/>
          <w:sz w:val="24"/>
          <w:szCs w:val="24"/>
        </w:rPr>
        <w:t>5.信息网络教学条件</w:t>
      </w:r>
      <w:bookmarkEnd w:id="86"/>
    </w:p>
    <w:p w14:paraId="4C3D6BE5">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b w:val="0"/>
          <w:bCs/>
          <w:color w:val="auto"/>
          <w:kern w:val="2"/>
          <w:sz w:val="24"/>
          <w:szCs w:val="24"/>
          <w:lang w:val="en-US" w:eastAsia="zh-CN" w:bidi="ar-SA"/>
        </w:rPr>
      </w:pPr>
      <w:bookmarkStart w:id="87" w:name="_Toc4464"/>
      <w:r>
        <w:rPr>
          <w:rFonts w:hint="default" w:ascii="宋体" w:hAnsi="宋体" w:eastAsia="宋体" w:cs="宋体"/>
          <w:b w:val="0"/>
          <w:bCs/>
          <w:color w:val="auto"/>
          <w:kern w:val="2"/>
          <w:sz w:val="24"/>
          <w:szCs w:val="24"/>
          <w:lang w:val="en-US" w:eastAsia="zh-CN" w:bidi="ar-SA"/>
        </w:rPr>
        <w:t>(1)高性能计算机实验室：配置具备高计算能力和存储空间的计算机设备，以满足</w:t>
      </w:r>
      <w:r>
        <w:rPr>
          <w:rFonts w:hint="eastAsia" w:ascii="宋体" w:hAnsi="宋体" w:cs="宋体"/>
          <w:b w:val="0"/>
          <w:bCs/>
          <w:color w:val="auto"/>
          <w:kern w:val="2"/>
          <w:sz w:val="24"/>
          <w:szCs w:val="24"/>
          <w:lang w:val="en-US" w:eastAsia="zh-CN" w:bidi="ar-SA"/>
        </w:rPr>
        <w:t>融媒体技术与运营</w:t>
      </w:r>
      <w:r>
        <w:rPr>
          <w:rFonts w:hint="default" w:ascii="宋体" w:hAnsi="宋体" w:eastAsia="宋体" w:cs="宋体"/>
          <w:b w:val="0"/>
          <w:bCs/>
          <w:color w:val="auto"/>
          <w:kern w:val="2"/>
          <w:sz w:val="24"/>
          <w:szCs w:val="24"/>
          <w:lang w:val="en-US" w:eastAsia="zh-CN" w:bidi="ar-SA"/>
        </w:rPr>
        <w:t>专业学生在课程学习、项目实践以及科研创新等方面的需求。</w:t>
      </w:r>
    </w:p>
    <w:p w14:paraId="1D0A6DF5">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sz w:val="24"/>
          <w:szCs w:val="22"/>
        </w:rPr>
      </w:pPr>
      <w:r>
        <w:rPr>
          <w:rFonts w:hint="default" w:ascii="Times New Roman" w:hAnsi="Times New Roman" w:eastAsia="宋体" w:cs="Times New Roman"/>
          <w:kern w:val="0"/>
          <w:sz w:val="24"/>
          <w:szCs w:val="22"/>
          <w:lang w:val="en-US" w:eastAsia="zh-CN" w:bidi="ar-SA"/>
        </w:rPr>
        <w:t>(2)</w:t>
      </w:r>
      <w:r>
        <w:rPr>
          <w:rFonts w:hint="default" w:ascii="宋体" w:hAnsi="宋体" w:eastAsia="宋体" w:cs="宋体"/>
          <w:b w:val="0"/>
          <w:bCs/>
          <w:color w:val="auto"/>
          <w:kern w:val="2"/>
          <w:sz w:val="24"/>
          <w:szCs w:val="24"/>
          <w:lang w:val="en-US" w:eastAsia="zh-CN" w:bidi="ar-SA"/>
        </w:rPr>
        <w:t>专用网络教室：设立专门的网络教室，配备高速稳定的网络环境，保障在线教学的顺利进行，同时提供足够的空间供学生进行小组讨论和协作学习</w:t>
      </w:r>
      <w:r>
        <w:rPr>
          <w:rFonts w:hint="eastAsia" w:ascii="宋体" w:hAnsi="宋体" w:cs="宋体"/>
          <w:b w:val="0"/>
          <w:bCs/>
          <w:color w:val="auto"/>
          <w:kern w:val="2"/>
          <w:sz w:val="24"/>
          <w:szCs w:val="24"/>
          <w:lang w:val="en-US" w:eastAsia="zh-CN" w:bidi="ar-SA"/>
        </w:rPr>
        <w:t>。</w:t>
      </w:r>
    </w:p>
    <w:p w14:paraId="2045604C">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sz w:val="24"/>
          <w:szCs w:val="22"/>
        </w:rPr>
      </w:pPr>
      <w:r>
        <w:rPr>
          <w:rFonts w:hint="default" w:ascii="Times New Roman" w:hAnsi="Times New Roman" w:eastAsia="宋体" w:cs="Times New Roman"/>
          <w:kern w:val="0"/>
          <w:sz w:val="24"/>
          <w:szCs w:val="22"/>
          <w:lang w:val="en-US" w:eastAsia="zh-CN" w:bidi="ar-SA"/>
        </w:rPr>
        <w:t>(3)</w:t>
      </w:r>
      <w:r>
        <w:rPr>
          <w:rFonts w:hint="default" w:ascii="宋体" w:hAnsi="宋体" w:eastAsia="宋体" w:cs="宋体"/>
          <w:b w:val="0"/>
          <w:bCs/>
          <w:color w:val="auto"/>
          <w:kern w:val="2"/>
          <w:sz w:val="24"/>
          <w:szCs w:val="24"/>
          <w:lang w:val="en-US" w:eastAsia="zh-CN" w:bidi="ar-SA"/>
        </w:rPr>
        <w:t>多媒体教学资源中心：建立集视频、音频、图像等多种媒体资源于一体的教学资源中心，方便学生随时随地获取学习资料。</w:t>
      </w:r>
    </w:p>
    <w:p w14:paraId="15806D62">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（三）教学资源</w:t>
      </w:r>
      <w:bookmarkEnd w:id="87"/>
    </w:p>
    <w:p w14:paraId="35003773">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8" w:name="_Toc17083"/>
      <w:r>
        <w:rPr>
          <w:rFonts w:hint="eastAsia"/>
          <w:sz w:val="24"/>
          <w:szCs w:val="24"/>
        </w:rPr>
        <w:t>1.教材选用基本要求</w:t>
      </w:r>
      <w:bookmarkEnd w:id="88"/>
    </w:p>
    <w:p w14:paraId="4E091EA5">
      <w:pPr>
        <w:pageBreakBefore w:val="0"/>
        <w:kinsoku/>
        <w:wordWrap/>
        <w:overflowPunct/>
        <w:topLinePunct w:val="0"/>
        <w:autoSpaceDE/>
        <w:autoSpaceDN/>
        <w:bidi w:val="0"/>
        <w:spacing w:line="360" w:lineRule="auto"/>
        <w:ind w:left="0" w:right="0" w:rightChars="0"/>
        <w:rPr>
          <w:rFonts w:hint="eastAsia"/>
          <w:sz w:val="24"/>
          <w:szCs w:val="22"/>
          <w:lang w:val="en-US" w:eastAsia="zh-CN"/>
        </w:rPr>
      </w:pPr>
      <w:bookmarkStart w:id="89" w:name="_Toc13522"/>
      <w:r>
        <w:rPr>
          <w:rFonts w:hint="eastAsia"/>
          <w:sz w:val="24"/>
          <w:szCs w:val="22"/>
          <w:lang w:val="en-US" w:eastAsia="zh-CN"/>
        </w:rPr>
        <w:t>依据《职业院校教材管理办法》和学院教材选用规定，从以下几个方面考虑：</w:t>
      </w:r>
    </w:p>
    <w:p w14:paraId="5849D614">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eastAsia"/>
          <w:sz w:val="24"/>
          <w:szCs w:val="22"/>
          <w:lang w:val="en-US" w:eastAsia="zh-CN"/>
        </w:rPr>
        <w:t>内容前沿性</w:t>
      </w:r>
      <w:r>
        <w:rPr>
          <w:rFonts w:hint="default"/>
          <w:sz w:val="24"/>
          <w:szCs w:val="22"/>
          <w:lang w:val="en-US" w:eastAsia="zh-CN"/>
        </w:rPr>
        <w:t>：教材应反映</w:t>
      </w:r>
      <w:r>
        <w:rPr>
          <w:rFonts w:hint="eastAsia"/>
          <w:sz w:val="24"/>
          <w:szCs w:val="22"/>
          <w:lang w:val="en-US" w:eastAsia="zh-CN"/>
        </w:rPr>
        <w:t>融媒体技术与运营</w:t>
      </w:r>
      <w:r>
        <w:rPr>
          <w:rFonts w:hint="default"/>
          <w:sz w:val="24"/>
          <w:szCs w:val="22"/>
          <w:lang w:val="en-US" w:eastAsia="zh-CN"/>
        </w:rPr>
        <w:t>领域的最新发展动态和前沿技术，确保学生所学内容与行业需求保持同步。</w:t>
      </w:r>
    </w:p>
    <w:p w14:paraId="06D16EDD">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理论与实践结合：教材应既包含理论知识的系统阐述，又注重实践操作的指导，帮助学生将理论知识转化为实际操作能力。</w:t>
      </w:r>
    </w:p>
    <w:p w14:paraId="285D0D58">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案例丰富：教材中应包含丰富的行业案例，通过案例分析帮助学生理解理论知识在实际项目中的应用。</w:t>
      </w:r>
    </w:p>
    <w:p w14:paraId="5A1374B9">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结构清晰：教材的组织结构应清晰合理，便于学生快速掌握知识点和逻辑关系。</w:t>
      </w:r>
    </w:p>
    <w:p w14:paraId="6C408E8F">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权威性：优先选用</w:t>
      </w:r>
      <w:r>
        <w:rPr>
          <w:rFonts w:hint="eastAsia"/>
          <w:sz w:val="24"/>
          <w:szCs w:val="22"/>
          <w:lang w:val="en-US" w:eastAsia="zh-CN"/>
        </w:rPr>
        <w:t>“十四五”规划、</w:t>
      </w:r>
      <w:r>
        <w:rPr>
          <w:rFonts w:hint="default"/>
          <w:sz w:val="24"/>
          <w:szCs w:val="22"/>
          <w:lang w:val="en-US" w:eastAsia="zh-CN"/>
        </w:rPr>
        <w:t>由知名专家、学者或具有丰富教学经验的教师编写的教材，确保教材内容的权威性和准确性。</w:t>
      </w:r>
    </w:p>
    <w:p w14:paraId="6B8F4445">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2.图书文献配备基本要求</w:t>
      </w:r>
      <w:bookmarkEnd w:id="89"/>
    </w:p>
    <w:p w14:paraId="1FAA6ECC">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bookmarkStart w:id="90" w:name="_Toc859"/>
      <w:r>
        <w:rPr>
          <w:rFonts w:hint="default"/>
          <w:sz w:val="24"/>
          <w:szCs w:val="22"/>
          <w:lang w:val="en-US" w:eastAsia="zh-CN"/>
        </w:rPr>
        <w:t>专业书籍齐全：</w:t>
      </w:r>
      <w:r>
        <w:rPr>
          <w:rFonts w:hint="eastAsia"/>
          <w:sz w:val="24"/>
          <w:szCs w:val="22"/>
          <w:lang w:val="en-US" w:eastAsia="zh-CN"/>
        </w:rPr>
        <w:t>学校</w:t>
      </w:r>
      <w:r>
        <w:rPr>
          <w:rFonts w:hint="default"/>
          <w:sz w:val="24"/>
          <w:szCs w:val="22"/>
          <w:lang w:val="en-US" w:eastAsia="zh-CN"/>
        </w:rPr>
        <w:t>图书馆应收藏与</w:t>
      </w:r>
      <w:r>
        <w:rPr>
          <w:rFonts w:hint="eastAsia"/>
          <w:sz w:val="24"/>
          <w:szCs w:val="22"/>
          <w:lang w:val="en-US" w:eastAsia="zh-CN"/>
        </w:rPr>
        <w:t>融媒体技术与运营</w:t>
      </w:r>
      <w:r>
        <w:rPr>
          <w:rFonts w:hint="default"/>
          <w:sz w:val="24"/>
          <w:szCs w:val="22"/>
          <w:lang w:val="en-US" w:eastAsia="zh-CN"/>
        </w:rPr>
        <w:t>专业相关的各类专业书籍，包括基础理论、技术应用、行业发展等方面的著作。</w:t>
      </w:r>
    </w:p>
    <w:p w14:paraId="69EA9904">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期刊杂志更新：定期更新与</w:t>
      </w:r>
      <w:r>
        <w:rPr>
          <w:rFonts w:hint="eastAsia"/>
          <w:sz w:val="24"/>
          <w:szCs w:val="22"/>
          <w:lang w:val="en-US" w:eastAsia="zh-CN"/>
        </w:rPr>
        <w:t>融媒体技术与运营</w:t>
      </w:r>
      <w:r>
        <w:rPr>
          <w:rFonts w:hint="default"/>
          <w:sz w:val="24"/>
          <w:szCs w:val="22"/>
          <w:lang w:val="en-US" w:eastAsia="zh-CN"/>
        </w:rPr>
        <w:t>专业相关的期刊杂志，确保师生能够及时了解最新的学术研究成果和行业动态。</w:t>
      </w:r>
    </w:p>
    <w:p w14:paraId="2DA551DB">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电子资源丰富：除了纸质图书外，还应配备丰富的电子资源，如电子图书、电子期刊、学位论文等，方便学生随时随地进行学习和研究。</w:t>
      </w:r>
    </w:p>
    <w:p w14:paraId="64B5E1DD">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分类清晰易于检索：图书文献应按照一定的分类体系进行整理，设置合理的检索系统，方便师生快速找到所需资料。</w:t>
      </w:r>
    </w:p>
    <w:p w14:paraId="4055D437">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3.数字教学资源配置基本要求</w:t>
      </w:r>
      <w:bookmarkEnd w:id="90"/>
    </w:p>
    <w:p w14:paraId="3684B4C8">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在线课程与视频教程：配置与</w:t>
      </w:r>
      <w:r>
        <w:rPr>
          <w:rFonts w:hint="eastAsia"/>
          <w:sz w:val="24"/>
          <w:szCs w:val="22"/>
          <w:lang w:val="en-US" w:eastAsia="zh-CN"/>
        </w:rPr>
        <w:t>融媒体技术与运营</w:t>
      </w:r>
      <w:r>
        <w:rPr>
          <w:rFonts w:hint="default"/>
          <w:sz w:val="24"/>
          <w:szCs w:val="22"/>
          <w:lang w:val="en-US" w:eastAsia="zh-CN"/>
        </w:rPr>
        <w:t>专业相关的在线课程和视频教程，涵盖核心知识点和操作技能，为学生提供多样化的学习方式。</w:t>
      </w:r>
    </w:p>
    <w:p w14:paraId="0C4F26BB">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eastAsia"/>
          <w:sz w:val="24"/>
          <w:szCs w:val="22"/>
        </w:rPr>
      </w:pPr>
      <w:r>
        <w:rPr>
          <w:rFonts w:hint="default"/>
          <w:sz w:val="24"/>
          <w:szCs w:val="22"/>
          <w:lang w:val="en-US" w:eastAsia="zh-CN"/>
        </w:rPr>
        <w:t>实验实训软件：提供与课程内容相匹配的实验实训软件，确保学生能够在虚拟环境中进行实践操作，提升实践技能</w:t>
      </w:r>
      <w:r>
        <w:rPr>
          <w:rFonts w:hint="eastAsia"/>
          <w:sz w:val="24"/>
          <w:szCs w:val="22"/>
          <w:lang w:val="en-US" w:eastAsia="zh-CN"/>
        </w:rPr>
        <w:t>。</w:t>
      </w:r>
    </w:p>
    <w:p w14:paraId="0D892923">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eastAsia"/>
          <w:sz w:val="24"/>
          <w:szCs w:val="22"/>
          <w:highlight w:val="none"/>
        </w:rPr>
      </w:pPr>
      <w:r>
        <w:rPr>
          <w:rFonts w:hint="eastAsia"/>
          <w:sz w:val="24"/>
          <w:szCs w:val="22"/>
          <w:highlight w:val="none"/>
          <w:lang w:val="en-US" w:eastAsia="zh-CN"/>
        </w:rPr>
        <w:t>融媒体研修中心</w:t>
      </w:r>
      <w:r>
        <w:rPr>
          <w:rFonts w:hint="default"/>
          <w:sz w:val="24"/>
          <w:szCs w:val="22"/>
          <w:highlight w:val="none"/>
          <w:lang w:val="en-US" w:eastAsia="zh-CN"/>
        </w:rPr>
        <w:t>：模拟真实工作环境，让学生在</w:t>
      </w:r>
      <w:r>
        <w:rPr>
          <w:rFonts w:hint="eastAsia"/>
          <w:sz w:val="24"/>
          <w:szCs w:val="22"/>
          <w:highlight w:val="none"/>
          <w:lang w:val="en-US" w:eastAsia="zh-CN"/>
        </w:rPr>
        <w:t>真实环境</w:t>
      </w:r>
      <w:r>
        <w:rPr>
          <w:rFonts w:hint="default"/>
          <w:sz w:val="24"/>
          <w:szCs w:val="22"/>
          <w:highlight w:val="none"/>
          <w:lang w:val="en-US" w:eastAsia="zh-CN"/>
        </w:rPr>
        <w:t>中进行项目实践和创新研究。</w:t>
      </w:r>
    </w:p>
    <w:p w14:paraId="2E5C27FF">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eastAsia"/>
          <w:sz w:val="24"/>
          <w:szCs w:val="22"/>
          <w:highlight w:val="none"/>
        </w:rPr>
      </w:pPr>
      <w:r>
        <w:rPr>
          <w:rFonts w:hint="eastAsia"/>
          <w:sz w:val="24"/>
          <w:szCs w:val="22"/>
          <w:highlight w:val="none"/>
          <w:lang w:val="en-US" w:eastAsia="zh-CN"/>
        </w:rPr>
        <w:t>AIGC生产性实训中心：为学生提供一个实际、高效、前沿的学习环境，在实践中掌握AIGC技术。</w:t>
      </w:r>
    </w:p>
    <w:p w14:paraId="02DCFEB1">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eastAsia"/>
          <w:sz w:val="24"/>
          <w:szCs w:val="22"/>
        </w:rPr>
      </w:pPr>
      <w:r>
        <w:rPr>
          <w:rFonts w:hint="default"/>
          <w:sz w:val="24"/>
          <w:szCs w:val="22"/>
          <w:lang w:val="en-US" w:eastAsia="zh-CN"/>
        </w:rPr>
        <w:t>教学资源库：建立教学资源库，包括课件、教案、案例库等，为教师备课和学生自学提供丰富的教学素材。</w:t>
      </w:r>
    </w:p>
    <w:p w14:paraId="52370EC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91" w:name="_Toc14440"/>
      <w:bookmarkStart w:id="92" w:name="_Toc28070"/>
      <w:r>
        <w:rPr>
          <w:rFonts w:hint="eastAsia" w:asciiTheme="minorEastAsia" w:hAnsiTheme="minorEastAsia" w:eastAsiaTheme="minorEastAsia" w:cstheme="minorEastAsia"/>
          <w:sz w:val="28"/>
          <w:szCs w:val="28"/>
          <w:lang w:val="en-US" w:eastAsia="zh-CN"/>
        </w:rPr>
        <w:t>（四）教学方法</w:t>
      </w:r>
      <w:bookmarkEnd w:id="91"/>
      <w:bookmarkEnd w:id="92"/>
    </w:p>
    <w:p w14:paraId="19F2B370">
      <w:pPr>
        <w:pageBreakBefore w:val="0"/>
        <w:kinsoku/>
        <w:wordWrap/>
        <w:overflowPunct/>
        <w:topLinePunct w:val="0"/>
        <w:autoSpaceDE/>
        <w:autoSpaceDN/>
        <w:bidi w:val="0"/>
        <w:spacing w:line="360" w:lineRule="auto"/>
        <w:ind w:left="0" w:right="0" w:rightChars="0"/>
        <w:rPr>
          <w:rFonts w:hint="default"/>
          <w:sz w:val="24"/>
          <w:szCs w:val="22"/>
          <w:lang w:val="en-US" w:eastAsia="zh-CN"/>
        </w:rPr>
      </w:pPr>
      <w:bookmarkStart w:id="93" w:name="_Toc17931"/>
      <w:r>
        <w:rPr>
          <w:rFonts w:hint="eastAsia"/>
          <w:sz w:val="24"/>
          <w:szCs w:val="22"/>
          <w:lang w:val="en-US" w:eastAsia="zh-CN"/>
        </w:rPr>
        <w:t>为了</w:t>
      </w:r>
      <w:r>
        <w:rPr>
          <w:rFonts w:hint="default"/>
          <w:sz w:val="24"/>
          <w:szCs w:val="22"/>
          <w:lang w:val="en-US" w:eastAsia="zh-CN"/>
        </w:rPr>
        <w:t>有效提升</w:t>
      </w:r>
      <w:r>
        <w:rPr>
          <w:rFonts w:hint="eastAsia"/>
          <w:sz w:val="24"/>
          <w:szCs w:val="22"/>
          <w:lang w:val="en-US" w:eastAsia="zh-CN"/>
        </w:rPr>
        <w:t>融媒体技术与运营</w:t>
      </w:r>
      <w:r>
        <w:rPr>
          <w:rFonts w:hint="default"/>
          <w:sz w:val="24"/>
          <w:szCs w:val="22"/>
          <w:lang w:val="en-US" w:eastAsia="zh-CN"/>
        </w:rPr>
        <w:t>专业的教学质量，培养具备扎实理论基础和实践能力的专业人才，满足行业发展对人才的需求。</w:t>
      </w:r>
      <w:r>
        <w:rPr>
          <w:rFonts w:hint="eastAsia"/>
          <w:sz w:val="24"/>
          <w:szCs w:val="22"/>
          <w:lang w:val="en-US" w:eastAsia="zh-CN"/>
        </w:rPr>
        <w:t>在教学方法方面主要从以下几个方面展开。</w:t>
      </w:r>
      <w:r>
        <w:rPr>
          <w:rFonts w:hint="default" w:ascii="Times New Roman" w:hAnsi="Times New Roman" w:eastAsia="宋体" w:cs="Times New Roman"/>
          <w:kern w:val="2"/>
          <w:sz w:val="24"/>
          <w:szCs w:val="22"/>
          <w:lang w:val="en-US" w:eastAsia="zh-CN" w:bidi="ar-SA"/>
        </w:rPr>
        <w:t>案例教学：引入行业典型案例，通过案例分析、讨论和模拟操作等方式，帮助学生理解理论知识在实际项目中的应用，提高问题解决能力。项目驱动教学：以实际项目为载体，让学生在完成项目的过程中学习知识和技能，培养学生的团队协作能力和实践操作能力。翻转课堂教学：利用在线教学资源，让学生在课前进行自主学习，课堂上进行问题讨论和实践操作，实现知识的内化与提升。工作</w:t>
      </w:r>
      <w:r>
        <w:rPr>
          <w:rFonts w:hint="eastAsia" w:cs="Times New Roman"/>
          <w:kern w:val="2"/>
          <w:sz w:val="24"/>
          <w:szCs w:val="22"/>
          <w:lang w:val="en-US" w:eastAsia="zh-CN" w:bidi="ar-SA"/>
        </w:rPr>
        <w:t>室</w:t>
      </w:r>
      <w:r>
        <w:rPr>
          <w:rFonts w:hint="default" w:ascii="Times New Roman" w:hAnsi="Times New Roman" w:eastAsia="宋体" w:cs="Times New Roman"/>
          <w:kern w:val="2"/>
          <w:sz w:val="24"/>
          <w:szCs w:val="22"/>
          <w:lang w:val="en-US" w:eastAsia="zh-CN" w:bidi="ar-SA"/>
        </w:rPr>
        <w:t>式教学：组织工作</w:t>
      </w:r>
      <w:r>
        <w:rPr>
          <w:rFonts w:hint="eastAsia" w:cs="Times New Roman"/>
          <w:kern w:val="2"/>
          <w:sz w:val="24"/>
          <w:szCs w:val="22"/>
          <w:lang w:val="en-US" w:eastAsia="zh-CN" w:bidi="ar-SA"/>
        </w:rPr>
        <w:t>室</w:t>
      </w:r>
      <w:r>
        <w:rPr>
          <w:rFonts w:hint="default" w:ascii="Times New Roman" w:hAnsi="Times New Roman" w:eastAsia="宋体" w:cs="Times New Roman"/>
          <w:kern w:val="2"/>
          <w:sz w:val="24"/>
          <w:szCs w:val="22"/>
          <w:lang w:val="en-US" w:eastAsia="zh-CN" w:bidi="ar-SA"/>
        </w:rPr>
        <w:t>活动，邀请行业专家或企业导师进行现场指导和交流，让学生深入了解行业动态和技术前沿，拓宽视野。跨学科教学：鼓励与其他相关学科进行跨学科教学合作，如艺术设计、计算机科学等，以培养学生的综合素质和跨学科解决问题的能力。</w:t>
      </w:r>
    </w:p>
    <w:p w14:paraId="3E251F60">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94" w:name="_Toc3981"/>
      <w:r>
        <w:rPr>
          <w:rFonts w:hint="eastAsia" w:asciiTheme="minorEastAsia" w:hAnsiTheme="minorEastAsia" w:eastAsiaTheme="minorEastAsia" w:cstheme="minorEastAsia"/>
          <w:sz w:val="28"/>
          <w:szCs w:val="28"/>
          <w:lang w:val="en-US" w:eastAsia="zh-CN"/>
        </w:rPr>
        <w:t>（五）学习评价</w:t>
      </w:r>
      <w:bookmarkEnd w:id="93"/>
      <w:bookmarkEnd w:id="94"/>
    </w:p>
    <w:p w14:paraId="75471E3B">
      <w:pPr>
        <w:widowControl/>
        <w:adjustRightInd w:val="0"/>
        <w:snapToGrid w:val="0"/>
        <w:spacing w:line="360" w:lineRule="auto"/>
        <w:ind w:firstLine="480"/>
        <w:jc w:val="left"/>
        <w:rPr>
          <w:rFonts w:hint="eastAsia" w:ascii="宋体" w:hAnsi="宋体" w:eastAsia="宋体" w:cs="宋体"/>
          <w:bCs/>
          <w:color w:val="auto"/>
          <w:sz w:val="24"/>
        </w:rPr>
      </w:pPr>
      <w:bookmarkStart w:id="95" w:name="_Toc9773"/>
      <w:r>
        <w:rPr>
          <w:rFonts w:hint="eastAsia" w:ascii="宋体" w:hAnsi="宋体" w:eastAsia="宋体" w:cs="宋体"/>
          <w:bCs/>
          <w:color w:val="auto"/>
          <w:sz w:val="24"/>
        </w:rPr>
        <w:t>教学评价应体现评价主体、评价方式、评价过程的多元化，注意吸收行业企业参与，探索第三方评价。校内校外评价结合；职业技能鉴定与学业考核结合；教师评价、学生互评与自我评价相结合；过程性评价与结果性评价相结合。</w:t>
      </w:r>
    </w:p>
    <w:p w14:paraId="7FD53F95">
      <w:pPr>
        <w:widowControl/>
        <w:adjustRightInd w:val="0"/>
        <w:snapToGrid w:val="0"/>
        <w:spacing w:line="360" w:lineRule="auto"/>
        <w:ind w:firstLine="480"/>
        <w:jc w:val="left"/>
        <w:rPr>
          <w:rFonts w:hint="eastAsia" w:ascii="宋体" w:hAnsi="宋体" w:eastAsia="宋体" w:cs="宋体"/>
          <w:bCs/>
          <w:color w:val="auto"/>
          <w:sz w:val="24"/>
        </w:rPr>
      </w:pPr>
      <w:r>
        <w:rPr>
          <w:rFonts w:hint="eastAsia" w:ascii="宋体" w:hAnsi="宋体" w:eastAsia="宋体" w:cs="宋体"/>
          <w:bCs/>
          <w:color w:val="auto"/>
          <w:sz w:val="24"/>
        </w:rPr>
        <w:t>结合</w:t>
      </w:r>
      <w:r>
        <w:rPr>
          <w:rFonts w:hint="eastAsia"/>
          <w:sz w:val="24"/>
          <w:szCs w:val="22"/>
          <w:lang w:val="en-US" w:eastAsia="zh-CN"/>
        </w:rPr>
        <w:t>融媒体技术与运营</w:t>
      </w:r>
      <w:r>
        <w:rPr>
          <w:rFonts w:hint="eastAsia" w:ascii="宋体" w:hAnsi="宋体" w:eastAsia="宋体" w:cs="宋体"/>
          <w:bCs/>
          <w:color w:val="auto"/>
          <w:sz w:val="24"/>
        </w:rPr>
        <w:t>专业特点，考核与评价主要包括考核与评价内容、考核与评价方式、考核与评价方法三个方面。</w:t>
      </w:r>
    </w:p>
    <w:p w14:paraId="36BCB931">
      <w:pPr>
        <w:autoSpaceDE w:val="0"/>
        <w:autoSpaceDN w:val="0"/>
        <w:adjustRightInd w:val="0"/>
        <w:spacing w:line="360" w:lineRule="auto"/>
        <w:ind w:firstLine="482" w:firstLineChars="200"/>
        <w:jc w:val="left"/>
        <w:rPr>
          <w:rFonts w:hint="eastAsia" w:ascii="宋体" w:hAnsi="宋体" w:eastAsia="宋体" w:cs="宋体"/>
          <w:b/>
          <w:bCs/>
          <w:color w:val="auto"/>
          <w:sz w:val="24"/>
        </w:rPr>
      </w:pPr>
      <w:bookmarkStart w:id="96" w:name="_Toc13648"/>
      <w:r>
        <w:rPr>
          <w:rFonts w:hint="eastAsia" w:ascii="宋体" w:hAnsi="宋体" w:eastAsia="宋体" w:cs="宋体"/>
          <w:b/>
          <w:bCs/>
          <w:color w:val="auto"/>
          <w:sz w:val="24"/>
          <w:lang w:val="en-US" w:eastAsia="zh-CN"/>
        </w:rPr>
        <w:t>1.</w:t>
      </w:r>
      <w:r>
        <w:rPr>
          <w:rFonts w:hint="eastAsia" w:ascii="宋体" w:hAnsi="宋体" w:eastAsia="宋体" w:cs="宋体"/>
          <w:b/>
          <w:bCs/>
          <w:color w:val="auto"/>
          <w:sz w:val="24"/>
        </w:rPr>
        <w:t>考核与评价内容</w:t>
      </w:r>
      <w:bookmarkEnd w:id="96"/>
    </w:p>
    <w:p w14:paraId="6EBF805C">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考核与评价应针对学生的综合职业能力，包括学生完成工作分模块的专业能力、方法能力和社会能力，以及与专业相关的职业素养。</w:t>
      </w:r>
    </w:p>
    <w:p w14:paraId="3E47008A">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97" w:name="_Toc3698"/>
      <w:r>
        <w:rPr>
          <w:rFonts w:hint="eastAsia" w:ascii="宋体" w:hAnsi="宋体" w:eastAsia="宋体" w:cs="宋体"/>
          <w:b/>
          <w:bCs/>
          <w:color w:val="auto"/>
          <w:sz w:val="24"/>
          <w:lang w:val="en-US" w:eastAsia="zh-CN"/>
        </w:rPr>
        <w:t>2.考核与评价方式</w:t>
      </w:r>
      <w:bookmarkEnd w:id="97"/>
    </w:p>
    <w:p w14:paraId="52F21276">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可以采用多种方式，如现场操作、笔试、口试、作品展示、综合作业等。</w:t>
      </w:r>
    </w:p>
    <w:p w14:paraId="029E1D09">
      <w:pPr>
        <w:autoSpaceDE w:val="0"/>
        <w:autoSpaceDN w:val="0"/>
        <w:adjustRightInd w:val="0"/>
        <w:spacing w:line="360" w:lineRule="auto"/>
        <w:ind w:firstLine="482" w:firstLineChars="200"/>
        <w:jc w:val="left"/>
        <w:rPr>
          <w:rFonts w:hint="eastAsia" w:ascii="宋体" w:hAnsi="宋体" w:eastAsia="宋体" w:cs="宋体"/>
          <w:color w:val="auto"/>
          <w:sz w:val="24"/>
        </w:rPr>
      </w:pPr>
      <w:bookmarkStart w:id="98" w:name="_Toc7994"/>
      <w:r>
        <w:rPr>
          <w:rFonts w:hint="eastAsia" w:ascii="宋体" w:hAnsi="宋体" w:eastAsia="宋体" w:cs="宋体"/>
          <w:b/>
          <w:bCs/>
          <w:color w:val="auto"/>
          <w:sz w:val="24"/>
          <w:lang w:val="en-US" w:eastAsia="zh-CN"/>
        </w:rPr>
        <w:t>3.考核与评价方法</w:t>
      </w:r>
      <w:bookmarkEnd w:id="98"/>
    </w:p>
    <w:p w14:paraId="649F8A65">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根据不同培养层次的课程特点，可将过程性考核和终结性考核相结合。课程中的学习分模块以及课程结束时采用过程性考核；一个培养层次的课程全部完成时，由职业技能鉴定部门、企业、学校共同完成终结性考核。具体方法如下：</w:t>
      </w:r>
    </w:p>
    <w:p w14:paraId="032943C8">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99" w:name="_Toc26570"/>
      <w:r>
        <w:rPr>
          <w:rFonts w:hint="eastAsia" w:ascii="宋体" w:hAnsi="宋体" w:eastAsia="宋体" w:cs="宋体"/>
          <w:b/>
          <w:bCs/>
          <w:color w:val="auto"/>
          <w:sz w:val="24"/>
          <w:lang w:val="en-US" w:eastAsia="zh-CN"/>
        </w:rPr>
        <w:t>（1）学习分模块形成性考核</w:t>
      </w:r>
      <w:bookmarkEnd w:id="99"/>
    </w:p>
    <w:p w14:paraId="7079E463">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每个学习分模块可采用自评、组内互评、组间互评、教师评价和企业专家评价等方式进行考核。</w:t>
      </w:r>
    </w:p>
    <w:p w14:paraId="0A60A416">
      <w:pPr>
        <w:autoSpaceDE w:val="0"/>
        <w:autoSpaceDN w:val="0"/>
        <w:adjustRightInd w:val="0"/>
        <w:spacing w:line="360" w:lineRule="auto"/>
        <w:ind w:firstLine="482" w:firstLineChars="200"/>
        <w:jc w:val="left"/>
        <w:rPr>
          <w:rFonts w:hint="eastAsia" w:ascii="宋体" w:hAnsi="宋体" w:eastAsia="宋体" w:cs="宋体"/>
          <w:b/>
          <w:color w:val="auto"/>
          <w:sz w:val="24"/>
        </w:rPr>
      </w:pPr>
      <w:bookmarkStart w:id="100" w:name="_Toc28433"/>
      <w:r>
        <w:rPr>
          <w:rFonts w:hint="eastAsia" w:ascii="宋体" w:hAnsi="宋体" w:eastAsia="宋体" w:cs="宋体"/>
          <w:b/>
          <w:bCs/>
          <w:color w:val="auto"/>
          <w:sz w:val="24"/>
          <w:lang w:val="en-US" w:eastAsia="zh-CN"/>
        </w:rPr>
        <w:t>（2）课程终极性考核</w:t>
      </w:r>
      <w:bookmarkEnd w:id="100"/>
    </w:p>
    <w:p w14:paraId="4C20574D">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完成各学习分模块后，课程终结考核：学生根据分模块任务书，独立完成实施方案，并根据实施方案独立完成工作</w:t>
      </w:r>
      <w:r>
        <w:rPr>
          <w:rFonts w:hint="eastAsia" w:ascii="宋体" w:hAnsi="宋体" w:eastAsia="宋体" w:cs="宋体"/>
          <w:color w:val="auto"/>
          <w:sz w:val="24"/>
          <w:lang w:eastAsia="zh-CN"/>
        </w:rPr>
        <w:t>内容</w:t>
      </w:r>
      <w:r>
        <w:rPr>
          <w:rFonts w:hint="eastAsia" w:ascii="宋体" w:hAnsi="宋体" w:eastAsia="宋体" w:cs="宋体"/>
          <w:color w:val="auto"/>
          <w:sz w:val="24"/>
        </w:rPr>
        <w:t>。考核成绩作为课程终极性考核成绩。</w:t>
      </w:r>
    </w:p>
    <w:p w14:paraId="1475272F">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101" w:name="_Toc328"/>
      <w:r>
        <w:rPr>
          <w:rFonts w:hint="eastAsia" w:ascii="宋体" w:hAnsi="宋体" w:eastAsia="宋体" w:cs="宋体"/>
          <w:b/>
          <w:bCs/>
          <w:color w:val="auto"/>
          <w:sz w:val="24"/>
          <w:lang w:val="en-US" w:eastAsia="zh-CN"/>
        </w:rPr>
        <w:t>（3）课程成绩计算</w:t>
      </w:r>
      <w:bookmarkEnd w:id="101"/>
    </w:p>
    <w:p w14:paraId="48A71B61">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课程成绩＝学习分模块形成性考核×60%＋课程终极考核×40%。</w:t>
      </w:r>
    </w:p>
    <w:p w14:paraId="4F1F54A1">
      <w:pPr>
        <w:pStyle w:val="3"/>
        <w:pageBreakBefore w:val="0"/>
        <w:numPr>
          <w:ilvl w:val="0"/>
          <w:numId w:val="7"/>
        </w:numPr>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02" w:name="_Toc8823"/>
      <w:r>
        <w:rPr>
          <w:rFonts w:hint="eastAsia" w:asciiTheme="minorEastAsia" w:hAnsiTheme="minorEastAsia" w:eastAsiaTheme="minorEastAsia" w:cstheme="minorEastAsia"/>
          <w:sz w:val="28"/>
          <w:szCs w:val="28"/>
          <w:lang w:val="en-US" w:eastAsia="zh-CN"/>
        </w:rPr>
        <w:t>质量管理</w:t>
      </w:r>
      <w:bookmarkEnd w:id="95"/>
      <w:bookmarkEnd w:id="102"/>
    </w:p>
    <w:p w14:paraId="3C85781A">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人才培养的</w:t>
      </w:r>
      <w:r>
        <w:rPr>
          <w:rFonts w:hint="default" w:ascii="宋体" w:hAnsi="宋体" w:eastAsia="宋体" w:cs="宋体"/>
          <w:color w:val="auto"/>
          <w:kern w:val="2"/>
          <w:sz w:val="24"/>
          <w:szCs w:val="24"/>
          <w:lang w:val="en-US" w:eastAsia="zh-CN" w:bidi="ar-SA"/>
        </w:rPr>
        <w:t>质量管理是确保教学质量和提升学生综合素质的关键环节</w:t>
      </w:r>
      <w:r>
        <w:rPr>
          <w:rFonts w:hint="eastAsia" w:ascii="宋体" w:hAnsi="宋体" w:eastAsia="宋体" w:cs="宋体"/>
          <w:color w:val="auto"/>
          <w:kern w:val="2"/>
          <w:sz w:val="24"/>
          <w:szCs w:val="24"/>
          <w:lang w:val="en-US" w:eastAsia="zh-CN" w:bidi="ar-SA"/>
        </w:rPr>
        <w:t>，具体</w:t>
      </w:r>
      <w:r>
        <w:rPr>
          <w:rFonts w:hint="default" w:ascii="宋体" w:hAnsi="宋体" w:eastAsia="宋体" w:cs="宋体"/>
          <w:color w:val="auto"/>
          <w:kern w:val="2"/>
          <w:sz w:val="24"/>
          <w:szCs w:val="24"/>
          <w:lang w:val="en-US" w:eastAsia="zh-CN" w:bidi="ar-SA"/>
        </w:rPr>
        <w:t>以下：</w:t>
      </w:r>
    </w:p>
    <w:p w14:paraId="066BB399">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1.建立教学质量监控机制：制定明确的教学质量标准和评估体系，定期对教师的教学过程、教学方法和教学效果进行评估，确保教学质量符合要求。</w:t>
      </w:r>
    </w:p>
    <w:p w14:paraId="637EF0E3">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w:t>
      </w:r>
      <w:r>
        <w:rPr>
          <w:rFonts w:hint="default" w:ascii="宋体" w:hAnsi="宋体" w:eastAsia="宋体" w:cs="宋体"/>
          <w:color w:val="auto"/>
          <w:kern w:val="2"/>
          <w:sz w:val="24"/>
          <w:szCs w:val="24"/>
          <w:lang w:val="en-US" w:eastAsia="zh-CN" w:bidi="ar-SA"/>
        </w:rPr>
        <w:t>开展学生满意度调查：定期收集学生对教学质量的反馈意见，了解学生的需求和期望，为教学改进提供依据。</w:t>
      </w:r>
    </w:p>
    <w:p w14:paraId="135F040A">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r>
        <w:rPr>
          <w:rFonts w:hint="default" w:ascii="宋体" w:hAnsi="宋体" w:eastAsia="宋体" w:cs="宋体"/>
          <w:color w:val="auto"/>
          <w:kern w:val="2"/>
          <w:sz w:val="24"/>
          <w:szCs w:val="24"/>
          <w:lang w:val="en-US" w:eastAsia="zh-CN" w:bidi="ar-SA"/>
        </w:rPr>
        <w:t>同行评价与专家评审：鼓励教师之间进行同行评价，邀请行业专家进行课程评审，提高教学水平和课程质量。</w:t>
      </w:r>
    </w:p>
    <w:p w14:paraId="28F5FC59">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w:t>
      </w:r>
      <w:r>
        <w:rPr>
          <w:rFonts w:hint="default" w:ascii="宋体" w:hAnsi="宋体" w:eastAsia="宋体" w:cs="宋体"/>
          <w:color w:val="auto"/>
          <w:kern w:val="2"/>
          <w:sz w:val="24"/>
          <w:szCs w:val="24"/>
          <w:lang w:val="en-US" w:eastAsia="zh-CN" w:bidi="ar-SA"/>
        </w:rPr>
        <w:t>实验实训条件保障：确保实验室和实训基地的设备设施完善、更新及时，满足实践教学的需求。</w:t>
      </w:r>
    </w:p>
    <w:p w14:paraId="0665C714">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w:t>
      </w:r>
      <w:r>
        <w:rPr>
          <w:rFonts w:hint="default" w:ascii="宋体" w:hAnsi="宋体" w:eastAsia="宋体" w:cs="宋体"/>
          <w:color w:val="auto"/>
          <w:kern w:val="2"/>
          <w:sz w:val="24"/>
          <w:szCs w:val="24"/>
          <w:lang w:val="en-US" w:eastAsia="zh-CN" w:bidi="ar-SA"/>
        </w:rPr>
        <w:t>教材与教学资源审核：对选用的教材和教学资源进行严格审核，确保其内容前沿、质量可靠。</w:t>
      </w:r>
    </w:p>
    <w:p w14:paraId="086BEFCD">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w:t>
      </w:r>
      <w:r>
        <w:rPr>
          <w:rFonts w:hint="default" w:ascii="宋体" w:hAnsi="宋体" w:eastAsia="宋体" w:cs="宋体"/>
          <w:color w:val="auto"/>
          <w:kern w:val="2"/>
          <w:sz w:val="24"/>
          <w:szCs w:val="24"/>
          <w:lang w:val="en-US" w:eastAsia="zh-CN" w:bidi="ar-SA"/>
        </w:rPr>
        <w:t>图书文献更新与维护：定期对图书馆藏书进行更新和维护，确保师生能够获取到最新的学术资源和信息。</w:t>
      </w:r>
    </w:p>
    <w:p w14:paraId="69B78A6E">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w:t>
      </w:r>
      <w:r>
        <w:rPr>
          <w:rFonts w:hint="default" w:ascii="宋体" w:hAnsi="宋体" w:eastAsia="宋体" w:cs="宋体"/>
          <w:color w:val="auto"/>
          <w:kern w:val="2"/>
          <w:sz w:val="24"/>
          <w:szCs w:val="24"/>
          <w:lang w:val="en-US" w:eastAsia="zh-CN" w:bidi="ar-SA"/>
        </w:rPr>
        <w:t>教学资源维护：对教学资源进行定期更新和维护，确保其稳定运行、内容更新及时。</w:t>
      </w:r>
    </w:p>
    <w:p w14:paraId="5697945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103" w:name="_Toc30871"/>
      <w:bookmarkStart w:id="104" w:name="_Toc15310"/>
      <w:r>
        <w:rPr>
          <w:rFonts w:hint="eastAsia" w:asciiTheme="majorEastAsia" w:hAnsiTheme="majorEastAsia" w:eastAsiaTheme="majorEastAsia" w:cstheme="majorEastAsia"/>
          <w:b/>
          <w:bCs/>
          <w:sz w:val="30"/>
          <w:szCs w:val="30"/>
          <w:lang w:val="en-US" w:eastAsia="zh-CN"/>
        </w:rPr>
        <w:t>十一、毕业要求</w:t>
      </w:r>
      <w:bookmarkEnd w:id="103"/>
      <w:bookmarkEnd w:id="104"/>
    </w:p>
    <w:p w14:paraId="0C83308C">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1.本专业学生毕业最低取得14</w:t>
      </w:r>
      <w:r>
        <w:rPr>
          <w:rFonts w:hint="eastAsia" w:ascii="宋体" w:hAnsi="宋体" w:cs="宋体"/>
          <w:color w:val="auto"/>
          <w:kern w:val="2"/>
          <w:sz w:val="24"/>
          <w:szCs w:val="24"/>
          <w:lang w:val="en-US" w:eastAsia="zh-CN" w:bidi="ar-SA"/>
        </w:rPr>
        <w:t>9</w:t>
      </w:r>
      <w:r>
        <w:rPr>
          <w:rFonts w:hint="eastAsia" w:ascii="宋体" w:hAnsi="宋体" w:eastAsia="宋体" w:cs="宋体"/>
          <w:color w:val="auto"/>
          <w:kern w:val="2"/>
          <w:sz w:val="24"/>
          <w:szCs w:val="24"/>
          <w:lang w:val="en-US" w:eastAsia="zh-CN" w:bidi="ar-SA"/>
        </w:rPr>
        <w:t>学分，其中公共基础课4</w:t>
      </w:r>
      <w:r>
        <w:rPr>
          <w:rFonts w:hint="eastAsia" w:ascii="宋体" w:hAnsi="宋体" w:cs="宋体"/>
          <w:color w:val="auto"/>
          <w:kern w:val="2"/>
          <w:sz w:val="24"/>
          <w:szCs w:val="24"/>
          <w:lang w:val="en-US" w:eastAsia="zh-CN" w:bidi="ar-SA"/>
        </w:rPr>
        <w:t>7</w:t>
      </w:r>
      <w:bookmarkStart w:id="105" w:name="_GoBack"/>
      <w:bookmarkEnd w:id="105"/>
      <w:r>
        <w:rPr>
          <w:rFonts w:hint="eastAsia" w:ascii="宋体" w:hAnsi="宋体" w:eastAsia="宋体" w:cs="宋体"/>
          <w:color w:val="auto"/>
          <w:kern w:val="2"/>
          <w:sz w:val="24"/>
          <w:szCs w:val="24"/>
          <w:lang w:val="en-US" w:eastAsia="zh-CN" w:bidi="ar-SA"/>
        </w:rPr>
        <w:t>学分，专业课程（包括岗位实习与毕业设计）98学分，素质拓展课程4学分。</w:t>
      </w:r>
    </w:p>
    <w:p w14:paraId="36BCCBE4">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2.参加规定的毕业实习，提交符合要求的实习鉴定、实习报告并成绩合格。</w:t>
      </w:r>
    </w:p>
    <w:p w14:paraId="079302E4">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color w:val="000000"/>
          <w:sz w:val="24"/>
        </w:rPr>
      </w:pPr>
      <w:r>
        <w:rPr>
          <w:rFonts w:hint="eastAsia" w:ascii="宋体" w:hAnsi="宋体" w:eastAsia="宋体" w:cs="宋体"/>
          <w:color w:val="auto"/>
          <w:kern w:val="2"/>
          <w:sz w:val="24"/>
          <w:szCs w:val="24"/>
          <w:lang w:val="en-US" w:eastAsia="zh-CN" w:bidi="ar-SA"/>
        </w:rPr>
        <w:t>3.鼓励学生取得与专业相应的1+x视频特效制作、</w:t>
      </w:r>
      <w:r>
        <w:rPr>
          <w:rFonts w:hint="eastAsia" w:ascii="宋体" w:hAnsi="宋体" w:cs="宋体"/>
          <w:color w:val="auto"/>
          <w:kern w:val="2"/>
          <w:sz w:val="24"/>
          <w:szCs w:val="24"/>
          <w:lang w:val="en-US" w:eastAsia="zh-CN" w:bidi="ar-SA"/>
        </w:rPr>
        <w:t>融媒体</w:t>
      </w:r>
      <w:r>
        <w:rPr>
          <w:rFonts w:hint="eastAsia" w:ascii="宋体" w:hAnsi="宋体" w:eastAsia="宋体" w:cs="宋体"/>
          <w:color w:val="auto"/>
          <w:kern w:val="2"/>
          <w:sz w:val="24"/>
          <w:szCs w:val="24"/>
          <w:lang w:val="en-US" w:eastAsia="zh-CN" w:bidi="ar-SA"/>
        </w:rPr>
        <w:t>运营师等职业</w:t>
      </w:r>
      <w:r>
        <w:rPr>
          <w:rFonts w:hint="eastAsia" w:ascii="宋体" w:hAnsi="宋体" w:eastAsia="宋体" w:cs="宋体"/>
          <w:color w:val="auto"/>
          <w:kern w:val="2"/>
          <w:sz w:val="24"/>
          <w:szCs w:val="24"/>
          <w:lang w:val="en-US" w:eastAsia="zh-Hans" w:bidi="ar-SA"/>
        </w:rPr>
        <w:t>技能等级</w:t>
      </w:r>
      <w:r>
        <w:rPr>
          <w:rFonts w:hint="eastAsia" w:ascii="宋体" w:hAnsi="宋体" w:eastAsia="宋体" w:cs="宋体"/>
          <w:color w:val="auto"/>
          <w:kern w:val="2"/>
          <w:sz w:val="24"/>
          <w:szCs w:val="24"/>
          <w:lang w:val="en-US" w:eastAsia="zh-CN" w:bidi="ar-SA"/>
        </w:rPr>
        <w:t>证书。</w:t>
      </w:r>
    </w:p>
    <w:p w14:paraId="19A1F2E3">
      <w:pPr>
        <w:pStyle w:val="108"/>
        <w:widowControl/>
        <w:tabs>
          <w:tab w:val="left" w:pos="825"/>
        </w:tabs>
        <w:spacing w:before="81" w:line="360" w:lineRule="auto"/>
        <w:ind w:firstLine="1440" w:firstLineChars="600"/>
        <w:jc w:val="left"/>
        <w:rPr>
          <w:color w:val="000000"/>
          <w:sz w:val="24"/>
        </w:rPr>
        <w:sectPr>
          <w:footerReference r:id="rId11"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1714AA19">
      <w:pPr>
        <w:spacing w:line="579" w:lineRule="exact"/>
        <w:ind w:firstLine="0" w:firstLineChars="0"/>
        <w:jc w:val="center"/>
        <w:rPr>
          <w:rFonts w:hint="eastAsia" w:ascii="方正小标宋简体" w:hAnsi="方正小标宋简体" w:eastAsia="方正小标宋简体" w:cs="方正小标宋简体"/>
          <w:bCs/>
          <w:color w:val="auto"/>
          <w:sz w:val="44"/>
          <w:szCs w:val="44"/>
          <w:highlight w:val="none"/>
          <w:lang w:val="en-US"/>
        </w:rPr>
      </w:pPr>
      <w:r>
        <w:rPr>
          <w:rFonts w:hint="eastAsia" w:ascii="方正小标宋简体" w:hAnsi="方正小标宋简体" w:eastAsia="方正小标宋简体" w:cs="方正小标宋简体"/>
          <w:bCs/>
          <w:color w:val="auto"/>
          <w:sz w:val="44"/>
          <w:szCs w:val="44"/>
          <w:highlight w:val="none"/>
          <w:lang w:val="en-US" w:eastAsia="zh-CN"/>
        </w:rPr>
        <w:t>融媒体技术与运营</w:t>
      </w:r>
      <w:r>
        <w:rPr>
          <w:rFonts w:hint="eastAsia" w:ascii="方正小标宋简体" w:hAnsi="方正小标宋简体" w:eastAsia="方正小标宋简体" w:cs="方正小标宋简体"/>
          <w:bCs/>
          <w:color w:val="auto"/>
          <w:sz w:val="44"/>
          <w:szCs w:val="44"/>
          <w:highlight w:val="none"/>
          <w:lang w:val="en-US"/>
        </w:rPr>
        <w:t>专业人才培养方案论证审核单</w:t>
      </w:r>
    </w:p>
    <w:p w14:paraId="5F9B4534">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一、</w:t>
      </w:r>
      <w:r>
        <w:rPr>
          <w:rFonts w:hint="eastAsia" w:eastAsia="黑体" w:cs="Times New Roman"/>
          <w:bCs/>
          <w:color w:val="auto"/>
          <w:kern w:val="0"/>
          <w:sz w:val="32"/>
          <w:szCs w:val="32"/>
          <w:highlight w:val="none"/>
          <w:lang w:val="en-US" w:eastAsia="zh-CN"/>
        </w:rPr>
        <w:t>融媒体技术与运营</w:t>
      </w:r>
      <w:r>
        <w:rPr>
          <w:rFonts w:hint="eastAsia" w:ascii="Times New Roman" w:hAnsi="Times New Roman" w:eastAsia="黑体" w:cs="Times New Roman"/>
          <w:bCs/>
          <w:color w:val="auto"/>
          <w:kern w:val="0"/>
          <w:sz w:val="32"/>
          <w:szCs w:val="32"/>
          <w:highlight w:val="none"/>
          <w:lang w:val="en-US" w:eastAsia="zh-CN"/>
        </w:rPr>
        <w:t>专业人才培养方案论证意见</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0649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2" w:hRule="atLeast"/>
        </w:trPr>
        <w:tc>
          <w:tcPr>
            <w:tcW w:w="8771" w:type="dxa"/>
          </w:tcPr>
          <w:p w14:paraId="785D2864">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烟台市融媒体中心张学敏：</w:t>
            </w:r>
            <w:r>
              <w:rPr>
                <w:rFonts w:hint="eastAsia" w:ascii="宋体" w:hAnsi="宋体" w:cs="宋体"/>
                <w:spacing w:val="-5"/>
                <w:sz w:val="22"/>
                <w:szCs w:val="22"/>
                <w:vertAlign w:val="baseline"/>
                <w:lang w:val="en-US" w:bidi="zh-CN"/>
              </w:rPr>
              <w:t>整体人才培养方案设置合理，建议加强实训室建设，为学生提供足够的设备，让每个学生都能有实操的机会。</w:t>
            </w:r>
          </w:p>
          <w:p w14:paraId="1C6D250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北京清博智能科技有限公司慕晓阳：</w:t>
            </w:r>
            <w:r>
              <w:rPr>
                <w:rFonts w:hint="eastAsia" w:ascii="宋体" w:hAnsi="宋体" w:cs="宋体"/>
                <w:spacing w:val="-5"/>
                <w:sz w:val="22"/>
                <w:szCs w:val="22"/>
                <w:vertAlign w:val="baseline"/>
                <w:lang w:val="en-US" w:bidi="zh-CN"/>
              </w:rPr>
              <w:t>人才培养方案中实操课程设置的特别好，也特别全面，不过也不能忽视学生的理论教学，只有底层理论支撑，学生才能更好地进行创新学习。</w:t>
            </w:r>
          </w:p>
          <w:p w14:paraId="0A17828F">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成都明途科技有限公司董霖：</w:t>
            </w:r>
            <w:r>
              <w:rPr>
                <w:rFonts w:hint="eastAsia" w:ascii="宋体" w:hAnsi="宋体" w:cs="宋体"/>
                <w:spacing w:val="-5"/>
                <w:sz w:val="22"/>
                <w:szCs w:val="22"/>
                <w:vertAlign w:val="baseline"/>
                <w:lang w:val="en-US" w:bidi="zh-CN"/>
              </w:rPr>
              <w:t>课程设置合理严谨，既包含公共课程，也包含多样化的专业课程，有助于学生的全面发展和技能提升。</w:t>
            </w:r>
          </w:p>
          <w:p w14:paraId="589B436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烟台职业学院教研室主任丁燕君：</w:t>
            </w:r>
            <w:r>
              <w:rPr>
                <w:rFonts w:hint="eastAsia" w:ascii="宋体" w:hAnsi="宋体" w:cs="宋体"/>
                <w:spacing w:val="-5"/>
                <w:sz w:val="22"/>
                <w:szCs w:val="22"/>
                <w:vertAlign w:val="baseline"/>
                <w:lang w:val="en-US" w:bidi="zh-CN"/>
              </w:rPr>
              <w:t>整体人才培养方案制定的非常严谨科学，建议在实际授课过程中，全面融入AI技术，抓住AI风口，目前掌握AI技术已经不是加分项，而是基本功。</w:t>
            </w:r>
          </w:p>
          <w:p w14:paraId="2C94C13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b/>
                <w:bCs/>
                <w:spacing w:val="-5"/>
                <w:sz w:val="22"/>
                <w:szCs w:val="22"/>
                <w:vertAlign w:val="baseline"/>
                <w:lang w:val="en-US" w:bidi="zh-CN"/>
              </w:rPr>
            </w:pPr>
            <w:r>
              <w:rPr>
                <w:rFonts w:hint="eastAsia" w:ascii="宋体" w:hAnsi="宋体" w:cs="宋体"/>
                <w:b/>
                <w:bCs/>
                <w:spacing w:val="-5"/>
                <w:sz w:val="22"/>
                <w:szCs w:val="22"/>
                <w:vertAlign w:val="baseline"/>
                <w:lang w:val="en-US" w:bidi="zh-CN"/>
              </w:rPr>
              <w:t>银座商城新媒体运营专员张永辰：</w:t>
            </w:r>
          </w:p>
          <w:p w14:paraId="70370FC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除了专业知识外，我们公司对员工在勤奋好学、吃苦耐劳、品质优良等方面的素质要求也非常高，所以人才培养方案中对于素质目标的要求还是非常好的，希望能够严格执行。</w:t>
            </w:r>
          </w:p>
          <w:p w14:paraId="645901E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泽林人力资源咨询有限公司宋慧珍：</w:t>
            </w:r>
            <w:r>
              <w:rPr>
                <w:rFonts w:hint="eastAsia" w:ascii="宋体" w:hAnsi="宋体" w:cs="宋体"/>
                <w:spacing w:val="-5"/>
                <w:sz w:val="22"/>
                <w:szCs w:val="22"/>
                <w:vertAlign w:val="baseline"/>
                <w:lang w:val="en-US" w:bidi="zh-CN"/>
              </w:rPr>
              <w:t>要想让学生体会到实际的工作环境，还是要多与企业合作，引入校企合作项目，同时拓宽学生的人脉资源。</w:t>
            </w:r>
          </w:p>
          <w:p w14:paraId="3A3E78F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7D9B972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7C695B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94A4937">
            <w:pPr>
              <w:keepNext w:val="0"/>
              <w:keepLines w:val="0"/>
              <w:pageBreakBefore w:val="0"/>
              <w:widowControl w:val="0"/>
              <w:kinsoku/>
              <w:wordWrap/>
              <w:overflowPunct/>
              <w:topLinePunct w:val="0"/>
              <w:autoSpaceDE w:val="0"/>
              <w:autoSpaceDN w:val="0"/>
              <w:bidi w:val="0"/>
              <w:adjustRightInd/>
              <w:snapToGrid/>
              <w:spacing w:line="360" w:lineRule="auto"/>
              <w:ind w:right="0"/>
              <w:jc w:val="left"/>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专家签字：</w:t>
            </w:r>
            <w:r>
              <w:rPr>
                <w:rFonts w:hint="eastAsia" w:ascii="宋体" w:hAnsi="宋体" w:cs="宋体"/>
                <w:spacing w:val="-5"/>
                <w:sz w:val="22"/>
                <w:szCs w:val="22"/>
                <w:vertAlign w:val="baseline"/>
                <w:lang w:val="en-US" w:bidi="zh-CN"/>
              </w:rPr>
              <w:drawing>
                <wp:inline distT="0" distB="0" distL="114300" distR="114300">
                  <wp:extent cx="4488815" cy="493395"/>
                  <wp:effectExtent l="0" t="0" r="6985" b="0"/>
                  <wp:docPr id="7" name="图片 7" descr="bb369c7a6509a24c7aa72b46c5b9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b369c7a6509a24c7aa72b46c5b9eea"/>
                          <pic:cNvPicPr>
                            <a:picLocks noChangeAspect="1"/>
                          </pic:cNvPicPr>
                        </pic:nvPicPr>
                        <pic:blipFill>
                          <a:blip r:embed="rId17"/>
                          <a:stretch>
                            <a:fillRect/>
                          </a:stretch>
                        </pic:blipFill>
                        <pic:spPr>
                          <a:xfrm>
                            <a:off x="0" y="0"/>
                            <a:ext cx="4488815" cy="493395"/>
                          </a:xfrm>
                          <a:prstGeom prst="rect">
                            <a:avLst/>
                          </a:prstGeom>
                        </pic:spPr>
                      </pic:pic>
                    </a:graphicData>
                  </a:graphic>
                </wp:inline>
              </w:drawing>
            </w:r>
          </w:p>
          <w:p w14:paraId="30EC36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p>
          <w:p w14:paraId="3B24F6D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2025年6 月 3 日</w:t>
            </w:r>
          </w:p>
        </w:tc>
      </w:tr>
    </w:tbl>
    <w:p w14:paraId="535A9141">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153DE8A8">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394EF06D">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31DF381B">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7E760437">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637C1525">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65B7A8A5">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二、</w:t>
      </w:r>
      <w:r>
        <w:rPr>
          <w:rFonts w:hint="eastAsia" w:eastAsia="黑体" w:cs="Times New Roman"/>
          <w:bCs/>
          <w:color w:val="auto"/>
          <w:kern w:val="0"/>
          <w:sz w:val="32"/>
          <w:szCs w:val="32"/>
          <w:highlight w:val="none"/>
          <w:lang w:val="en-US" w:eastAsia="zh-CN"/>
        </w:rPr>
        <w:t>融媒体技术与运营</w:t>
      </w:r>
      <w:r>
        <w:rPr>
          <w:rFonts w:hint="eastAsia" w:ascii="Times New Roman" w:hAnsi="Times New Roman" w:eastAsia="黑体" w:cs="Times New Roman"/>
          <w:bCs/>
          <w:color w:val="auto"/>
          <w:kern w:val="0"/>
          <w:sz w:val="32"/>
          <w:szCs w:val="32"/>
          <w:highlight w:val="none"/>
          <w:lang w:val="en-US" w:eastAsia="zh-CN"/>
        </w:rPr>
        <w:t>专业人才培养方案修订说明</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36D0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9" w:hRule="atLeast"/>
        </w:trPr>
        <w:tc>
          <w:tcPr>
            <w:tcW w:w="8771" w:type="dxa"/>
          </w:tcPr>
          <w:p w14:paraId="6EC9CF9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本次修订以“夯实理论、强化实操、融合AI、深化校企、突出素养”为原则，构建了“技术-运营-创新-素养”四位一体的人才培养体系，确保毕业生既具备扎实的专业技能，又拥有适应行业变革的持续学习能力。</w:t>
            </w:r>
          </w:p>
          <w:p w14:paraId="38C21EB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一、强化实训条件建设，保障实操教学质量</w:t>
            </w:r>
          </w:p>
          <w:p w14:paraId="2B12CBA2">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增设专项资金用于实训室设备升级，确保学生人均设备使用率达100%（如演播室摄像机、直播导播台等）。</w:t>
            </w:r>
          </w:p>
          <w:p w14:paraId="68E8E39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优化实训课程排课机制，采用“小班制+轮岗制”教学模式，确保每生每周不少于8学时实操训练。</w:t>
            </w:r>
          </w:p>
          <w:p w14:paraId="6B6E16B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二、深化“理实一体化”课程体系</w:t>
            </w:r>
          </w:p>
          <w:p w14:paraId="29ED05C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理论课程占比由30%提升至35%，增设《融媒体传播理论》《新媒体数据分析基础》等课程，强化底层逻辑支撑。</w:t>
            </w:r>
          </w:p>
          <w:p w14:paraId="01B126C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推行“双师同堂”教学模式，企业导师负责实操案例讲解，学院教师负责理论框架梳理。</w:t>
            </w:r>
          </w:p>
          <w:p w14:paraId="1EA001E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建立“理论-实操-创新”三级考核体系，期末成绩=理论考试（40%）+实操作品（40%）+创新方案（20%）。</w:t>
            </w:r>
          </w:p>
          <w:p w14:paraId="3529765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三、全面融入AI技术，打造智能化课程体系</w:t>
            </w:r>
          </w:p>
          <w:p w14:paraId="72EDF22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加强AI技术应用领域</w:t>
            </w:r>
            <w:r>
              <w:rPr>
                <w:rFonts w:hint="default" w:ascii="宋体" w:hAnsi="宋体" w:cs="宋体"/>
                <w:spacing w:val="-5"/>
                <w:sz w:val="22"/>
                <w:szCs w:val="22"/>
                <w:vertAlign w:val="baseline"/>
                <w:lang w:val="en-US" w:bidi="zh-CN"/>
              </w:rPr>
              <w:t>，涵盖AIGC内容生成、智能剪辑（如剪映AI成片）、数据分析（如百度AI舆情监测）</w:t>
            </w:r>
            <w:r>
              <w:rPr>
                <w:rFonts w:hint="eastAsia" w:ascii="宋体" w:hAnsi="宋体" w:cs="宋体"/>
                <w:spacing w:val="-5"/>
                <w:sz w:val="22"/>
                <w:szCs w:val="22"/>
                <w:vertAlign w:val="baseline"/>
                <w:lang w:val="en-US" w:bidi="zh-CN"/>
              </w:rPr>
              <w:t>，</w:t>
            </w:r>
            <w:r>
              <w:rPr>
                <w:rFonts w:hint="default" w:ascii="宋体" w:hAnsi="宋体" w:cs="宋体"/>
                <w:spacing w:val="-5"/>
                <w:sz w:val="22"/>
                <w:szCs w:val="22"/>
                <w:vertAlign w:val="baseline"/>
                <w:lang w:val="en-US" w:bidi="zh-CN"/>
              </w:rPr>
              <w:t>在现有课程中嵌入AI模块</w:t>
            </w:r>
            <w:r>
              <w:rPr>
                <w:rFonts w:hint="eastAsia" w:ascii="宋体" w:hAnsi="宋体" w:cs="宋体"/>
                <w:spacing w:val="-5"/>
                <w:sz w:val="22"/>
                <w:szCs w:val="22"/>
                <w:vertAlign w:val="baseline"/>
                <w:lang w:val="en-US" w:bidi="zh-CN"/>
              </w:rPr>
              <w:t>。</w:t>
            </w:r>
          </w:p>
          <w:p w14:paraId="1700375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四、拓展校企合作，构建“产学研用”生态</w:t>
            </w:r>
          </w:p>
          <w:p w14:paraId="355D1BA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新增“校企合作项目制课程”，每学期引入3-5个企业真实项目，学生以小组形式完成并接受企业考核。</w:t>
            </w:r>
          </w:p>
          <w:p w14:paraId="612A3A2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五、突出职业素养培养，强化“软技能”训练</w:t>
            </w:r>
          </w:p>
          <w:p w14:paraId="4C5CC1B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设置素养目标</w:t>
            </w:r>
            <w:r>
              <w:rPr>
                <w:rFonts w:hint="default" w:ascii="宋体" w:hAnsi="宋体" w:cs="宋体"/>
                <w:spacing w:val="-5"/>
                <w:sz w:val="22"/>
                <w:szCs w:val="22"/>
                <w:vertAlign w:val="baseline"/>
                <w:lang w:val="en-US" w:bidi="zh-CN"/>
              </w:rPr>
              <w:t>，涵盖职场沟通、压力管理、职业道德等内容，采用“案例研讨+情景模拟”教学方式。实施“企业导师+辅导员”双线育人机制，企业导师负责技能指导，辅导员负责职业规划与心理辅导。</w:t>
            </w:r>
          </w:p>
          <w:p w14:paraId="46186AF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六、优化课程结构，强化专业特色</w:t>
            </w:r>
          </w:p>
          <w:p w14:paraId="70641BE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保留原有“公共课程+专业课程”双轨体系，增设选修课，拓宽学生视野。</w:t>
            </w:r>
          </w:p>
          <w:p w14:paraId="0D87AB9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开发“1+X”证书融通课程，学生毕业时可同步</w:t>
            </w:r>
            <w:r>
              <w:rPr>
                <w:rFonts w:hint="eastAsia" w:ascii="宋体" w:hAnsi="宋体" w:cs="宋体"/>
                <w:spacing w:val="-5"/>
                <w:sz w:val="22"/>
                <w:szCs w:val="22"/>
                <w:vertAlign w:val="baseline"/>
                <w:lang w:val="en-US" w:bidi="zh-CN"/>
              </w:rPr>
              <w:t>考取</w:t>
            </w:r>
            <w:r>
              <w:rPr>
                <w:rFonts w:hint="default" w:ascii="宋体" w:hAnsi="宋体" w:cs="宋体"/>
                <w:spacing w:val="-5"/>
                <w:sz w:val="22"/>
                <w:szCs w:val="22"/>
                <w:vertAlign w:val="baseline"/>
                <w:lang w:val="en-US" w:bidi="zh-CN"/>
              </w:rPr>
              <w:t>“全媒体运营师”“直播电商师”等行业认证。</w:t>
            </w:r>
          </w:p>
        </w:tc>
      </w:tr>
    </w:tbl>
    <w:p w14:paraId="01A7C0CC">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19F73899">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47A82220">
      <w:pPr>
        <w:spacing w:line="579" w:lineRule="exact"/>
        <w:ind w:firstLine="640" w:firstLineChars="200"/>
        <w:rPr>
          <w:rFonts w:hint="default"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三、</w:t>
      </w:r>
      <w:r>
        <w:rPr>
          <w:rFonts w:hint="eastAsia" w:eastAsia="黑体" w:cs="Times New Roman"/>
          <w:bCs/>
          <w:color w:val="auto"/>
          <w:kern w:val="0"/>
          <w:sz w:val="32"/>
          <w:szCs w:val="32"/>
          <w:highlight w:val="none"/>
          <w:lang w:val="en-US" w:eastAsia="zh-CN"/>
        </w:rPr>
        <w:t>融媒体技术与运营</w:t>
      </w:r>
      <w:r>
        <w:rPr>
          <w:rFonts w:hint="eastAsia" w:ascii="Times New Roman" w:hAnsi="Times New Roman" w:eastAsia="黑体" w:cs="Times New Roman"/>
          <w:bCs/>
          <w:color w:val="auto"/>
          <w:kern w:val="0"/>
          <w:sz w:val="32"/>
          <w:szCs w:val="32"/>
          <w:highlight w:val="none"/>
          <w:lang w:val="en-US" w:eastAsia="zh-CN"/>
        </w:rPr>
        <w:t>专业人才培养方案编制审核单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7E8F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E3983C8">
            <w:pPr>
              <w:keepNext w:val="0"/>
              <w:keepLines w:val="0"/>
              <w:pageBreakBefore w:val="0"/>
              <w:widowControl w:val="0"/>
              <w:kinsoku/>
              <w:wordWrap/>
              <w:overflowPunct/>
              <w:topLinePunct w:val="0"/>
              <w:autoSpaceDE w:val="0"/>
              <w:autoSpaceDN w:val="0"/>
              <w:bidi w:val="0"/>
              <w:adjustRightInd/>
              <w:snapToGrid/>
              <w:spacing w:line="360" w:lineRule="auto"/>
              <w:ind w:right="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人才培养方案制订小组编写人员（含校内外）</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137"/>
              <w:gridCol w:w="2136"/>
              <w:gridCol w:w="2137"/>
            </w:tblGrid>
            <w:tr w14:paraId="0FB5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62439E6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姓名</w:t>
                  </w:r>
                </w:p>
              </w:tc>
              <w:tc>
                <w:tcPr>
                  <w:tcW w:w="2139" w:type="dxa"/>
                </w:tcPr>
                <w:p w14:paraId="0A7CC9E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职务（职称）</w:t>
                  </w:r>
                </w:p>
              </w:tc>
              <w:tc>
                <w:tcPr>
                  <w:tcW w:w="2139" w:type="dxa"/>
                </w:tcPr>
                <w:p w14:paraId="3739848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单位</w:t>
                  </w:r>
                </w:p>
              </w:tc>
              <w:tc>
                <w:tcPr>
                  <w:tcW w:w="2139" w:type="dxa"/>
                </w:tcPr>
                <w:p w14:paraId="0868C53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对应专业</w:t>
                  </w:r>
                </w:p>
              </w:tc>
            </w:tr>
            <w:tr w14:paraId="6FB3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344044F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王永刚</w:t>
                  </w:r>
                </w:p>
              </w:tc>
              <w:tc>
                <w:tcPr>
                  <w:tcW w:w="2139" w:type="dxa"/>
                </w:tcPr>
                <w:p w14:paraId="0018887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学院院长</w:t>
                  </w:r>
                </w:p>
              </w:tc>
              <w:tc>
                <w:tcPr>
                  <w:tcW w:w="2139" w:type="dxa"/>
                </w:tcPr>
                <w:p w14:paraId="4E886A1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06154A6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融媒体技术与运营</w:t>
                  </w:r>
                </w:p>
              </w:tc>
            </w:tr>
            <w:tr w14:paraId="6534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6CCE271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孙小静</w:t>
                  </w:r>
                </w:p>
              </w:tc>
              <w:tc>
                <w:tcPr>
                  <w:tcW w:w="2139" w:type="dxa"/>
                </w:tcPr>
                <w:p w14:paraId="4B93E52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阅评监审部主任</w:t>
                  </w:r>
                </w:p>
              </w:tc>
              <w:tc>
                <w:tcPr>
                  <w:tcW w:w="2139" w:type="dxa"/>
                </w:tcPr>
                <w:p w14:paraId="1ECD19E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烟台市融媒体中心</w:t>
                  </w:r>
                </w:p>
              </w:tc>
              <w:tc>
                <w:tcPr>
                  <w:tcW w:w="2139" w:type="dxa"/>
                </w:tcPr>
                <w:p w14:paraId="763ECD3E">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融媒体技术与运营</w:t>
                  </w:r>
                </w:p>
              </w:tc>
            </w:tr>
            <w:tr w14:paraId="00A0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1C9B675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王峻毅</w:t>
                  </w:r>
                </w:p>
              </w:tc>
              <w:tc>
                <w:tcPr>
                  <w:tcW w:w="2139" w:type="dxa"/>
                </w:tcPr>
                <w:p w14:paraId="6824344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党支部书记、副院长</w:t>
                  </w:r>
                </w:p>
              </w:tc>
              <w:tc>
                <w:tcPr>
                  <w:tcW w:w="2139" w:type="dxa"/>
                </w:tcPr>
                <w:p w14:paraId="6417654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9" w:type="dxa"/>
                </w:tcPr>
                <w:p w14:paraId="47A89346">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融媒体技术与运营</w:t>
                  </w:r>
                </w:p>
              </w:tc>
            </w:tr>
            <w:tr w14:paraId="5654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138" w:type="dxa"/>
                </w:tcPr>
                <w:p w14:paraId="797F2EE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马修元</w:t>
                  </w:r>
                </w:p>
              </w:tc>
              <w:tc>
                <w:tcPr>
                  <w:tcW w:w="2139" w:type="dxa"/>
                </w:tcPr>
                <w:p w14:paraId="6AE1614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教学办公室主任</w:t>
                  </w:r>
                </w:p>
              </w:tc>
              <w:tc>
                <w:tcPr>
                  <w:tcW w:w="2139" w:type="dxa"/>
                </w:tcPr>
                <w:p w14:paraId="1D9FA780">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0615A31A">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融媒体技术与运营</w:t>
                  </w:r>
                </w:p>
              </w:tc>
            </w:tr>
            <w:tr w14:paraId="6947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26F8A40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于文苓</w:t>
                  </w:r>
                </w:p>
              </w:tc>
              <w:tc>
                <w:tcPr>
                  <w:tcW w:w="2139" w:type="dxa"/>
                </w:tcPr>
                <w:p w14:paraId="0249970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团总支书记</w:t>
                  </w:r>
                </w:p>
              </w:tc>
              <w:tc>
                <w:tcPr>
                  <w:tcW w:w="2139" w:type="dxa"/>
                </w:tcPr>
                <w:p w14:paraId="7A49B5B9">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1595A1B7">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融媒体技术与运营</w:t>
                  </w:r>
                </w:p>
              </w:tc>
            </w:tr>
            <w:tr w14:paraId="0688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3BF28110">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杨朝霞</w:t>
                  </w:r>
                </w:p>
              </w:tc>
              <w:tc>
                <w:tcPr>
                  <w:tcW w:w="2139" w:type="dxa"/>
                </w:tcPr>
                <w:p w14:paraId="3ED17FF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学管办公室主任</w:t>
                  </w:r>
                </w:p>
              </w:tc>
              <w:tc>
                <w:tcPr>
                  <w:tcW w:w="2139" w:type="dxa"/>
                </w:tcPr>
                <w:p w14:paraId="1E47F7A8">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600442B5">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融媒体技术与运营</w:t>
                  </w:r>
                </w:p>
              </w:tc>
            </w:tr>
            <w:tr w14:paraId="6BE9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5423D2C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张学敏</w:t>
                  </w:r>
                </w:p>
              </w:tc>
              <w:tc>
                <w:tcPr>
                  <w:tcW w:w="2139" w:type="dxa"/>
                </w:tcPr>
                <w:p w14:paraId="2624312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主任记者</w:t>
                  </w:r>
                </w:p>
              </w:tc>
              <w:tc>
                <w:tcPr>
                  <w:tcW w:w="2139" w:type="dxa"/>
                </w:tcPr>
                <w:p w14:paraId="419DCC73">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烟台市融媒体中心</w:t>
                  </w:r>
                </w:p>
              </w:tc>
              <w:tc>
                <w:tcPr>
                  <w:tcW w:w="2139" w:type="dxa"/>
                </w:tcPr>
                <w:p w14:paraId="4DBBAB34">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融媒体技术与运营</w:t>
                  </w:r>
                </w:p>
              </w:tc>
            </w:tr>
            <w:tr w14:paraId="6372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31F184B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尉嘉倩</w:t>
                  </w:r>
                </w:p>
              </w:tc>
              <w:tc>
                <w:tcPr>
                  <w:tcW w:w="2139" w:type="dxa"/>
                </w:tcPr>
                <w:p w14:paraId="3FC2B09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兼职教师</w:t>
                  </w:r>
                </w:p>
              </w:tc>
              <w:tc>
                <w:tcPr>
                  <w:tcW w:w="2139" w:type="dxa"/>
                </w:tcPr>
                <w:p w14:paraId="260DF6B1">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364B7EAD">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融媒体技术与运营</w:t>
                  </w:r>
                </w:p>
              </w:tc>
            </w:tr>
          </w:tbl>
          <w:p w14:paraId="7D8619E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p>
        </w:tc>
      </w:tr>
      <w:tr w14:paraId="6462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296CE9D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二级学院审核意见：</w:t>
            </w:r>
          </w:p>
          <w:p w14:paraId="58FF2F7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E49B00E">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签字：             </w:t>
            </w:r>
          </w:p>
          <w:p w14:paraId="14DBAA95">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4EC4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3F1AEC70">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教务处（科研与规划处、院士工作站）：</w:t>
            </w:r>
          </w:p>
          <w:p w14:paraId="08D318B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CAA9658">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59666B2B">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6757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59F28796">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主管教学校领导意见：</w:t>
            </w:r>
          </w:p>
          <w:p w14:paraId="6B8B0B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59442B1B">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（签章）             </w:t>
            </w:r>
          </w:p>
          <w:p w14:paraId="0A4A9969">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5750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91344F8">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学校党委会意见：</w:t>
            </w:r>
          </w:p>
          <w:p w14:paraId="6212F6E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8D14FD0">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4BEDE407">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bl>
    <w:p w14:paraId="6B74239C">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p>
    <w:sectPr>
      <w:footerReference r:id="rId12"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FCBF37-E6AF-4EA8-BBF1-E22B3C7503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D820FF2-4721-4674-A4A9-DE28CA4C953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63DF1566-2B0A-4418-A804-0745C44B3A7D}"/>
  </w:font>
  <w:font w:name="方正书宋简体">
    <w:altName w:val="宋体"/>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0F5364B6-79D5-450A-A391-4973564380D4}"/>
  </w:font>
  <w:font w:name="方正小标宋简体">
    <w:panose1 w:val="03000509000000000000"/>
    <w:charset w:val="86"/>
    <w:family w:val="auto"/>
    <w:pitch w:val="default"/>
    <w:sig w:usb0="00000001" w:usb1="080E0000" w:usb2="00000000" w:usb3="00000000" w:csb0="00040000" w:csb1="00000000"/>
    <w:embedRegular r:id="rId5" w:fontKey="{3B24A3F4-C9DC-4370-9BCD-72290F85EB7F}"/>
  </w:font>
  <w:font w:name="等线">
    <w:panose1 w:val="02010600030101010101"/>
    <w:charset w:val="86"/>
    <w:family w:val="auto"/>
    <w:pitch w:val="default"/>
    <w:sig w:usb0="A00002BF" w:usb1="38CF7CFA" w:usb2="00000016" w:usb3="00000000" w:csb0="0004000F" w:csb1="00000000"/>
    <w:embedRegular r:id="rId6" w:fontKey="{A6EFE1A5-EB88-4429-A5B8-551618BB55AB}"/>
  </w:font>
  <w:font w:name="Segoe UI">
    <w:panose1 w:val="020B0502040204020203"/>
    <w:charset w:val="00"/>
    <w:family w:val="auto"/>
    <w:pitch w:val="default"/>
    <w:sig w:usb0="E4002EFF" w:usb1="C000E47F" w:usb2="00000009" w:usb3="00000000" w:csb0="200001FF" w:csb1="00000000"/>
    <w:embedRegular r:id="rId7" w:fontKey="{01F046BA-EB7E-40B7-867B-646D865D6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41F7E">
    <w:pPr>
      <w:pStyle w:val="16"/>
      <w:framePr w:wrap="around" w:vAnchor="text" w:hAnchor="margin" w:xAlign="center" w:y="1"/>
      <w:rPr>
        <w:rStyle w:val="31"/>
      </w:rPr>
    </w:pPr>
    <w:r>
      <w:fldChar w:fldCharType="begin"/>
    </w:r>
    <w:r>
      <w:rPr>
        <w:rStyle w:val="31"/>
      </w:rPr>
      <w:instrText xml:space="preserve">PAGE  </w:instrText>
    </w:r>
    <w:r>
      <w:fldChar w:fldCharType="end"/>
    </w:r>
  </w:p>
  <w:p w14:paraId="1E6E3A28">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14A2">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0D5C">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4D788">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2214D788">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5FC4B">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D6A00">
                          <w:pPr>
                            <w:pStyle w:val="16"/>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14:paraId="28FD6A00">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C99B">
    <w:pPr>
      <w:pStyle w:val="16"/>
      <w:tabs>
        <w:tab w:val="center" w:pos="4277"/>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A8845">
                          <w:pPr>
                            <w:pStyle w:val="1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14:paraId="6B3A8845">
                    <w:pPr>
                      <w:pStyle w:val="16"/>
                    </w:pPr>
                    <w:r>
                      <w:fldChar w:fldCharType="begin"/>
                    </w:r>
                    <w:r>
                      <w:instrText xml:space="preserve"> PAGE  \* MERGEFORMAT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DD6A37">
                          <w:pPr>
                            <w:pStyle w:val="16"/>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ZWcsBAACc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7Is&#10;VmV2qAtQYeNjwNbUf/B97p7ygMksvFfR5jdKIlhHf08Xf2WfiMgflauyLLAksDYfEIc9fR4ipI/S&#10;W5KDmka8wMFXfryHNLbOLXma83faGMzzyrh/EoiZMyxzHznmKPW7fiK+880J9XR49zV1uOqUmE8O&#10;rc1rMgdxDnZzcAhR71ukthx4Qbg9JCQxcMsTRthpMF7aoG5asLwVz89D19NP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k62VnLAQAAnAMAAA4AAAAAAAAAAQAgAAAAHgEAAGRycy9lMm9E&#10;b2MueG1sUEsFBgAAAAAGAAYAWQEAAFsFAAAAAA==&#10;">
              <v:fill on="f" focussize="0,0"/>
              <v:stroke on="f"/>
              <v:imagedata o:title=""/>
              <o:lock v:ext="edit" aspectratio="f"/>
              <v:textbox inset="0mm,0mm,0mm,0mm" style="mso-fit-shape-to-text:t;">
                <w:txbxContent>
                  <w:p w14:paraId="49DD6A37">
                    <w:pPr>
                      <w:pStyle w:val="16"/>
                    </w:pP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876C">
    <w:pPr>
      <w:pStyle w:val="9"/>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41653">
                          <w:pPr>
                            <w:pStyle w:val="1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29141653">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B237">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CB86">
    <w:pPr>
      <w:pStyle w:val="17"/>
      <w:pBdr>
        <w:bottom w:val="none" w:color="auto" w:sz="0" w:space="0"/>
      </w:pBdr>
      <w:ind w:left="0" w:leftChars="0" w:firstLine="0" w:firstLineChars="0"/>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94906B"/>
    <w:multiLevelType w:val="singleLevel"/>
    <w:tmpl w:val="C594906B"/>
    <w:lvl w:ilvl="0" w:tentative="0">
      <w:start w:val="1"/>
      <w:numFmt w:val="decimal"/>
      <w:lvlText w:val="(%1)"/>
      <w:lvlJc w:val="left"/>
      <w:pPr>
        <w:ind w:left="425" w:hanging="425"/>
      </w:pPr>
      <w:rPr>
        <w:rFonts w:hint="default"/>
      </w:rPr>
    </w:lvl>
  </w:abstractNum>
  <w:abstractNum w:abstractNumId="1">
    <w:nsid w:val="CF2A2078"/>
    <w:multiLevelType w:val="singleLevel"/>
    <w:tmpl w:val="CF2A2078"/>
    <w:lvl w:ilvl="0" w:tentative="0">
      <w:start w:val="4"/>
      <w:numFmt w:val="decimal"/>
      <w:lvlText w:val="%1."/>
      <w:lvlJc w:val="left"/>
      <w:pPr>
        <w:tabs>
          <w:tab w:val="left" w:pos="312"/>
        </w:tabs>
      </w:pPr>
    </w:lvl>
  </w:abstractNum>
  <w:abstractNum w:abstractNumId="2">
    <w:nsid w:val="D0222B4A"/>
    <w:multiLevelType w:val="singleLevel"/>
    <w:tmpl w:val="D0222B4A"/>
    <w:lvl w:ilvl="0" w:tentative="0">
      <w:start w:val="1"/>
      <w:numFmt w:val="bullet"/>
      <w:lvlText w:val=""/>
      <w:lvlJc w:val="left"/>
      <w:pPr>
        <w:tabs>
          <w:tab w:val="left" w:pos="840"/>
        </w:tabs>
        <w:ind w:left="1260" w:hanging="420"/>
      </w:pPr>
      <w:rPr>
        <w:rFonts w:hint="default" w:ascii="Wingdings" w:hAnsi="Wingdings"/>
      </w:rPr>
    </w:lvl>
  </w:abstractNum>
  <w:abstractNum w:abstractNumId="3">
    <w:nsid w:val="0E4F0677"/>
    <w:multiLevelType w:val="singleLevel"/>
    <w:tmpl w:val="0E4F0677"/>
    <w:lvl w:ilvl="0" w:tentative="0">
      <w:start w:val="1"/>
      <w:numFmt w:val="decimal"/>
      <w:lvlText w:val="(%1)"/>
      <w:lvlJc w:val="left"/>
      <w:pPr>
        <w:ind w:left="425" w:hanging="425"/>
      </w:pPr>
      <w:rPr>
        <w:rFonts w:hint="default"/>
      </w:rPr>
    </w:lvl>
  </w:abstractNum>
  <w:abstractNum w:abstractNumId="4">
    <w:nsid w:val="3C8CD4A0"/>
    <w:multiLevelType w:val="singleLevel"/>
    <w:tmpl w:val="3C8CD4A0"/>
    <w:lvl w:ilvl="0" w:tentative="0">
      <w:start w:val="2"/>
      <w:numFmt w:val="decimal"/>
      <w:suff w:val="nothing"/>
      <w:lvlText w:val="（%1）"/>
      <w:lvlJc w:val="left"/>
    </w:lvl>
  </w:abstractNum>
  <w:abstractNum w:abstractNumId="5">
    <w:nsid w:val="59654232"/>
    <w:multiLevelType w:val="singleLevel"/>
    <w:tmpl w:val="59654232"/>
    <w:lvl w:ilvl="0" w:tentative="0">
      <w:start w:val="1"/>
      <w:numFmt w:val="decimal"/>
      <w:lvlText w:val="(%1)"/>
      <w:lvlJc w:val="left"/>
      <w:pPr>
        <w:ind w:left="425" w:hanging="425"/>
      </w:pPr>
      <w:rPr>
        <w:rFonts w:hint="default"/>
      </w:rPr>
    </w:lvl>
  </w:abstractNum>
  <w:abstractNum w:abstractNumId="6">
    <w:nsid w:val="5B65B8A5"/>
    <w:multiLevelType w:val="singleLevel"/>
    <w:tmpl w:val="5B65B8A5"/>
    <w:lvl w:ilvl="0" w:tentative="0">
      <w:start w:val="6"/>
      <w:numFmt w:val="chineseCounting"/>
      <w:suff w:val="nothing"/>
      <w:lvlText w:val="（%1）"/>
      <w:lvlJc w:val="left"/>
      <w:rPr>
        <w:rFonts w:hint="eastAsia"/>
      </w:rPr>
    </w:lvl>
  </w:abstractNum>
  <w:num w:numId="1">
    <w:abstractNumId w:val="2"/>
  </w:num>
  <w:num w:numId="2">
    <w:abstractNumId w:val="1"/>
  </w:num>
  <w:num w:numId="3">
    <w:abstractNumId w:val="4"/>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2YTg4MzFhYTY5ZTU1ODZkNTQzMDE5ZjYxOTdiNDc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6F72"/>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BB3"/>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5D0D5E"/>
    <w:rsid w:val="01657C13"/>
    <w:rsid w:val="01680F6F"/>
    <w:rsid w:val="016A7D77"/>
    <w:rsid w:val="016C2D4F"/>
    <w:rsid w:val="01A3073B"/>
    <w:rsid w:val="01AD5116"/>
    <w:rsid w:val="01F51E64"/>
    <w:rsid w:val="022E26FA"/>
    <w:rsid w:val="024141DC"/>
    <w:rsid w:val="02493090"/>
    <w:rsid w:val="027125E7"/>
    <w:rsid w:val="028C11CF"/>
    <w:rsid w:val="02B70580"/>
    <w:rsid w:val="02CD1881"/>
    <w:rsid w:val="0332737F"/>
    <w:rsid w:val="03566C68"/>
    <w:rsid w:val="039D3184"/>
    <w:rsid w:val="03B71948"/>
    <w:rsid w:val="04587B1F"/>
    <w:rsid w:val="046B19E4"/>
    <w:rsid w:val="04802A74"/>
    <w:rsid w:val="04F67133"/>
    <w:rsid w:val="04FD75EC"/>
    <w:rsid w:val="05465FAD"/>
    <w:rsid w:val="05940AC6"/>
    <w:rsid w:val="05A607FA"/>
    <w:rsid w:val="05A653AE"/>
    <w:rsid w:val="060631DE"/>
    <w:rsid w:val="06571CFD"/>
    <w:rsid w:val="07267C17"/>
    <w:rsid w:val="075524D7"/>
    <w:rsid w:val="076773FB"/>
    <w:rsid w:val="07683FB9"/>
    <w:rsid w:val="077E4DDF"/>
    <w:rsid w:val="0781507A"/>
    <w:rsid w:val="07A97DBB"/>
    <w:rsid w:val="07BE62CF"/>
    <w:rsid w:val="082371A9"/>
    <w:rsid w:val="083E7B40"/>
    <w:rsid w:val="086D61DF"/>
    <w:rsid w:val="08B059FD"/>
    <w:rsid w:val="08D31906"/>
    <w:rsid w:val="08D322E3"/>
    <w:rsid w:val="08E91129"/>
    <w:rsid w:val="09021D80"/>
    <w:rsid w:val="094B408C"/>
    <w:rsid w:val="0994646D"/>
    <w:rsid w:val="09EE627A"/>
    <w:rsid w:val="0A217F92"/>
    <w:rsid w:val="0A347283"/>
    <w:rsid w:val="0AB15C77"/>
    <w:rsid w:val="0AF3691E"/>
    <w:rsid w:val="0B071D3B"/>
    <w:rsid w:val="0B0C55A3"/>
    <w:rsid w:val="0B376B90"/>
    <w:rsid w:val="0B5163CB"/>
    <w:rsid w:val="0B7F5460"/>
    <w:rsid w:val="0C4A48D2"/>
    <w:rsid w:val="0C5E52B9"/>
    <w:rsid w:val="0C5F503E"/>
    <w:rsid w:val="0C743400"/>
    <w:rsid w:val="0C8278CB"/>
    <w:rsid w:val="0D4C346C"/>
    <w:rsid w:val="0DCA7B76"/>
    <w:rsid w:val="0DE029F4"/>
    <w:rsid w:val="0DF50262"/>
    <w:rsid w:val="0E002722"/>
    <w:rsid w:val="0E270CC8"/>
    <w:rsid w:val="0E300E5B"/>
    <w:rsid w:val="0E545297"/>
    <w:rsid w:val="0E5C7E47"/>
    <w:rsid w:val="0E715E49"/>
    <w:rsid w:val="0E7A1D93"/>
    <w:rsid w:val="0E8A2B9E"/>
    <w:rsid w:val="0EC14C20"/>
    <w:rsid w:val="0F1172FB"/>
    <w:rsid w:val="0F371E04"/>
    <w:rsid w:val="0F64738D"/>
    <w:rsid w:val="0F784C7F"/>
    <w:rsid w:val="0FB56666"/>
    <w:rsid w:val="102C3F52"/>
    <w:rsid w:val="10374E70"/>
    <w:rsid w:val="11691059"/>
    <w:rsid w:val="116A1B65"/>
    <w:rsid w:val="11C96496"/>
    <w:rsid w:val="11CE710E"/>
    <w:rsid w:val="12150B9E"/>
    <w:rsid w:val="122545AB"/>
    <w:rsid w:val="12296F3B"/>
    <w:rsid w:val="12A54313"/>
    <w:rsid w:val="12C93CEA"/>
    <w:rsid w:val="12D06EB6"/>
    <w:rsid w:val="12F22E90"/>
    <w:rsid w:val="12F36B1F"/>
    <w:rsid w:val="1339156A"/>
    <w:rsid w:val="13510A76"/>
    <w:rsid w:val="13791AF6"/>
    <w:rsid w:val="13A82884"/>
    <w:rsid w:val="13FA68E0"/>
    <w:rsid w:val="14553B17"/>
    <w:rsid w:val="148A2CBD"/>
    <w:rsid w:val="14A5642A"/>
    <w:rsid w:val="14CF38C9"/>
    <w:rsid w:val="14E77BC9"/>
    <w:rsid w:val="14FE5F5C"/>
    <w:rsid w:val="15030855"/>
    <w:rsid w:val="151B6865"/>
    <w:rsid w:val="152A593C"/>
    <w:rsid w:val="154C316C"/>
    <w:rsid w:val="156763C5"/>
    <w:rsid w:val="158076D1"/>
    <w:rsid w:val="159C413C"/>
    <w:rsid w:val="15BC7201"/>
    <w:rsid w:val="15C84001"/>
    <w:rsid w:val="15CC0D17"/>
    <w:rsid w:val="16564712"/>
    <w:rsid w:val="16A36DBB"/>
    <w:rsid w:val="16D32DA2"/>
    <w:rsid w:val="16E01DBD"/>
    <w:rsid w:val="16F5336E"/>
    <w:rsid w:val="16FF7650"/>
    <w:rsid w:val="17255A22"/>
    <w:rsid w:val="17620A24"/>
    <w:rsid w:val="17AA23CB"/>
    <w:rsid w:val="17D96E7C"/>
    <w:rsid w:val="17E458DD"/>
    <w:rsid w:val="18625F4B"/>
    <w:rsid w:val="18712D9B"/>
    <w:rsid w:val="187622AE"/>
    <w:rsid w:val="18876970"/>
    <w:rsid w:val="18EB4A4A"/>
    <w:rsid w:val="18EE507D"/>
    <w:rsid w:val="194505FE"/>
    <w:rsid w:val="198B3B37"/>
    <w:rsid w:val="199D3F96"/>
    <w:rsid w:val="19A62B01"/>
    <w:rsid w:val="19B14317"/>
    <w:rsid w:val="19EB6D74"/>
    <w:rsid w:val="19FE07AD"/>
    <w:rsid w:val="1A0758B3"/>
    <w:rsid w:val="1A530156"/>
    <w:rsid w:val="1AA17FB0"/>
    <w:rsid w:val="1AC47300"/>
    <w:rsid w:val="1B7F1479"/>
    <w:rsid w:val="1BD17F27"/>
    <w:rsid w:val="1BD361DD"/>
    <w:rsid w:val="1C2B29B8"/>
    <w:rsid w:val="1C4526C3"/>
    <w:rsid w:val="1C613672"/>
    <w:rsid w:val="1C7F5BD5"/>
    <w:rsid w:val="1CA97193"/>
    <w:rsid w:val="1CB24B8F"/>
    <w:rsid w:val="1CBA22C2"/>
    <w:rsid w:val="1CF21731"/>
    <w:rsid w:val="1D0205B4"/>
    <w:rsid w:val="1D2578FF"/>
    <w:rsid w:val="1D4C1EFC"/>
    <w:rsid w:val="1D9531E9"/>
    <w:rsid w:val="1DB62318"/>
    <w:rsid w:val="1DF33503"/>
    <w:rsid w:val="1DF779ED"/>
    <w:rsid w:val="1E3173A3"/>
    <w:rsid w:val="1E616B51"/>
    <w:rsid w:val="1E6D7CAF"/>
    <w:rsid w:val="1E7D4396"/>
    <w:rsid w:val="1E831280"/>
    <w:rsid w:val="1EAE2E61"/>
    <w:rsid w:val="1EBD4792"/>
    <w:rsid w:val="1EEA56C8"/>
    <w:rsid w:val="1F9D27E8"/>
    <w:rsid w:val="1FA8152E"/>
    <w:rsid w:val="1FB84222"/>
    <w:rsid w:val="1FD76473"/>
    <w:rsid w:val="1FDE70B6"/>
    <w:rsid w:val="1FF26CFA"/>
    <w:rsid w:val="1FF84119"/>
    <w:rsid w:val="203C5B8B"/>
    <w:rsid w:val="20547378"/>
    <w:rsid w:val="205E6558"/>
    <w:rsid w:val="2087534E"/>
    <w:rsid w:val="20A8631B"/>
    <w:rsid w:val="20BC2B85"/>
    <w:rsid w:val="20CD4A5D"/>
    <w:rsid w:val="20F04BA1"/>
    <w:rsid w:val="20FB5A46"/>
    <w:rsid w:val="2119430C"/>
    <w:rsid w:val="21864567"/>
    <w:rsid w:val="2188160C"/>
    <w:rsid w:val="21CB5749"/>
    <w:rsid w:val="22357731"/>
    <w:rsid w:val="22714212"/>
    <w:rsid w:val="22844382"/>
    <w:rsid w:val="22883309"/>
    <w:rsid w:val="229B3E83"/>
    <w:rsid w:val="22FD5AA5"/>
    <w:rsid w:val="23130E25"/>
    <w:rsid w:val="235B59DD"/>
    <w:rsid w:val="23694EE9"/>
    <w:rsid w:val="23872933"/>
    <w:rsid w:val="23A579AE"/>
    <w:rsid w:val="23C6058D"/>
    <w:rsid w:val="23D17451"/>
    <w:rsid w:val="242B68BB"/>
    <w:rsid w:val="244A1145"/>
    <w:rsid w:val="24E21ED1"/>
    <w:rsid w:val="24EA3E07"/>
    <w:rsid w:val="24F57667"/>
    <w:rsid w:val="25037508"/>
    <w:rsid w:val="252E58E0"/>
    <w:rsid w:val="253B6386"/>
    <w:rsid w:val="254F6588"/>
    <w:rsid w:val="25503432"/>
    <w:rsid w:val="25D72E36"/>
    <w:rsid w:val="25F0494F"/>
    <w:rsid w:val="265420E2"/>
    <w:rsid w:val="26812549"/>
    <w:rsid w:val="26B1141E"/>
    <w:rsid w:val="26C25F08"/>
    <w:rsid w:val="2712017D"/>
    <w:rsid w:val="272D45D3"/>
    <w:rsid w:val="27321A96"/>
    <w:rsid w:val="27800A53"/>
    <w:rsid w:val="27F51441"/>
    <w:rsid w:val="28500425"/>
    <w:rsid w:val="288E0F4E"/>
    <w:rsid w:val="28A11469"/>
    <w:rsid w:val="28B07116"/>
    <w:rsid w:val="29046670"/>
    <w:rsid w:val="29060913"/>
    <w:rsid w:val="29064F88"/>
    <w:rsid w:val="291D5522"/>
    <w:rsid w:val="29557060"/>
    <w:rsid w:val="298406F1"/>
    <w:rsid w:val="2A197071"/>
    <w:rsid w:val="2A5C1303"/>
    <w:rsid w:val="2A643999"/>
    <w:rsid w:val="2A660D80"/>
    <w:rsid w:val="2A817D22"/>
    <w:rsid w:val="2AC84BEB"/>
    <w:rsid w:val="2ADD3945"/>
    <w:rsid w:val="2AF66BF8"/>
    <w:rsid w:val="2B3109E2"/>
    <w:rsid w:val="2B3B0BC4"/>
    <w:rsid w:val="2B3C60B2"/>
    <w:rsid w:val="2B5B5BE7"/>
    <w:rsid w:val="2B5C1C1C"/>
    <w:rsid w:val="2B61581B"/>
    <w:rsid w:val="2BEC66B7"/>
    <w:rsid w:val="2C2021F1"/>
    <w:rsid w:val="2C2220D9"/>
    <w:rsid w:val="2C7E7C57"/>
    <w:rsid w:val="2CBA0563"/>
    <w:rsid w:val="2CC90BAC"/>
    <w:rsid w:val="2CE96A4E"/>
    <w:rsid w:val="2D0C28EF"/>
    <w:rsid w:val="2D352DB5"/>
    <w:rsid w:val="2D441397"/>
    <w:rsid w:val="2D514F25"/>
    <w:rsid w:val="2DAA4A7C"/>
    <w:rsid w:val="2DEF06E0"/>
    <w:rsid w:val="2E045A14"/>
    <w:rsid w:val="2E5A5B41"/>
    <w:rsid w:val="2EE541EA"/>
    <w:rsid w:val="2EEA677C"/>
    <w:rsid w:val="2F023E5D"/>
    <w:rsid w:val="2F044F39"/>
    <w:rsid w:val="2F1F537A"/>
    <w:rsid w:val="2F324D29"/>
    <w:rsid w:val="2F385B92"/>
    <w:rsid w:val="2F450A32"/>
    <w:rsid w:val="2F4B47DC"/>
    <w:rsid w:val="2F650C5A"/>
    <w:rsid w:val="2FA67D69"/>
    <w:rsid w:val="2FB31D88"/>
    <w:rsid w:val="2FEB68F0"/>
    <w:rsid w:val="30146F4B"/>
    <w:rsid w:val="305C2AA5"/>
    <w:rsid w:val="30717AD3"/>
    <w:rsid w:val="3085440E"/>
    <w:rsid w:val="309A2B85"/>
    <w:rsid w:val="309A4933"/>
    <w:rsid w:val="30D83E5D"/>
    <w:rsid w:val="30E803C0"/>
    <w:rsid w:val="314C0A02"/>
    <w:rsid w:val="31501496"/>
    <w:rsid w:val="3150593A"/>
    <w:rsid w:val="31796E71"/>
    <w:rsid w:val="3185709B"/>
    <w:rsid w:val="31EC6996"/>
    <w:rsid w:val="32147E05"/>
    <w:rsid w:val="321D3A6E"/>
    <w:rsid w:val="32204FFA"/>
    <w:rsid w:val="32565639"/>
    <w:rsid w:val="327A684D"/>
    <w:rsid w:val="337376BE"/>
    <w:rsid w:val="33A51F6D"/>
    <w:rsid w:val="33AB28FC"/>
    <w:rsid w:val="33C4475B"/>
    <w:rsid w:val="33D06D89"/>
    <w:rsid w:val="33D939C5"/>
    <w:rsid w:val="340E164C"/>
    <w:rsid w:val="3411315F"/>
    <w:rsid w:val="34690740"/>
    <w:rsid w:val="34710308"/>
    <w:rsid w:val="348C4512"/>
    <w:rsid w:val="34967489"/>
    <w:rsid w:val="34D36666"/>
    <w:rsid w:val="34DB74E4"/>
    <w:rsid w:val="353F062D"/>
    <w:rsid w:val="354F0EB2"/>
    <w:rsid w:val="35C40AB2"/>
    <w:rsid w:val="35C56FA9"/>
    <w:rsid w:val="35CB1A33"/>
    <w:rsid w:val="361A26D3"/>
    <w:rsid w:val="3626684C"/>
    <w:rsid w:val="3687595A"/>
    <w:rsid w:val="36B3145D"/>
    <w:rsid w:val="36CA26E0"/>
    <w:rsid w:val="36EF0966"/>
    <w:rsid w:val="37103BA1"/>
    <w:rsid w:val="37227431"/>
    <w:rsid w:val="375717D0"/>
    <w:rsid w:val="375C1E61"/>
    <w:rsid w:val="378F3DC7"/>
    <w:rsid w:val="37BB0481"/>
    <w:rsid w:val="37BD00AD"/>
    <w:rsid w:val="37CF580A"/>
    <w:rsid w:val="37F52D97"/>
    <w:rsid w:val="37F63760"/>
    <w:rsid w:val="382B3BE6"/>
    <w:rsid w:val="388B531A"/>
    <w:rsid w:val="38CE5AC2"/>
    <w:rsid w:val="391B682D"/>
    <w:rsid w:val="399D7B23"/>
    <w:rsid w:val="39D709A6"/>
    <w:rsid w:val="39ED2322"/>
    <w:rsid w:val="3A6E5DEB"/>
    <w:rsid w:val="3AA06FEA"/>
    <w:rsid w:val="3AAE4962"/>
    <w:rsid w:val="3AB26D1E"/>
    <w:rsid w:val="3B435978"/>
    <w:rsid w:val="3B443E1A"/>
    <w:rsid w:val="3BA743A8"/>
    <w:rsid w:val="3BB62595"/>
    <w:rsid w:val="3BBD1E1E"/>
    <w:rsid w:val="3BCE402B"/>
    <w:rsid w:val="3BD5530B"/>
    <w:rsid w:val="3C065573"/>
    <w:rsid w:val="3C1A7AC2"/>
    <w:rsid w:val="3C57077D"/>
    <w:rsid w:val="3C5738CA"/>
    <w:rsid w:val="3C5A58BF"/>
    <w:rsid w:val="3CEF74FA"/>
    <w:rsid w:val="3D0A6FA4"/>
    <w:rsid w:val="3D477BF1"/>
    <w:rsid w:val="3D5625F6"/>
    <w:rsid w:val="3D7F493E"/>
    <w:rsid w:val="3DB7359E"/>
    <w:rsid w:val="3DD0408A"/>
    <w:rsid w:val="3DD05E38"/>
    <w:rsid w:val="3DE226B9"/>
    <w:rsid w:val="3E130610"/>
    <w:rsid w:val="3E453441"/>
    <w:rsid w:val="3E4C2B9E"/>
    <w:rsid w:val="3E614CE2"/>
    <w:rsid w:val="3E70365E"/>
    <w:rsid w:val="3E737B76"/>
    <w:rsid w:val="3E9C3F6D"/>
    <w:rsid w:val="3EA34FCF"/>
    <w:rsid w:val="3EE75BFC"/>
    <w:rsid w:val="3F2301EA"/>
    <w:rsid w:val="3F654642"/>
    <w:rsid w:val="3FD4578C"/>
    <w:rsid w:val="3FE91433"/>
    <w:rsid w:val="40070759"/>
    <w:rsid w:val="40632F94"/>
    <w:rsid w:val="4093139F"/>
    <w:rsid w:val="409C4D60"/>
    <w:rsid w:val="40DE086C"/>
    <w:rsid w:val="41417E8D"/>
    <w:rsid w:val="41D35EF7"/>
    <w:rsid w:val="41E819E5"/>
    <w:rsid w:val="42437B07"/>
    <w:rsid w:val="42485053"/>
    <w:rsid w:val="426E284F"/>
    <w:rsid w:val="42C44CD1"/>
    <w:rsid w:val="43106CD7"/>
    <w:rsid w:val="43192030"/>
    <w:rsid w:val="43233CDC"/>
    <w:rsid w:val="434972B8"/>
    <w:rsid w:val="43A062AD"/>
    <w:rsid w:val="43A7763B"/>
    <w:rsid w:val="43FE2FD4"/>
    <w:rsid w:val="44015393"/>
    <w:rsid w:val="440A3726"/>
    <w:rsid w:val="44395BB0"/>
    <w:rsid w:val="447514E8"/>
    <w:rsid w:val="44C60974"/>
    <w:rsid w:val="44EF7676"/>
    <w:rsid w:val="45252F0E"/>
    <w:rsid w:val="452625FB"/>
    <w:rsid w:val="459E11B0"/>
    <w:rsid w:val="46145CC4"/>
    <w:rsid w:val="46315432"/>
    <w:rsid w:val="46537607"/>
    <w:rsid w:val="465D0485"/>
    <w:rsid w:val="469B6566"/>
    <w:rsid w:val="46B34549"/>
    <w:rsid w:val="46C87AD8"/>
    <w:rsid w:val="46DE61CC"/>
    <w:rsid w:val="46EE5581"/>
    <w:rsid w:val="471575B4"/>
    <w:rsid w:val="475C6A88"/>
    <w:rsid w:val="47716EF0"/>
    <w:rsid w:val="479B74B7"/>
    <w:rsid w:val="47D31E1A"/>
    <w:rsid w:val="480A63EB"/>
    <w:rsid w:val="48BA5CCE"/>
    <w:rsid w:val="48E66C0F"/>
    <w:rsid w:val="49311755"/>
    <w:rsid w:val="49A626CB"/>
    <w:rsid w:val="49A65073"/>
    <w:rsid w:val="49C636A4"/>
    <w:rsid w:val="49FE1F7F"/>
    <w:rsid w:val="4A171D9E"/>
    <w:rsid w:val="4A4911A0"/>
    <w:rsid w:val="4A7E04C4"/>
    <w:rsid w:val="4A9401EE"/>
    <w:rsid w:val="4B0435C5"/>
    <w:rsid w:val="4B686FE5"/>
    <w:rsid w:val="4B734150"/>
    <w:rsid w:val="4BBB297F"/>
    <w:rsid w:val="4BDF36EB"/>
    <w:rsid w:val="4C07336D"/>
    <w:rsid w:val="4C0A0767"/>
    <w:rsid w:val="4C1379BD"/>
    <w:rsid w:val="4C177328"/>
    <w:rsid w:val="4C9C4613"/>
    <w:rsid w:val="4CB54D28"/>
    <w:rsid w:val="4CD742AB"/>
    <w:rsid w:val="4CE606B4"/>
    <w:rsid w:val="4D477799"/>
    <w:rsid w:val="4D8E7869"/>
    <w:rsid w:val="4D974B3C"/>
    <w:rsid w:val="4DDD1480"/>
    <w:rsid w:val="4DE43A02"/>
    <w:rsid w:val="4E2A5CC0"/>
    <w:rsid w:val="4E3E6DEE"/>
    <w:rsid w:val="4E825093"/>
    <w:rsid w:val="4ED47F2E"/>
    <w:rsid w:val="4EDB63EB"/>
    <w:rsid w:val="4EF43951"/>
    <w:rsid w:val="4F10078B"/>
    <w:rsid w:val="4F110803"/>
    <w:rsid w:val="4F1418FD"/>
    <w:rsid w:val="4F324B13"/>
    <w:rsid w:val="4F6B3C13"/>
    <w:rsid w:val="50485E90"/>
    <w:rsid w:val="5059420E"/>
    <w:rsid w:val="507516D4"/>
    <w:rsid w:val="50A9767D"/>
    <w:rsid w:val="50BA027D"/>
    <w:rsid w:val="50C84728"/>
    <w:rsid w:val="50FE158E"/>
    <w:rsid w:val="51200A2D"/>
    <w:rsid w:val="513375D9"/>
    <w:rsid w:val="513D17B5"/>
    <w:rsid w:val="5151508A"/>
    <w:rsid w:val="51584CE3"/>
    <w:rsid w:val="5161464A"/>
    <w:rsid w:val="51920901"/>
    <w:rsid w:val="521F349A"/>
    <w:rsid w:val="522375E6"/>
    <w:rsid w:val="52661E1E"/>
    <w:rsid w:val="530618DA"/>
    <w:rsid w:val="531E7D30"/>
    <w:rsid w:val="533E519B"/>
    <w:rsid w:val="5364541B"/>
    <w:rsid w:val="53743C04"/>
    <w:rsid w:val="53883BA0"/>
    <w:rsid w:val="53A707CC"/>
    <w:rsid w:val="53D879ED"/>
    <w:rsid w:val="53FD32A8"/>
    <w:rsid w:val="54107C58"/>
    <w:rsid w:val="5468705C"/>
    <w:rsid w:val="546D0CB0"/>
    <w:rsid w:val="54744B41"/>
    <w:rsid w:val="55456CB4"/>
    <w:rsid w:val="55694FBD"/>
    <w:rsid w:val="55724B70"/>
    <w:rsid w:val="55F304BE"/>
    <w:rsid w:val="56065F00"/>
    <w:rsid w:val="564D4072"/>
    <w:rsid w:val="566847A1"/>
    <w:rsid w:val="568A7075"/>
    <w:rsid w:val="569B39D9"/>
    <w:rsid w:val="56E9366F"/>
    <w:rsid w:val="570120E9"/>
    <w:rsid w:val="57133BC2"/>
    <w:rsid w:val="5717697A"/>
    <w:rsid w:val="571B7CCD"/>
    <w:rsid w:val="572B4CC5"/>
    <w:rsid w:val="576717CF"/>
    <w:rsid w:val="58005114"/>
    <w:rsid w:val="584E15B4"/>
    <w:rsid w:val="58831FCD"/>
    <w:rsid w:val="588D4128"/>
    <w:rsid w:val="58AC1A08"/>
    <w:rsid w:val="58FB6261"/>
    <w:rsid w:val="59083485"/>
    <w:rsid w:val="59266203"/>
    <w:rsid w:val="59592D2E"/>
    <w:rsid w:val="59771406"/>
    <w:rsid w:val="599E4BE5"/>
    <w:rsid w:val="59E4105E"/>
    <w:rsid w:val="5A19289A"/>
    <w:rsid w:val="5A227901"/>
    <w:rsid w:val="5A376445"/>
    <w:rsid w:val="5A3D7F5A"/>
    <w:rsid w:val="5A5C1F93"/>
    <w:rsid w:val="5A9348C2"/>
    <w:rsid w:val="5AC22B0A"/>
    <w:rsid w:val="5ACD5A46"/>
    <w:rsid w:val="5AD07F14"/>
    <w:rsid w:val="5B3E21DC"/>
    <w:rsid w:val="5BAA5AC3"/>
    <w:rsid w:val="5C0F3B78"/>
    <w:rsid w:val="5C0F5926"/>
    <w:rsid w:val="5C2313D1"/>
    <w:rsid w:val="5C3A0EAF"/>
    <w:rsid w:val="5C400F4A"/>
    <w:rsid w:val="5C434EF1"/>
    <w:rsid w:val="5C7B7639"/>
    <w:rsid w:val="5C8B76A2"/>
    <w:rsid w:val="5CCB5CF1"/>
    <w:rsid w:val="5CEC3A35"/>
    <w:rsid w:val="5CF92B22"/>
    <w:rsid w:val="5D2C3FDA"/>
    <w:rsid w:val="5D375134"/>
    <w:rsid w:val="5D5C2DED"/>
    <w:rsid w:val="5D9C1821"/>
    <w:rsid w:val="5DA36C6E"/>
    <w:rsid w:val="5DCA5FA9"/>
    <w:rsid w:val="5DCB1D21"/>
    <w:rsid w:val="5DCF3955"/>
    <w:rsid w:val="5E376464"/>
    <w:rsid w:val="5E4B638E"/>
    <w:rsid w:val="5ED54C05"/>
    <w:rsid w:val="5F0D0C25"/>
    <w:rsid w:val="5F5F2ED4"/>
    <w:rsid w:val="5F8403D9"/>
    <w:rsid w:val="601B5377"/>
    <w:rsid w:val="60870181"/>
    <w:rsid w:val="60890A82"/>
    <w:rsid w:val="60BD0047"/>
    <w:rsid w:val="60D40EEC"/>
    <w:rsid w:val="60F477A5"/>
    <w:rsid w:val="61091C4C"/>
    <w:rsid w:val="61261CB7"/>
    <w:rsid w:val="61521822"/>
    <w:rsid w:val="61527CCB"/>
    <w:rsid w:val="620C1515"/>
    <w:rsid w:val="620F1D1A"/>
    <w:rsid w:val="627137D3"/>
    <w:rsid w:val="62762B87"/>
    <w:rsid w:val="62DA2113"/>
    <w:rsid w:val="63124D62"/>
    <w:rsid w:val="631666C8"/>
    <w:rsid w:val="634467FD"/>
    <w:rsid w:val="63564681"/>
    <w:rsid w:val="635727A4"/>
    <w:rsid w:val="63617FBE"/>
    <w:rsid w:val="63676D1D"/>
    <w:rsid w:val="639D7CBB"/>
    <w:rsid w:val="63A92490"/>
    <w:rsid w:val="63DC07E4"/>
    <w:rsid w:val="64195594"/>
    <w:rsid w:val="6427659D"/>
    <w:rsid w:val="64462101"/>
    <w:rsid w:val="64AF5EF8"/>
    <w:rsid w:val="64E149E6"/>
    <w:rsid w:val="64E717DD"/>
    <w:rsid w:val="650E70C3"/>
    <w:rsid w:val="65115F6F"/>
    <w:rsid w:val="655469E6"/>
    <w:rsid w:val="65623337"/>
    <w:rsid w:val="65AE19FB"/>
    <w:rsid w:val="65AE1E15"/>
    <w:rsid w:val="65C14135"/>
    <w:rsid w:val="65DA5DC2"/>
    <w:rsid w:val="65E40914"/>
    <w:rsid w:val="660B4FE0"/>
    <w:rsid w:val="66255E50"/>
    <w:rsid w:val="665054B9"/>
    <w:rsid w:val="665A4129"/>
    <w:rsid w:val="667E5B82"/>
    <w:rsid w:val="66C145A2"/>
    <w:rsid w:val="6707201B"/>
    <w:rsid w:val="67620F81"/>
    <w:rsid w:val="676B07FC"/>
    <w:rsid w:val="67817332"/>
    <w:rsid w:val="67BB23D1"/>
    <w:rsid w:val="67BF7008"/>
    <w:rsid w:val="67C1041C"/>
    <w:rsid w:val="67E35B6F"/>
    <w:rsid w:val="67E87498"/>
    <w:rsid w:val="681A5D7E"/>
    <w:rsid w:val="681C3CF1"/>
    <w:rsid w:val="68213065"/>
    <w:rsid w:val="68222736"/>
    <w:rsid w:val="687F09E7"/>
    <w:rsid w:val="689418B7"/>
    <w:rsid w:val="68C83273"/>
    <w:rsid w:val="69036813"/>
    <w:rsid w:val="69096BB1"/>
    <w:rsid w:val="699F653B"/>
    <w:rsid w:val="69A578CA"/>
    <w:rsid w:val="69BE2739"/>
    <w:rsid w:val="69F4762C"/>
    <w:rsid w:val="6A1E79B5"/>
    <w:rsid w:val="6A247220"/>
    <w:rsid w:val="6A9B2F97"/>
    <w:rsid w:val="6AAB1A1A"/>
    <w:rsid w:val="6ABF7029"/>
    <w:rsid w:val="6AE0505D"/>
    <w:rsid w:val="6B1752E4"/>
    <w:rsid w:val="6B272C8C"/>
    <w:rsid w:val="6B2A62D8"/>
    <w:rsid w:val="6B60471F"/>
    <w:rsid w:val="6B6C6A52"/>
    <w:rsid w:val="6BC71D79"/>
    <w:rsid w:val="6BD0341F"/>
    <w:rsid w:val="6C060AF4"/>
    <w:rsid w:val="6CB21746"/>
    <w:rsid w:val="6CDA2932"/>
    <w:rsid w:val="6D261239"/>
    <w:rsid w:val="6D325918"/>
    <w:rsid w:val="6D37114C"/>
    <w:rsid w:val="6D68758C"/>
    <w:rsid w:val="6D7C7E63"/>
    <w:rsid w:val="6D9D00B9"/>
    <w:rsid w:val="6DB23EE2"/>
    <w:rsid w:val="6DBE71AC"/>
    <w:rsid w:val="6E6D6F00"/>
    <w:rsid w:val="6E761170"/>
    <w:rsid w:val="6E930D4C"/>
    <w:rsid w:val="6EC46A44"/>
    <w:rsid w:val="6EE13152"/>
    <w:rsid w:val="6EE42C42"/>
    <w:rsid w:val="6EF235B1"/>
    <w:rsid w:val="6EFE405D"/>
    <w:rsid w:val="6F506FDA"/>
    <w:rsid w:val="6FBC4FF3"/>
    <w:rsid w:val="70277323"/>
    <w:rsid w:val="702E6D7F"/>
    <w:rsid w:val="70BD374B"/>
    <w:rsid w:val="70DA2BBA"/>
    <w:rsid w:val="70EE7DA8"/>
    <w:rsid w:val="70F35BF4"/>
    <w:rsid w:val="714300F4"/>
    <w:rsid w:val="7143063C"/>
    <w:rsid w:val="71724535"/>
    <w:rsid w:val="71793B16"/>
    <w:rsid w:val="71BE1CFC"/>
    <w:rsid w:val="72051608"/>
    <w:rsid w:val="720C498A"/>
    <w:rsid w:val="72495764"/>
    <w:rsid w:val="728E091D"/>
    <w:rsid w:val="72B9080B"/>
    <w:rsid w:val="72CC383B"/>
    <w:rsid w:val="72F00643"/>
    <w:rsid w:val="732469EB"/>
    <w:rsid w:val="733028FA"/>
    <w:rsid w:val="734C1296"/>
    <w:rsid w:val="7363074E"/>
    <w:rsid w:val="73920501"/>
    <w:rsid w:val="73A222DE"/>
    <w:rsid w:val="73E6120B"/>
    <w:rsid w:val="73FD540D"/>
    <w:rsid w:val="74104CF9"/>
    <w:rsid w:val="741A351F"/>
    <w:rsid w:val="74A21C72"/>
    <w:rsid w:val="74B763B5"/>
    <w:rsid w:val="74D9372B"/>
    <w:rsid w:val="756845CD"/>
    <w:rsid w:val="757E1729"/>
    <w:rsid w:val="76051367"/>
    <w:rsid w:val="76100D47"/>
    <w:rsid w:val="764013BB"/>
    <w:rsid w:val="76472434"/>
    <w:rsid w:val="7663148D"/>
    <w:rsid w:val="76AE09BC"/>
    <w:rsid w:val="76AE4262"/>
    <w:rsid w:val="76AF7FDA"/>
    <w:rsid w:val="76D25CE2"/>
    <w:rsid w:val="76FE5903"/>
    <w:rsid w:val="77040325"/>
    <w:rsid w:val="77204A34"/>
    <w:rsid w:val="773A6F2D"/>
    <w:rsid w:val="77471504"/>
    <w:rsid w:val="77BE6726"/>
    <w:rsid w:val="77E376E2"/>
    <w:rsid w:val="77FF2AD9"/>
    <w:rsid w:val="78411105"/>
    <w:rsid w:val="7866291A"/>
    <w:rsid w:val="78931961"/>
    <w:rsid w:val="79052723"/>
    <w:rsid w:val="790C0BE9"/>
    <w:rsid w:val="79110AD8"/>
    <w:rsid w:val="792F2C95"/>
    <w:rsid w:val="79420133"/>
    <w:rsid w:val="79427575"/>
    <w:rsid w:val="79461218"/>
    <w:rsid w:val="79932ACB"/>
    <w:rsid w:val="79B758AB"/>
    <w:rsid w:val="79C41AA8"/>
    <w:rsid w:val="79CC490C"/>
    <w:rsid w:val="79CC49FF"/>
    <w:rsid w:val="79E7252A"/>
    <w:rsid w:val="7A265451"/>
    <w:rsid w:val="7A3031E0"/>
    <w:rsid w:val="7A3564D9"/>
    <w:rsid w:val="7A4163E3"/>
    <w:rsid w:val="7A4F18B8"/>
    <w:rsid w:val="7A5213A8"/>
    <w:rsid w:val="7A7D2348"/>
    <w:rsid w:val="7A7E71CA"/>
    <w:rsid w:val="7AB45BBF"/>
    <w:rsid w:val="7B5E1514"/>
    <w:rsid w:val="7B6E0463"/>
    <w:rsid w:val="7B767318"/>
    <w:rsid w:val="7C602CE5"/>
    <w:rsid w:val="7CCB71F0"/>
    <w:rsid w:val="7CE54C4D"/>
    <w:rsid w:val="7CE735E3"/>
    <w:rsid w:val="7D226713"/>
    <w:rsid w:val="7D74110A"/>
    <w:rsid w:val="7D921593"/>
    <w:rsid w:val="7DAD6770"/>
    <w:rsid w:val="7DB30888"/>
    <w:rsid w:val="7E0E3838"/>
    <w:rsid w:val="7E1075B0"/>
    <w:rsid w:val="7E4021D2"/>
    <w:rsid w:val="7E6E2F96"/>
    <w:rsid w:val="7E8D29AE"/>
    <w:rsid w:val="7EC16401"/>
    <w:rsid w:val="7ED9146A"/>
    <w:rsid w:val="7EEE5888"/>
    <w:rsid w:val="7EFA18F3"/>
    <w:rsid w:val="7F0D7F93"/>
    <w:rsid w:val="7F4343E1"/>
    <w:rsid w:val="7F5E1939"/>
    <w:rsid w:val="7F913A61"/>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autoRedefine/>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4"/>
    <w:autoRedefine/>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autoRedefine/>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5"/>
    <w:unhideWhenUsed/>
    <w:qFormat/>
    <w:uiPriority w:val="1"/>
    <w:pPr>
      <w:keepNext/>
      <w:keepLines/>
      <w:spacing w:before="280" w:after="290" w:line="376" w:lineRule="auto"/>
      <w:outlineLvl w:val="3"/>
    </w:pPr>
    <w:rPr>
      <w:rFonts w:ascii="Cambria" w:hAnsi="Cambria"/>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rFonts w:ascii="Calibri" w:hAnsi="Calibri" w:cs="Calibri"/>
      <w:sz w:val="18"/>
      <w:szCs w:val="18"/>
    </w:rPr>
  </w:style>
  <w:style w:type="paragraph" w:styleId="7">
    <w:name w:val="index 5"/>
    <w:basedOn w:val="1"/>
    <w:next w:val="1"/>
    <w:autoRedefine/>
    <w:qFormat/>
    <w:uiPriority w:val="99"/>
    <w:pPr>
      <w:ind w:left="1680"/>
    </w:pPr>
  </w:style>
  <w:style w:type="paragraph" w:styleId="8">
    <w:name w:val="annotation text"/>
    <w:basedOn w:val="1"/>
    <w:link w:val="100"/>
    <w:autoRedefine/>
    <w:qFormat/>
    <w:uiPriority w:val="0"/>
    <w:pPr>
      <w:jc w:val="left"/>
    </w:pPr>
  </w:style>
  <w:style w:type="paragraph" w:styleId="9">
    <w:name w:val="Body Text"/>
    <w:basedOn w:val="1"/>
    <w:autoRedefine/>
    <w:qFormat/>
    <w:uiPriority w:val="1"/>
    <w:rPr>
      <w:rFonts w:ascii="宋体" w:hAnsi="宋体" w:cs="宋体"/>
      <w:sz w:val="22"/>
      <w:szCs w:val="22"/>
      <w:lang w:val="zh-CN" w:bidi="zh-CN"/>
    </w:rPr>
  </w:style>
  <w:style w:type="paragraph" w:styleId="10">
    <w:name w:val="Body Text Indent"/>
    <w:autoRedefine/>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qFormat/>
    <w:uiPriority w:val="0"/>
    <w:pPr>
      <w:ind w:left="840"/>
      <w:jc w:val="left"/>
    </w:pPr>
    <w:rPr>
      <w:rFonts w:ascii="Calibri" w:hAnsi="Calibri" w:cs="Calibri"/>
      <w:sz w:val="18"/>
      <w:szCs w:val="18"/>
    </w:rPr>
  </w:style>
  <w:style w:type="paragraph" w:styleId="12">
    <w:name w:val="toc 3"/>
    <w:basedOn w:val="1"/>
    <w:next w:val="1"/>
    <w:autoRedefine/>
    <w:qFormat/>
    <w:uiPriority w:val="0"/>
    <w:pPr>
      <w:ind w:left="420"/>
      <w:jc w:val="left"/>
    </w:pPr>
    <w:rPr>
      <w:rFonts w:ascii="Calibri" w:hAnsi="Calibri" w:cs="Calibri"/>
      <w:i/>
      <w:iCs/>
      <w:sz w:val="20"/>
      <w:szCs w:val="20"/>
    </w:rPr>
  </w:style>
  <w:style w:type="paragraph" w:styleId="13">
    <w:name w:val="toc 8"/>
    <w:basedOn w:val="1"/>
    <w:next w:val="1"/>
    <w:autoRedefine/>
    <w:qFormat/>
    <w:uiPriority w:val="0"/>
    <w:pPr>
      <w:ind w:left="1470"/>
      <w:jc w:val="left"/>
    </w:pPr>
    <w:rPr>
      <w:rFonts w:ascii="Calibri" w:hAnsi="Calibri" w:cs="Calibri"/>
      <w:sz w:val="18"/>
      <w:szCs w:val="18"/>
    </w:rPr>
  </w:style>
  <w:style w:type="paragraph" w:styleId="14">
    <w:name w:val="Body Text Indent 2"/>
    <w:basedOn w:val="1"/>
    <w:link w:val="116"/>
    <w:autoRedefine/>
    <w:qFormat/>
    <w:uiPriority w:val="0"/>
    <w:pPr>
      <w:spacing w:line="500" w:lineRule="exact"/>
      <w:ind w:left="840"/>
    </w:pPr>
    <w:rPr>
      <w:rFonts w:ascii="宋体" w:hAnsi="宋体"/>
      <w:kern w:val="0"/>
      <w:sz w:val="28"/>
      <w:szCs w:val="28"/>
    </w:rPr>
  </w:style>
  <w:style w:type="paragraph" w:styleId="15">
    <w:name w:val="Balloon Text"/>
    <w:basedOn w:val="1"/>
    <w:link w:val="102"/>
    <w:autoRedefine/>
    <w:qFormat/>
    <w:uiPriority w:val="0"/>
    <w:rPr>
      <w:sz w:val="18"/>
      <w:szCs w:val="18"/>
    </w:rPr>
  </w:style>
  <w:style w:type="paragraph" w:styleId="16">
    <w:name w:val="footer"/>
    <w:basedOn w:val="1"/>
    <w:link w:val="117"/>
    <w:autoRedefine/>
    <w:qFormat/>
    <w:uiPriority w:val="99"/>
    <w:pPr>
      <w:tabs>
        <w:tab w:val="center" w:pos="4153"/>
        <w:tab w:val="right" w:pos="8306"/>
      </w:tabs>
      <w:snapToGrid w:val="0"/>
      <w:jc w:val="left"/>
    </w:pPr>
    <w:rPr>
      <w:sz w:val="18"/>
      <w:szCs w:val="18"/>
    </w:rPr>
  </w:style>
  <w:style w:type="paragraph" w:styleId="17">
    <w:name w:val="header"/>
    <w:basedOn w:val="1"/>
    <w:link w:val="105"/>
    <w:autoRedefine/>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spacing w:line="360" w:lineRule="auto"/>
      <w:jc w:val="left"/>
    </w:pPr>
    <w:rPr>
      <w:rFonts w:ascii="Calibri" w:hAnsi="Calibri" w:cs="Calibri"/>
      <w:b/>
      <w:bCs/>
      <w:caps/>
      <w:szCs w:val="20"/>
    </w:rPr>
  </w:style>
  <w:style w:type="paragraph" w:styleId="19">
    <w:name w:val="toc 4"/>
    <w:basedOn w:val="1"/>
    <w:next w:val="1"/>
    <w:autoRedefine/>
    <w:qFormat/>
    <w:uiPriority w:val="0"/>
    <w:pPr>
      <w:ind w:left="630"/>
      <w:jc w:val="left"/>
    </w:pPr>
    <w:rPr>
      <w:rFonts w:ascii="Calibri" w:hAnsi="Calibri" w:cs="Calibri"/>
      <w:sz w:val="18"/>
      <w:szCs w:val="18"/>
    </w:rPr>
  </w:style>
  <w:style w:type="paragraph" w:styleId="20">
    <w:name w:val="toc 6"/>
    <w:basedOn w:val="1"/>
    <w:next w:val="1"/>
    <w:autoRedefine/>
    <w:qFormat/>
    <w:uiPriority w:val="0"/>
    <w:pPr>
      <w:ind w:left="1050"/>
      <w:jc w:val="left"/>
    </w:pPr>
    <w:rPr>
      <w:rFonts w:ascii="Calibri" w:hAnsi="Calibri" w:cs="Calibri"/>
      <w:sz w:val="18"/>
      <w:szCs w:val="18"/>
    </w:rPr>
  </w:style>
  <w:style w:type="paragraph" w:styleId="21">
    <w:name w:val="toc 2"/>
    <w:basedOn w:val="1"/>
    <w:next w:val="1"/>
    <w:autoRedefine/>
    <w:qFormat/>
    <w:uiPriority w:val="39"/>
    <w:pPr>
      <w:ind w:left="210"/>
      <w:jc w:val="left"/>
    </w:pPr>
    <w:rPr>
      <w:rFonts w:ascii="Calibri" w:hAnsi="Calibri" w:cs="Calibri"/>
      <w:smallCaps/>
      <w:sz w:val="20"/>
      <w:szCs w:val="20"/>
    </w:rPr>
  </w:style>
  <w:style w:type="paragraph" w:styleId="22">
    <w:name w:val="toc 9"/>
    <w:basedOn w:val="1"/>
    <w:next w:val="1"/>
    <w:autoRedefine/>
    <w:qFormat/>
    <w:uiPriority w:val="0"/>
    <w:pPr>
      <w:ind w:left="1680"/>
      <w:jc w:val="left"/>
    </w:pPr>
    <w:rPr>
      <w:rFonts w:ascii="Calibri" w:hAnsi="Calibri" w:cs="Calibri"/>
      <w:sz w:val="18"/>
      <w:szCs w:val="18"/>
    </w:rPr>
  </w:style>
  <w:style w:type="paragraph" w:styleId="23">
    <w:name w:val="HTML Preformatted"/>
    <w:basedOn w:val="1"/>
    <w:link w:val="10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autoRedefine/>
    <w:qFormat/>
    <w:uiPriority w:val="0"/>
    <w:pPr>
      <w:widowControl/>
      <w:spacing w:before="100" w:beforeAutospacing="1" w:after="100" w:afterAutospacing="1"/>
      <w:jc w:val="left"/>
    </w:pPr>
    <w:rPr>
      <w:kern w:val="0"/>
      <w:sz w:val="24"/>
    </w:rPr>
  </w:style>
  <w:style w:type="paragraph" w:styleId="25">
    <w:name w:val="Title"/>
    <w:basedOn w:val="1"/>
    <w:next w:val="1"/>
    <w:link w:val="103"/>
    <w:autoRedefine/>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99"/>
    <w:autoRedefine/>
    <w:qFormat/>
    <w:uiPriority w:val="0"/>
    <w:rPr>
      <w:b/>
      <w:bCs/>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autoRedefine/>
    <w:qFormat/>
    <w:uiPriority w:val="0"/>
    <w:rPr>
      <w:b/>
      <w:bCs/>
    </w:rPr>
  </w:style>
  <w:style w:type="character" w:styleId="31">
    <w:name w:val="page number"/>
    <w:basedOn w:val="29"/>
    <w:autoRedefine/>
    <w:qFormat/>
    <w:uiPriority w:val="0"/>
  </w:style>
  <w:style w:type="character" w:styleId="32">
    <w:name w:val="FollowedHyperlink"/>
    <w:autoRedefine/>
    <w:qFormat/>
    <w:uiPriority w:val="99"/>
    <w:rPr>
      <w:color w:val="800080"/>
      <w:u w:val="single"/>
    </w:rPr>
  </w:style>
  <w:style w:type="character" w:styleId="33">
    <w:name w:val="Hyperlink"/>
    <w:autoRedefine/>
    <w:qFormat/>
    <w:uiPriority w:val="99"/>
    <w:rPr>
      <w:color w:val="0000FF"/>
      <w:u w:val="single"/>
    </w:rPr>
  </w:style>
  <w:style w:type="character" w:styleId="34">
    <w:name w:val="annotation reference"/>
    <w:autoRedefine/>
    <w:qFormat/>
    <w:uiPriority w:val="0"/>
    <w:rPr>
      <w:sz w:val="21"/>
      <w:szCs w:val="21"/>
    </w:rPr>
  </w:style>
  <w:style w:type="paragraph" w:customStyle="1" w:styleId="35">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
    <w:name w:val="列出段落1"/>
    <w:basedOn w:val="1"/>
    <w:autoRedefine/>
    <w:qFormat/>
    <w:uiPriority w:val="0"/>
    <w:pPr>
      <w:ind w:firstLine="420" w:firstLineChars="200"/>
    </w:pPr>
    <w:rPr>
      <w:rFonts w:ascii="Calibri" w:hAnsi="Calibri"/>
      <w:szCs w:val="22"/>
    </w:rPr>
  </w:style>
  <w:style w:type="paragraph" w:customStyle="1" w:styleId="38">
    <w:name w:val="reader-word-layer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
    <w:name w:val="reader-word-layer reader-word-s4-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4-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4-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0">
    <w:name w:val="表内容行距"/>
    <w:basedOn w:val="1"/>
    <w:link w:val="106"/>
    <w:autoRedefine/>
    <w:qFormat/>
    <w:uiPriority w:val="0"/>
    <w:pPr>
      <w:spacing w:line="340" w:lineRule="exact"/>
      <w:ind w:firstLine="100" w:firstLineChars="100"/>
    </w:pPr>
    <w:rPr>
      <w:rFonts w:eastAsia="方正书宋简体"/>
      <w:szCs w:val="21"/>
    </w:rPr>
  </w:style>
  <w:style w:type="paragraph" w:customStyle="1" w:styleId="51">
    <w:name w:val="reader-word-layer reader-word-s1-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4-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3">
    <w:name w:val="表格2"/>
    <w:basedOn w:val="54"/>
    <w:autoRedefine/>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4">
    <w:name w:val="表格文字"/>
    <w:basedOn w:val="1"/>
    <w:autoRedefine/>
    <w:qFormat/>
    <w:uiPriority w:val="0"/>
    <w:pPr>
      <w:jc w:val="left"/>
    </w:pPr>
    <w:rPr>
      <w:kern w:val="0"/>
      <w:sz w:val="18"/>
    </w:rPr>
  </w:style>
  <w:style w:type="paragraph" w:customStyle="1" w:styleId="55">
    <w:name w:val="样式1"/>
    <w:basedOn w:val="1"/>
    <w:autoRedefine/>
    <w:qFormat/>
    <w:uiPriority w:val="0"/>
    <w:pPr>
      <w:spacing w:line="240" w:lineRule="auto"/>
      <w:ind w:firstLine="0" w:firstLineChars="0"/>
    </w:pPr>
    <w:rPr>
      <w:sz w:val="21"/>
    </w:rPr>
  </w:style>
  <w:style w:type="paragraph" w:customStyle="1" w:styleId="56">
    <w:name w:val="reader-word-layer reader-word-s4-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
    <w:basedOn w:val="1"/>
    <w:link w:val="104"/>
    <w:autoRedefine/>
    <w:qFormat/>
    <w:uiPriority w:val="0"/>
    <w:pPr>
      <w:spacing w:line="240" w:lineRule="exact"/>
      <w:ind w:firstLine="100" w:firstLineChars="100"/>
    </w:pPr>
    <w:rPr>
      <w:rFonts w:eastAsia="方正书宋简体"/>
      <w:szCs w:val="21"/>
    </w:rPr>
  </w:style>
  <w:style w:type="paragraph" w:customStyle="1" w:styleId="58">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1-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6-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5-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19 reader-word-s1-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3-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4-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8">
    <w:name w:val="p0"/>
    <w:basedOn w:val="1"/>
    <w:autoRedefine/>
    <w:qFormat/>
    <w:uiPriority w:val="0"/>
    <w:pPr>
      <w:widowControl/>
    </w:pPr>
    <w:rPr>
      <w:kern w:val="0"/>
      <w:szCs w:val="21"/>
    </w:rPr>
  </w:style>
  <w:style w:type="paragraph" w:customStyle="1" w:styleId="69">
    <w:name w:val="reader-word-layer reader-word-s1-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2-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4-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5-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
    <w:name w:val="p17"/>
    <w:basedOn w:val="1"/>
    <w:autoRedefine/>
    <w:qFormat/>
    <w:uiPriority w:val="0"/>
    <w:pPr>
      <w:widowControl/>
    </w:pPr>
    <w:rPr>
      <w:kern w:val="0"/>
      <w:szCs w:val="21"/>
    </w:rPr>
  </w:style>
  <w:style w:type="paragraph" w:customStyle="1" w:styleId="85">
    <w:name w:val="reader-word-layer reader-word-s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4-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Table Paragraph"/>
    <w:basedOn w:val="1"/>
    <w:autoRedefine/>
    <w:qFormat/>
    <w:uiPriority w:val="1"/>
    <w:rPr>
      <w:rFonts w:ascii="宋体" w:hAnsi="宋体" w:cs="宋体"/>
      <w:lang w:val="zh-CN" w:bidi="zh-CN"/>
    </w:rPr>
  </w:style>
  <w:style w:type="paragraph" w:customStyle="1" w:styleId="89">
    <w:name w:val="reader-word-layer reader-word-s1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4-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3-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3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1 Char Char Char Char"/>
    <w:basedOn w:val="1"/>
    <w:autoRedefine/>
    <w:qFormat/>
    <w:uiPriority w:val="0"/>
  </w:style>
  <w:style w:type="paragraph" w:customStyle="1" w:styleId="97">
    <w:name w:val="reader-word-layer reader-word-s2-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98">
    <w:name w:val="apple-converted-space"/>
    <w:basedOn w:val="29"/>
    <w:autoRedefine/>
    <w:qFormat/>
    <w:uiPriority w:val="0"/>
  </w:style>
  <w:style w:type="character" w:customStyle="1" w:styleId="99">
    <w:name w:val="批注主题 Char"/>
    <w:link w:val="26"/>
    <w:autoRedefine/>
    <w:qFormat/>
    <w:uiPriority w:val="0"/>
    <w:rPr>
      <w:b/>
      <w:bCs/>
      <w:kern w:val="2"/>
      <w:sz w:val="21"/>
      <w:szCs w:val="24"/>
    </w:rPr>
  </w:style>
  <w:style w:type="character" w:customStyle="1" w:styleId="100">
    <w:name w:val="批注文字 Char"/>
    <w:link w:val="8"/>
    <w:autoRedefine/>
    <w:qFormat/>
    <w:uiPriority w:val="0"/>
    <w:rPr>
      <w:kern w:val="2"/>
      <w:sz w:val="21"/>
      <w:szCs w:val="24"/>
    </w:rPr>
  </w:style>
  <w:style w:type="character" w:customStyle="1" w:styleId="101">
    <w:name w:val="HTML 预设格式 Char"/>
    <w:link w:val="23"/>
    <w:autoRedefine/>
    <w:qFormat/>
    <w:uiPriority w:val="99"/>
    <w:rPr>
      <w:rFonts w:ascii="宋体" w:hAnsi="宋体" w:cs="宋体"/>
      <w:sz w:val="24"/>
      <w:szCs w:val="24"/>
    </w:rPr>
  </w:style>
  <w:style w:type="character" w:customStyle="1" w:styleId="102">
    <w:name w:val="批注框文本 Char"/>
    <w:link w:val="15"/>
    <w:autoRedefine/>
    <w:qFormat/>
    <w:uiPriority w:val="0"/>
    <w:rPr>
      <w:kern w:val="2"/>
      <w:sz w:val="18"/>
      <w:szCs w:val="18"/>
    </w:rPr>
  </w:style>
  <w:style w:type="character" w:customStyle="1" w:styleId="103">
    <w:name w:val="标题 Char"/>
    <w:link w:val="25"/>
    <w:autoRedefine/>
    <w:qFormat/>
    <w:uiPriority w:val="0"/>
    <w:rPr>
      <w:rFonts w:ascii="Cambria" w:hAnsi="Cambria" w:eastAsia="宋体"/>
      <w:b/>
      <w:bCs/>
      <w:kern w:val="2"/>
      <w:sz w:val="32"/>
      <w:szCs w:val="32"/>
      <w:lang w:val="en-US" w:eastAsia="zh-CN" w:bidi="ar-SA"/>
    </w:rPr>
  </w:style>
  <w:style w:type="character" w:customStyle="1" w:styleId="104">
    <w:name w:val="表内容 Char"/>
    <w:link w:val="57"/>
    <w:autoRedefine/>
    <w:qFormat/>
    <w:uiPriority w:val="0"/>
    <w:rPr>
      <w:rFonts w:eastAsia="方正书宋简体"/>
      <w:kern w:val="2"/>
      <w:sz w:val="21"/>
      <w:szCs w:val="21"/>
      <w:lang w:val="en-US" w:eastAsia="zh-CN" w:bidi="ar-SA"/>
    </w:rPr>
  </w:style>
  <w:style w:type="character" w:customStyle="1" w:styleId="105">
    <w:name w:val="页眉 Char"/>
    <w:link w:val="17"/>
    <w:autoRedefine/>
    <w:qFormat/>
    <w:uiPriority w:val="99"/>
    <w:rPr>
      <w:kern w:val="2"/>
      <w:sz w:val="18"/>
      <w:szCs w:val="18"/>
    </w:rPr>
  </w:style>
  <w:style w:type="character" w:customStyle="1" w:styleId="106">
    <w:name w:val="表内容行距 Char"/>
    <w:link w:val="50"/>
    <w:autoRedefine/>
    <w:qFormat/>
    <w:uiPriority w:val="0"/>
    <w:rPr>
      <w:rFonts w:eastAsia="方正书宋简体"/>
      <w:kern w:val="2"/>
      <w:sz w:val="21"/>
      <w:szCs w:val="21"/>
      <w:lang w:val="en-US" w:eastAsia="zh-CN" w:bidi="ar-SA"/>
    </w:rPr>
  </w:style>
  <w:style w:type="paragraph" w:customStyle="1" w:styleId="107">
    <w:name w:val="石墨文档正文"/>
    <w:autoRedefine/>
    <w:qFormat/>
    <w:uiPriority w:val="0"/>
    <w:rPr>
      <w:rFonts w:ascii="微软雅黑" w:hAnsi="微软雅黑" w:eastAsia="微软雅黑" w:cs="微软雅黑"/>
      <w:sz w:val="22"/>
      <w:szCs w:val="22"/>
      <w:lang w:val="en-US" w:eastAsia="zh-CN" w:bidi="ar-SA"/>
    </w:rPr>
  </w:style>
  <w:style w:type="paragraph" w:customStyle="1" w:styleId="108">
    <w:name w:val="列表段落1"/>
    <w:basedOn w:val="1"/>
    <w:autoRedefine/>
    <w:qFormat/>
    <w:uiPriority w:val="0"/>
    <w:pPr>
      <w:ind w:firstLine="420" w:firstLineChars="200"/>
    </w:pPr>
  </w:style>
  <w:style w:type="character" w:customStyle="1" w:styleId="109">
    <w:name w:val="font41"/>
    <w:autoRedefine/>
    <w:qFormat/>
    <w:uiPriority w:val="0"/>
    <w:rPr>
      <w:rFonts w:hint="eastAsia" w:ascii="宋体" w:hAnsi="宋体" w:eastAsia="宋体" w:cs="宋体"/>
      <w:color w:val="000000"/>
      <w:sz w:val="18"/>
      <w:szCs w:val="18"/>
      <w:u w:val="none"/>
    </w:rPr>
  </w:style>
  <w:style w:type="character" w:customStyle="1" w:styleId="110">
    <w:name w:val="font61"/>
    <w:autoRedefine/>
    <w:qFormat/>
    <w:uiPriority w:val="0"/>
    <w:rPr>
      <w:rFonts w:hint="default" w:ascii="Calibri" w:hAnsi="Calibri" w:cs="Calibri"/>
      <w:color w:val="000000"/>
      <w:sz w:val="18"/>
      <w:szCs w:val="18"/>
      <w:u w:val="none"/>
    </w:rPr>
  </w:style>
  <w:style w:type="table" w:customStyle="1" w:styleId="111">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2">
    <w:name w:val="Table Normal1"/>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2"/>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标题 2 Char"/>
    <w:link w:val="3"/>
    <w:autoRedefine/>
    <w:qFormat/>
    <w:uiPriority w:val="1"/>
    <w:rPr>
      <w:rFonts w:ascii="Cambria" w:hAnsi="Cambria" w:eastAsia="仿宋_GB2312"/>
      <w:b/>
      <w:bCs/>
      <w:kern w:val="2"/>
      <w:sz w:val="32"/>
      <w:szCs w:val="32"/>
    </w:rPr>
  </w:style>
  <w:style w:type="character" w:customStyle="1" w:styleId="115">
    <w:name w:val="标题 4 Char"/>
    <w:link w:val="5"/>
    <w:autoRedefine/>
    <w:qFormat/>
    <w:uiPriority w:val="1"/>
    <w:rPr>
      <w:rFonts w:ascii="Cambria" w:hAnsi="Cambria"/>
      <w:b/>
      <w:bCs/>
      <w:kern w:val="2"/>
      <w:sz w:val="28"/>
      <w:szCs w:val="28"/>
    </w:rPr>
  </w:style>
  <w:style w:type="character" w:customStyle="1" w:styleId="116">
    <w:name w:val="正文文本缩进 2 Char"/>
    <w:link w:val="14"/>
    <w:autoRedefine/>
    <w:qFormat/>
    <w:uiPriority w:val="0"/>
    <w:rPr>
      <w:rFonts w:ascii="宋体" w:hAnsi="宋体"/>
      <w:sz w:val="28"/>
      <w:szCs w:val="28"/>
    </w:rPr>
  </w:style>
  <w:style w:type="character" w:customStyle="1" w:styleId="117">
    <w:name w:val="页脚 Char"/>
    <w:link w:val="16"/>
    <w:autoRedefine/>
    <w:qFormat/>
    <w:uiPriority w:val="99"/>
    <w:rPr>
      <w:kern w:val="2"/>
      <w:sz w:val="18"/>
      <w:szCs w:val="18"/>
    </w:rPr>
  </w:style>
  <w:style w:type="character" w:customStyle="1" w:styleId="118">
    <w:name w:val="_Style 3"/>
    <w:autoRedefine/>
    <w:qFormat/>
    <w:uiPriority w:val="0"/>
    <w:rPr>
      <w:rFonts w:ascii="黑体" w:hAnsi="黑体" w:eastAsia="黑体" w:cs="Times New Roman"/>
      <w:sz w:val="21"/>
      <w:szCs w:val="21"/>
    </w:rPr>
  </w:style>
  <w:style w:type="character" w:customStyle="1" w:styleId="119">
    <w:name w:val="_Style 2"/>
    <w:autoRedefine/>
    <w:qFormat/>
    <w:uiPriority w:val="0"/>
    <w:rPr>
      <w:rFonts w:ascii="黑体" w:hAnsi="黑体" w:eastAsia="黑体" w:cs="Times New Roman"/>
      <w:sz w:val="21"/>
      <w:szCs w:val="21"/>
    </w:rPr>
  </w:style>
  <w:style w:type="paragraph" w:customStyle="1" w:styleId="120">
    <w:name w:val="样式2"/>
    <w:basedOn w:val="1"/>
    <w:autoRedefine/>
    <w:qFormat/>
    <w:uiPriority w:val="0"/>
    <w:pPr>
      <w:wordWrap w:val="0"/>
      <w:spacing w:before="50" w:beforeLines="50" w:after="50" w:afterLines="50" w:line="320" w:lineRule="exact"/>
      <w:jc w:val="center"/>
    </w:pPr>
    <w:rPr>
      <w:bCs/>
      <w:sz w:val="24"/>
    </w:rPr>
  </w:style>
  <w:style w:type="paragraph" w:styleId="121">
    <w:name w:val="List Paragraph"/>
    <w:basedOn w:val="1"/>
    <w:autoRedefine/>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2">
    <w:name w:val="WPSOffice手动目录 1"/>
    <w:autoRedefine/>
    <w:qFormat/>
    <w:uiPriority w:val="0"/>
    <w:rPr>
      <w:rFonts w:ascii="Times New Roman" w:hAnsi="Times New Roman" w:eastAsia="宋体" w:cs="Times New Roman"/>
      <w:lang w:val="en-US" w:eastAsia="zh-CN" w:bidi="ar-SA"/>
    </w:rPr>
  </w:style>
  <w:style w:type="paragraph" w:customStyle="1" w:styleId="12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24">
    <w:name w:val="Other|1"/>
    <w:basedOn w:val="1"/>
    <w:autoRedefine/>
    <w:qFormat/>
    <w:uiPriority w:val="0"/>
    <w:pPr>
      <w:widowControl w:val="0"/>
      <w:shd w:val="clear" w:color="auto" w:fill="auto"/>
      <w:spacing w:line="384" w:lineRule="auto"/>
      <w:ind w:firstLine="400"/>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E0Mjg1NjE5Nzc2IiwKCSJHcm91cElkIiA6ICI4NDc2MzA3NTgiLAoJIkltYWdlIiA6ICJpVkJPUncwS0dnb0FBQUFOU1VoRVVnQUFCTjBBQUFJZ0NBWUFBQUN4amg5MkFBQUFBWE5TUjBJQXJzNGM2UUFBQ3pWSlJFRlVlSnp0MnMwcWhIRVl4dUhuejR5eG03V29vU1NTajBOd0NsWU8wQWxoUTBONWZhZnNHVEYvS3pXSnJlZDk2N3FPNExlK3V5T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NJaUpJZDhKZlZ6ZjJEN0FZQUFBQUEybTh5bVZ3L1haL2ZaSGZNYXUvb3RyWDNsTjBBQUFBQVFDZmN4bXM1YXBxVEpqdmtXeTg3NEc5bE1ic0FBQUFBZ0E2b2RmZyttQTZ5TTJhMWQzU3JjWmlkQUFBQUFFRDdmWmI2OG5oeGRwbmR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0Q4cjJRRy9HWTIybGtxL1A4cnVBQUFBQUtEOVB1YmU3dTdINDRmc2psbXRHOTJXMTNkWCtyMXlIQ1UyczFzQUFBQUE2SVRiZUMxSFRYUFNaSWQ4NjJVSC9EUmY2a0tVTW93b2k5a3RBQUFBQUhSQXJjUDN3WFNRblRHcmRVKzNpSmhiMjlqZXFXVitLVHNFQUFBQWdQYXJuK1g1NXVyME5DS20yUz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kE1MzBCSmJZM0NMdGlEOVFBQUFBQVNVVk9SSzVDWUlJPSIsCgkiVGhlbWUiIDogIiIsCgkiVHlwZSIgOiAiZmxvdyIsCgkiVXNlcklkIiA6ICI3NjU5MTQ2MzAiLAoJIlZlcnNpb24iIDogIjE2MSIKfQo="/>
    </extobj>
    <extobj name="ECB019B1-382A-4266-B25C-5B523AA43C14-2">
      <extobjdata type="ECB019B1-382A-4266-B25C-5B523AA43C14" data="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38</Pages>
  <Words>3079</Words>
  <Characters>3264</Characters>
  <Lines>1</Lines>
  <Paragraphs>1</Paragraphs>
  <TotalTime>0</TotalTime>
  <ScaleCrop>false</ScaleCrop>
  <LinksUpToDate>false</LinksUpToDate>
  <CharactersWithSpaces>3310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2021-05-11T09:38:00Z</dcterms:created>
  <dc:creator>微软用户</dc:creator>
  <cp:lastModifiedBy>酱紫</cp:lastModifiedBy>
  <cp:lastPrinted>2023-12-20T02:40:00Z</cp:lastPrinted>
  <dcterms:modified xsi:type="dcterms:W3CDTF">2025-07-01T02:57:32Z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B91E23ABDF8A46DAABA9A7136191E104_13</vt:lpwstr>
  </property>
  <property fmtid="{D5CDD505-2E9C-101B-9397-08002B2CF9AE}" pid="4" name="KSOTemplateDocerSaveRecord">
    <vt:lpwstr>eyJoZGlkIjoiOTY3YjMwMDlhYjE5MzVkZDA5MzIyZDJmYjQzOTUyNzQiLCJ1c2VySWQiOiIxNjQ3NzQ2ODE0In0=</vt:lpwstr>
  </property>
</Properties>
</file>