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21264">
      <w:pPr>
        <w:spacing w:line="360" w:lineRule="auto"/>
        <w:rPr>
          <w:rFonts w:hint="eastAsia"/>
          <w:b/>
          <w:sz w:val="72"/>
          <w:szCs w:val="72"/>
        </w:rPr>
      </w:pPr>
    </w:p>
    <w:p w14:paraId="36553994">
      <w:pPr>
        <w:spacing w:line="360" w:lineRule="auto"/>
        <w:jc w:val="center"/>
        <w:rPr>
          <w:b/>
          <w:sz w:val="72"/>
          <w:szCs w:val="72"/>
        </w:rPr>
      </w:pPr>
    </w:p>
    <w:p w14:paraId="1069E349">
      <w:pPr>
        <w:bidi w:val="0"/>
        <w:jc w:val="center"/>
        <w:rPr>
          <w:rFonts w:hint="eastAsia" w:ascii="方正小标宋简体" w:hAnsi="方正小标宋简体" w:eastAsia="方正小标宋简体" w:cs="方正小标宋简体"/>
          <w:sz w:val="44"/>
          <w:szCs w:val="44"/>
        </w:rPr>
      </w:pPr>
    </w:p>
    <w:p w14:paraId="4B9B6054">
      <w:pPr>
        <w:ind w:left="0" w:leftChars="0" w:firstLine="0" w:firstLineChars="0"/>
        <w:jc w:val="center"/>
        <w:rPr>
          <w:rFonts w:ascii="Calibri" w:hAnsi="Calibri"/>
          <w:b/>
          <w:sz w:val="72"/>
          <w:szCs w:val="72"/>
        </w:rPr>
      </w:pPr>
      <w:bookmarkStart w:id="0" w:name="_Toc25160"/>
      <w:r>
        <w:rPr>
          <w:rFonts w:hint="eastAsia" w:asciiTheme="minorEastAsia" w:hAnsiTheme="minorEastAsia" w:eastAsiaTheme="minorEastAsia" w:cstheme="minorEastAsia"/>
          <w:b/>
          <w:bCs/>
          <w:sz w:val="72"/>
          <w:szCs w:val="72"/>
          <w:lang w:val="en-US" w:eastAsia="zh-CN"/>
        </w:rPr>
        <w:t>2025级商务数据分析与应用</w:t>
      </w:r>
      <w:r>
        <w:rPr>
          <w:rFonts w:hint="eastAsia" w:asciiTheme="minorEastAsia" w:hAnsiTheme="minorEastAsia" w:eastAsiaTheme="minorEastAsia" w:cstheme="minorEastAsia"/>
          <w:b/>
          <w:bCs/>
          <w:sz w:val="72"/>
          <w:szCs w:val="72"/>
        </w:rPr>
        <w:t>专业</w:t>
      </w:r>
      <w:bookmarkEnd w:id="0"/>
      <w:bookmarkStart w:id="1" w:name="_Toc2956"/>
      <w:r>
        <w:rPr>
          <w:rFonts w:hint="eastAsia" w:asciiTheme="minorEastAsia" w:hAnsiTheme="minorEastAsia" w:eastAsiaTheme="minorEastAsia" w:cstheme="minorEastAsia"/>
          <w:b/>
          <w:bCs/>
          <w:sz w:val="72"/>
          <w:szCs w:val="72"/>
        </w:rPr>
        <w:t>人才培养方案</w:t>
      </w:r>
      <w:bookmarkEnd w:id="1"/>
    </w:p>
    <w:p w14:paraId="6BAD5E20">
      <w:pPr>
        <w:spacing w:line="360" w:lineRule="auto"/>
        <w:jc w:val="center"/>
        <w:rPr>
          <w:b/>
          <w:sz w:val="24"/>
        </w:rPr>
      </w:pPr>
    </w:p>
    <w:p w14:paraId="65060054">
      <w:pPr>
        <w:spacing w:line="360" w:lineRule="auto"/>
        <w:jc w:val="center"/>
        <w:rPr>
          <w:b/>
          <w:sz w:val="24"/>
        </w:rPr>
      </w:pPr>
    </w:p>
    <w:p w14:paraId="52433FCD">
      <w:pPr>
        <w:spacing w:line="360" w:lineRule="auto"/>
        <w:jc w:val="center"/>
        <w:rPr>
          <w:b/>
          <w:sz w:val="24"/>
        </w:rPr>
      </w:pPr>
    </w:p>
    <w:p w14:paraId="5F9D1EDA">
      <w:pPr>
        <w:spacing w:line="360" w:lineRule="auto"/>
        <w:jc w:val="center"/>
        <w:rPr>
          <w:b/>
          <w:sz w:val="24"/>
        </w:rPr>
      </w:pPr>
    </w:p>
    <w:p w14:paraId="7FCAA3D6">
      <w:pPr>
        <w:spacing w:line="360" w:lineRule="auto"/>
        <w:jc w:val="center"/>
        <w:rPr>
          <w:b/>
          <w:sz w:val="24"/>
        </w:rPr>
      </w:pPr>
    </w:p>
    <w:p w14:paraId="629D3537">
      <w:pPr>
        <w:spacing w:line="360" w:lineRule="auto"/>
        <w:jc w:val="center"/>
        <w:rPr>
          <w:b/>
          <w:sz w:val="24"/>
        </w:rPr>
      </w:pPr>
    </w:p>
    <w:p w14:paraId="316E9EED">
      <w:pPr>
        <w:spacing w:line="360" w:lineRule="auto"/>
        <w:jc w:val="center"/>
        <w:rPr>
          <w:b/>
          <w:sz w:val="24"/>
        </w:rPr>
      </w:pPr>
    </w:p>
    <w:p w14:paraId="5D3ED7D1">
      <w:pPr>
        <w:spacing w:line="360" w:lineRule="auto"/>
        <w:jc w:val="center"/>
        <w:rPr>
          <w:b/>
          <w:sz w:val="24"/>
        </w:rPr>
      </w:pPr>
    </w:p>
    <w:p w14:paraId="1C5D3002">
      <w:pPr>
        <w:spacing w:line="360" w:lineRule="auto"/>
        <w:jc w:val="center"/>
        <w:rPr>
          <w:b/>
          <w:sz w:val="24"/>
        </w:rPr>
      </w:pPr>
    </w:p>
    <w:p w14:paraId="4B886D88">
      <w:pPr>
        <w:spacing w:line="360" w:lineRule="auto"/>
        <w:jc w:val="center"/>
        <w:rPr>
          <w:b/>
          <w:sz w:val="24"/>
        </w:rPr>
      </w:pPr>
    </w:p>
    <w:p w14:paraId="70152B87">
      <w:pPr>
        <w:spacing w:line="360" w:lineRule="auto"/>
        <w:jc w:val="center"/>
        <w:rPr>
          <w:b/>
          <w:sz w:val="24"/>
        </w:rPr>
      </w:pPr>
    </w:p>
    <w:p w14:paraId="1E9056D7">
      <w:pPr>
        <w:spacing w:line="360" w:lineRule="auto"/>
        <w:jc w:val="center"/>
        <w:rPr>
          <w:b/>
          <w:sz w:val="24"/>
        </w:rPr>
      </w:pPr>
    </w:p>
    <w:p w14:paraId="6A5967B9">
      <w:pPr>
        <w:spacing w:line="360" w:lineRule="auto"/>
        <w:jc w:val="center"/>
        <w:rPr>
          <w:b/>
          <w:sz w:val="24"/>
        </w:rPr>
      </w:pPr>
    </w:p>
    <w:p w14:paraId="7D7B6719">
      <w:pPr>
        <w:spacing w:line="360" w:lineRule="auto"/>
        <w:jc w:val="center"/>
        <w:rPr>
          <w:b/>
          <w:sz w:val="24"/>
        </w:rPr>
      </w:pPr>
    </w:p>
    <w:p w14:paraId="1872BDF5">
      <w:pPr>
        <w:spacing w:line="360" w:lineRule="auto"/>
        <w:ind w:firstLine="1446"/>
        <w:jc w:val="center"/>
        <w:rPr>
          <w:rFonts w:hint="eastAsia"/>
          <w:b/>
          <w:sz w:val="24"/>
        </w:rPr>
      </w:pPr>
      <w:bookmarkStart w:id="2" w:name="_Toc31242"/>
      <w:r>
        <w:rPr>
          <w:rFonts w:hint="eastAsia"/>
          <w:b/>
          <w:sz w:val="24"/>
        </w:rPr>
        <w:t>山东城市服务职业学院</w:t>
      </w:r>
      <w:bookmarkEnd w:id="2"/>
    </w:p>
    <w:p w14:paraId="6F4125F1">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4682B7DA">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3F41CBD2">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_Toc3889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_Toc3889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BF1F3F3">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_Toc2257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_Toc2257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17F56B52">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_Toc23592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_Toc23592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7C677B6">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_Toc8368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_Toc8368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2177C30E">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_Toc23006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_Toc23006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200E0A0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_Toc4786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_Toc4786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1A5B097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_Toc4368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_Toc4368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995DA5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_Toc22937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_Toc22937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7ECCE051">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_Toc14982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_Toc14982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10ECF6E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_Toc6100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_Toc6100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1E0DF4B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_Toc12436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_Toc12436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5261F3D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_Toc394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_Toc394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6857192F">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_Toc30077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_Toc30077 \h </w:instrText>
      </w:r>
      <w:r>
        <w:fldChar w:fldCharType="separate"/>
      </w:r>
      <w:r>
        <w:t>9</w:t>
      </w:r>
      <w:r>
        <w:fldChar w:fldCharType="end"/>
      </w:r>
      <w:r>
        <w:rPr>
          <w:rFonts w:hint="eastAsia" w:ascii="Calibri" w:hAnsi="Calibri" w:eastAsia="宋体" w:cs="Calibri"/>
          <w:bCs/>
          <w:caps/>
          <w:kern w:val="2"/>
          <w:szCs w:val="20"/>
          <w:lang w:val="en-US" w:eastAsia="zh-CN" w:bidi="ar-SA"/>
        </w:rPr>
        <w:fldChar w:fldCharType="end"/>
      </w:r>
    </w:p>
    <w:p w14:paraId="5497529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_Toc31696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_Toc31696 \h </w:instrText>
      </w:r>
      <w:r>
        <w:fldChar w:fldCharType="separate"/>
      </w:r>
      <w:r>
        <w:t>13</w:t>
      </w:r>
      <w:r>
        <w:fldChar w:fldCharType="end"/>
      </w:r>
      <w:r>
        <w:rPr>
          <w:rFonts w:hint="eastAsia" w:ascii="Calibri" w:hAnsi="Calibri" w:eastAsia="宋体" w:cs="Calibri"/>
          <w:bCs/>
          <w:caps/>
          <w:kern w:val="2"/>
          <w:szCs w:val="20"/>
          <w:lang w:val="en-US" w:eastAsia="zh-CN" w:bidi="ar-SA"/>
        </w:rPr>
        <w:fldChar w:fldCharType="end"/>
      </w:r>
    </w:p>
    <w:p w14:paraId="12D2F33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_Toc15934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_Toc15934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02C1A5AE">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_Toc17141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_Toc17141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6229AF6D">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_Toc11325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_Toc11325 \h </w:instrText>
      </w:r>
      <w:r>
        <w:fldChar w:fldCharType="separate"/>
      </w:r>
      <w:r>
        <w:t>19</w:t>
      </w:r>
      <w:r>
        <w:fldChar w:fldCharType="end"/>
      </w:r>
      <w:r>
        <w:rPr>
          <w:rFonts w:hint="eastAsia" w:ascii="Calibri" w:hAnsi="Calibri" w:eastAsia="宋体" w:cs="Calibri"/>
          <w:bCs/>
          <w:caps/>
          <w:kern w:val="2"/>
          <w:szCs w:val="20"/>
          <w:lang w:val="en-US" w:eastAsia="zh-CN" w:bidi="ar-SA"/>
        </w:rPr>
        <w:fldChar w:fldCharType="end"/>
      </w:r>
    </w:p>
    <w:p w14:paraId="7906AFB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_Toc14278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_Toc14278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50C19E1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_Toc30201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_Toc30201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0160241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_Toc13354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（三）综合实训活动安排表</w:t>
      </w:r>
      <w:r>
        <w:tab/>
      </w:r>
      <w:r>
        <w:fldChar w:fldCharType="begin"/>
      </w:r>
      <w:r>
        <w:instrText xml:space="preserve"> PAGEREF _Toc13354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6D4B14BD">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_Toc32172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_Toc32172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6AEA8F6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_Toc2455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_Toc2455 \h </w:instrText>
      </w:r>
      <w:r>
        <w:fldChar w:fldCharType="separate"/>
      </w:r>
      <w:r>
        <w:t>29</w:t>
      </w:r>
      <w:r>
        <w:fldChar w:fldCharType="end"/>
      </w:r>
      <w:r>
        <w:rPr>
          <w:rFonts w:hint="eastAsia" w:ascii="Calibri" w:hAnsi="Calibri" w:eastAsia="宋体" w:cs="Calibri"/>
          <w:bCs/>
          <w:caps/>
          <w:kern w:val="2"/>
          <w:szCs w:val="20"/>
          <w:lang w:val="en-US" w:eastAsia="zh-CN" w:bidi="ar-SA"/>
        </w:rPr>
        <w:fldChar w:fldCharType="end"/>
      </w:r>
    </w:p>
    <w:p w14:paraId="576834A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_Toc3702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_Toc3702 \h </w:instrText>
      </w:r>
      <w:r>
        <w:fldChar w:fldCharType="separate"/>
      </w:r>
      <w:r>
        <w:t>29</w:t>
      </w:r>
      <w:r>
        <w:fldChar w:fldCharType="end"/>
      </w:r>
      <w:r>
        <w:rPr>
          <w:rFonts w:hint="eastAsia" w:ascii="Calibri" w:hAnsi="Calibri" w:eastAsia="宋体" w:cs="Calibri"/>
          <w:bCs/>
          <w:caps/>
          <w:kern w:val="2"/>
          <w:szCs w:val="20"/>
          <w:lang w:val="en-US" w:eastAsia="zh-CN" w:bidi="ar-SA"/>
        </w:rPr>
        <w:fldChar w:fldCharType="end"/>
      </w:r>
    </w:p>
    <w:p w14:paraId="07714CE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_Toc8230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_Toc8230 \h </w:instrText>
      </w:r>
      <w:r>
        <w:fldChar w:fldCharType="separate"/>
      </w:r>
      <w:r>
        <w:t>30</w:t>
      </w:r>
      <w:r>
        <w:fldChar w:fldCharType="end"/>
      </w:r>
      <w:r>
        <w:rPr>
          <w:rFonts w:hint="eastAsia" w:ascii="Calibri" w:hAnsi="Calibri" w:eastAsia="宋体" w:cs="Calibri"/>
          <w:bCs/>
          <w:caps/>
          <w:kern w:val="2"/>
          <w:szCs w:val="20"/>
          <w:lang w:val="en-US" w:eastAsia="zh-CN" w:bidi="ar-SA"/>
        </w:rPr>
        <w:fldChar w:fldCharType="end"/>
      </w:r>
    </w:p>
    <w:p w14:paraId="6689CEBD">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_Toc31645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（三）教学资源</w:t>
      </w:r>
      <w:r>
        <w:tab/>
      </w:r>
      <w:r>
        <w:fldChar w:fldCharType="begin"/>
      </w:r>
      <w:r>
        <w:instrText xml:space="preserve"> PAGEREF _Toc31645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6B61621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_Toc9044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_Toc9044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675E2B90">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_Toc31439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_Toc31439 \h </w:instrText>
      </w:r>
      <w:r>
        <w:fldChar w:fldCharType="separate"/>
      </w:r>
      <w:r>
        <w:t>33</w:t>
      </w:r>
      <w:r>
        <w:fldChar w:fldCharType="end"/>
      </w:r>
      <w:r>
        <w:rPr>
          <w:rFonts w:hint="eastAsia" w:ascii="Calibri" w:hAnsi="Calibri" w:eastAsia="宋体" w:cs="Calibri"/>
          <w:bCs/>
          <w:caps/>
          <w:kern w:val="2"/>
          <w:szCs w:val="20"/>
          <w:lang w:val="en-US" w:eastAsia="zh-CN" w:bidi="ar-SA"/>
        </w:rPr>
        <w:fldChar w:fldCharType="end"/>
      </w:r>
    </w:p>
    <w:p w14:paraId="146DB1D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_Toc20908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（六）质量管理</w:t>
      </w:r>
      <w:r>
        <w:tab/>
      </w:r>
      <w:r>
        <w:fldChar w:fldCharType="begin"/>
      </w:r>
      <w:r>
        <w:instrText xml:space="preserve"> PAGEREF _Toc20908 \h </w:instrText>
      </w:r>
      <w:r>
        <w:fldChar w:fldCharType="separate"/>
      </w:r>
      <w:r>
        <w:t>34</w:t>
      </w:r>
      <w:r>
        <w:fldChar w:fldCharType="end"/>
      </w:r>
      <w:r>
        <w:rPr>
          <w:rFonts w:hint="eastAsia" w:ascii="Calibri" w:hAnsi="Calibri" w:eastAsia="宋体" w:cs="Calibri"/>
          <w:bCs/>
          <w:caps/>
          <w:kern w:val="2"/>
          <w:szCs w:val="20"/>
          <w:lang w:val="en-US" w:eastAsia="zh-CN" w:bidi="ar-SA"/>
        </w:rPr>
        <w:fldChar w:fldCharType="end"/>
      </w:r>
    </w:p>
    <w:p w14:paraId="1B7467DD">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_Toc6552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_Toc6552 \h </w:instrText>
      </w:r>
      <w:r>
        <w:fldChar w:fldCharType="separate"/>
      </w:r>
      <w:r>
        <w:t>34</w:t>
      </w:r>
      <w:r>
        <w:fldChar w:fldCharType="end"/>
      </w:r>
      <w:r>
        <w:rPr>
          <w:rFonts w:hint="eastAsia" w:ascii="Calibri" w:hAnsi="Calibri" w:eastAsia="宋体" w:cs="Calibri"/>
          <w:bCs/>
          <w:caps/>
          <w:kern w:val="2"/>
          <w:szCs w:val="20"/>
          <w:lang w:val="en-US" w:eastAsia="zh-CN" w:bidi="ar-SA"/>
        </w:rPr>
        <w:fldChar w:fldCharType="end"/>
      </w:r>
    </w:p>
    <w:p w14:paraId="2E65F331">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581611C3">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3889"/>
      <w:bookmarkStart w:id="8" w:name="_Toc6215"/>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7DD52307">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2"/>
        </w:rPr>
      </w:pPr>
      <w:bookmarkStart w:id="9" w:name="OLE_LINK7"/>
      <w:bookmarkStart w:id="10" w:name="_Toc1859"/>
      <w:bookmarkStart w:id="11" w:name="OLE_LINK6"/>
      <w:bookmarkStart w:id="12" w:name="_Toc16458"/>
      <w:r>
        <w:rPr>
          <w:rFonts w:hint="eastAsia" w:ascii="宋体" w:hAnsi="宋体" w:eastAsia="宋体" w:cs="宋体"/>
          <w:sz w:val="24"/>
          <w:szCs w:val="22"/>
        </w:rPr>
        <w:t>商务数据分析与应用专业</w:t>
      </w:r>
      <w:bookmarkEnd w:id="9"/>
      <w:r>
        <w:rPr>
          <w:rFonts w:hint="eastAsia" w:ascii="宋体" w:hAnsi="宋体" w:cs="宋体"/>
          <w:sz w:val="24"/>
          <w:szCs w:val="22"/>
          <w:lang w:val="en-US" w:eastAsia="zh-CN"/>
        </w:rPr>
        <w:t xml:space="preserve"> </w:t>
      </w:r>
      <w:r>
        <w:rPr>
          <w:rFonts w:hint="eastAsia" w:ascii="宋体" w:hAnsi="宋体" w:eastAsia="宋体" w:cs="宋体"/>
          <w:sz w:val="24"/>
          <w:szCs w:val="22"/>
        </w:rPr>
        <w:t>53070</w:t>
      </w:r>
      <w:bookmarkEnd w:id="10"/>
      <w:r>
        <w:rPr>
          <w:rFonts w:hint="eastAsia" w:ascii="宋体" w:hAnsi="宋体" w:eastAsia="宋体" w:cs="宋体"/>
          <w:sz w:val="24"/>
          <w:szCs w:val="22"/>
        </w:rPr>
        <w:t>6</w:t>
      </w:r>
    </w:p>
    <w:bookmarkEnd w:id="11"/>
    <w:p w14:paraId="21CBAFE0">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3" w:name="_Toc2257"/>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12"/>
      <w:bookmarkEnd w:id="13"/>
    </w:p>
    <w:p w14:paraId="5405968B">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4" w:name="_Toc22943"/>
      <w:r>
        <w:rPr>
          <w:rFonts w:hint="eastAsia"/>
          <w:sz w:val="24"/>
          <w:szCs w:val="22"/>
        </w:rPr>
        <w:t>普通高级中学毕业、中等职业学校毕业或具备同等学力。</w:t>
      </w:r>
      <w:bookmarkEnd w:id="14"/>
    </w:p>
    <w:p w14:paraId="7D6E4796">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5" w:name="_Toc23592"/>
      <w:bookmarkStart w:id="16" w:name="_Toc16973"/>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5"/>
      <w:bookmarkEnd w:id="16"/>
    </w:p>
    <w:p w14:paraId="620CE435">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7" w:name="_Toc810"/>
      <w:r>
        <w:rPr>
          <w:rFonts w:hint="eastAsia"/>
          <w:sz w:val="24"/>
          <w:szCs w:val="22"/>
        </w:rPr>
        <w:t>三年制，可以根据学生灵活学习需求合理、弹性安排学习时间。</w:t>
      </w:r>
      <w:bookmarkEnd w:id="17"/>
    </w:p>
    <w:p w14:paraId="57AC4A3D">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8" w:name="_Toc14926"/>
      <w:bookmarkStart w:id="19" w:name="_Toc8368"/>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8"/>
      <w:bookmarkEnd w:id="19"/>
    </w:p>
    <w:p w14:paraId="10A43554">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商务数据分析与应用专业职业面向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125"/>
        <w:gridCol w:w="1395"/>
        <w:gridCol w:w="1425"/>
        <w:gridCol w:w="1830"/>
        <w:gridCol w:w="2371"/>
      </w:tblGrid>
      <w:tr w14:paraId="255EB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190" w:type="dxa"/>
            <w:shd w:val="clear" w:color="auto" w:fill="B8CCE4" w:themeFill="accent1" w:themeFillTint="66"/>
            <w:vAlign w:val="center"/>
          </w:tcPr>
          <w:p w14:paraId="48067713">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25" w:type="dxa"/>
            <w:shd w:val="clear" w:color="auto" w:fill="B8CCE4" w:themeFill="accent1" w:themeFillTint="66"/>
            <w:vAlign w:val="center"/>
          </w:tcPr>
          <w:p w14:paraId="424E298B">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395" w:type="dxa"/>
            <w:shd w:val="clear" w:color="auto" w:fill="B8CCE4" w:themeFill="accent1" w:themeFillTint="66"/>
            <w:vAlign w:val="center"/>
          </w:tcPr>
          <w:p w14:paraId="33B6AA7E">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38988F16">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425" w:type="dxa"/>
            <w:shd w:val="clear" w:color="auto" w:fill="B8CCE4" w:themeFill="accent1" w:themeFillTint="66"/>
            <w:vAlign w:val="center"/>
          </w:tcPr>
          <w:p w14:paraId="2D63BE5A">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4FD8CF6C">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830" w:type="dxa"/>
            <w:shd w:val="clear" w:color="auto" w:fill="B8CCE4" w:themeFill="accent1" w:themeFillTint="66"/>
            <w:vAlign w:val="center"/>
          </w:tcPr>
          <w:p w14:paraId="27D0018A">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676C919B">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2371" w:type="dxa"/>
            <w:shd w:val="clear" w:color="auto" w:fill="B8CCE4" w:themeFill="accent1" w:themeFillTint="66"/>
            <w:vAlign w:val="center"/>
          </w:tcPr>
          <w:p w14:paraId="1A7F5D3D">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5EE0A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190" w:type="dxa"/>
            <w:shd w:val="clear" w:color="auto" w:fill="auto"/>
            <w:tcMar>
              <w:top w:w="0" w:type="dxa"/>
              <w:left w:w="57" w:type="dxa"/>
              <w:bottom w:w="0" w:type="dxa"/>
              <w:right w:w="57" w:type="dxa"/>
            </w:tcMar>
            <w:vAlign w:val="center"/>
          </w:tcPr>
          <w:p w14:paraId="44F947FE">
            <w:pPr>
              <w:adjustRightInd w:val="0"/>
              <w:snapToGrid w:val="0"/>
              <w:spacing w:line="360" w:lineRule="exact"/>
              <w:ind w:firstLine="0" w:firstLineChars="0"/>
              <w:jc w:val="center"/>
              <w:rPr>
                <w:rFonts w:hint="eastAsia" w:cs="宋体" w:asciiTheme="minorEastAsia" w:hAnsiTheme="minorEastAsia" w:eastAsiaTheme="minorEastAsia"/>
                <w:kern w:val="0"/>
                <w:sz w:val="21"/>
                <w:szCs w:val="21"/>
                <w:lang w:val="en-US" w:eastAsia="zh-CN" w:bidi="ar"/>
              </w:rPr>
            </w:pPr>
            <w:bookmarkStart w:id="20" w:name="_Toc21410"/>
            <w:r>
              <w:rPr>
                <w:rFonts w:hint="eastAsia" w:cs="宋体" w:asciiTheme="minorEastAsia" w:hAnsiTheme="minorEastAsia" w:eastAsiaTheme="minorEastAsia"/>
                <w:kern w:val="0"/>
                <w:sz w:val="21"/>
                <w:szCs w:val="21"/>
                <w:lang w:bidi="ar"/>
              </w:rPr>
              <w:t>财经商贸大类（53）</w:t>
            </w:r>
          </w:p>
        </w:tc>
        <w:tc>
          <w:tcPr>
            <w:tcW w:w="1125" w:type="dxa"/>
            <w:shd w:val="clear" w:color="auto" w:fill="auto"/>
            <w:tcMar>
              <w:top w:w="0" w:type="dxa"/>
              <w:left w:w="57" w:type="dxa"/>
              <w:bottom w:w="0" w:type="dxa"/>
              <w:right w:w="57" w:type="dxa"/>
            </w:tcMar>
            <w:vAlign w:val="center"/>
          </w:tcPr>
          <w:p w14:paraId="3DFF4E90">
            <w:pPr>
              <w:adjustRightInd w:val="0"/>
              <w:snapToGrid w:val="0"/>
              <w:spacing w:line="360" w:lineRule="exact"/>
              <w:ind w:firstLine="0" w:firstLineChars="0"/>
              <w:jc w:val="center"/>
              <w:rPr>
                <w:rFonts w:cs="宋体" w:asciiTheme="minorEastAsia" w:hAnsiTheme="minorEastAsia" w:eastAsiaTheme="minorEastAsia"/>
                <w:kern w:val="0"/>
                <w:sz w:val="21"/>
                <w:szCs w:val="21"/>
                <w:lang w:val="en-US" w:eastAsia="zh-CN" w:bidi="ar"/>
              </w:rPr>
            </w:pPr>
            <w:r>
              <w:rPr>
                <w:rFonts w:hint="eastAsia" w:cs="宋体" w:asciiTheme="minorEastAsia" w:hAnsiTheme="minorEastAsia" w:eastAsiaTheme="minorEastAsia"/>
                <w:kern w:val="0"/>
                <w:sz w:val="21"/>
                <w:szCs w:val="21"/>
                <w:lang w:bidi="ar"/>
              </w:rPr>
              <w:t>电子商务类（5307）</w:t>
            </w:r>
          </w:p>
        </w:tc>
        <w:tc>
          <w:tcPr>
            <w:tcW w:w="1395" w:type="dxa"/>
            <w:shd w:val="clear" w:color="auto" w:fill="auto"/>
            <w:tcMar>
              <w:top w:w="0" w:type="dxa"/>
              <w:left w:w="57" w:type="dxa"/>
              <w:bottom w:w="0" w:type="dxa"/>
              <w:right w:w="57" w:type="dxa"/>
            </w:tcMar>
            <w:vAlign w:val="center"/>
          </w:tcPr>
          <w:p w14:paraId="5C69D270">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批发业（51）</w:t>
            </w:r>
          </w:p>
          <w:p w14:paraId="08668870">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零售业（52）</w:t>
            </w:r>
          </w:p>
          <w:p w14:paraId="21049053">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互联网和相关服务（64）</w:t>
            </w:r>
          </w:p>
          <w:p w14:paraId="11421BA4">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软件和信息技术服务业</w:t>
            </w:r>
          </w:p>
          <w:p w14:paraId="2CE06495">
            <w:pPr>
              <w:adjustRightInd w:val="0"/>
              <w:snapToGrid w:val="0"/>
              <w:spacing w:line="360" w:lineRule="exact"/>
              <w:ind w:firstLine="0" w:firstLineChars="0"/>
              <w:jc w:val="center"/>
              <w:rPr>
                <w:rFonts w:cs="宋体" w:asciiTheme="minorEastAsia" w:hAnsiTheme="minorEastAsia" w:eastAsiaTheme="minorEastAsia"/>
                <w:kern w:val="0"/>
                <w:sz w:val="21"/>
                <w:szCs w:val="21"/>
                <w:lang w:val="en-US" w:eastAsia="zh-CN" w:bidi="ar"/>
              </w:rPr>
            </w:pPr>
            <w:r>
              <w:rPr>
                <w:rFonts w:hint="eastAsia" w:cs="宋体" w:asciiTheme="minorEastAsia" w:hAnsiTheme="minorEastAsia" w:eastAsiaTheme="minorEastAsia"/>
                <w:kern w:val="0"/>
                <w:sz w:val="21"/>
                <w:szCs w:val="21"/>
                <w:lang w:bidi="ar"/>
              </w:rPr>
              <w:t>（65）</w:t>
            </w:r>
          </w:p>
        </w:tc>
        <w:tc>
          <w:tcPr>
            <w:tcW w:w="1425" w:type="dxa"/>
            <w:shd w:val="clear" w:color="auto" w:fill="auto"/>
            <w:tcMar>
              <w:top w:w="0" w:type="dxa"/>
              <w:left w:w="57" w:type="dxa"/>
              <w:bottom w:w="0" w:type="dxa"/>
              <w:right w:w="57" w:type="dxa"/>
            </w:tcMar>
            <w:vAlign w:val="center"/>
          </w:tcPr>
          <w:p w14:paraId="186253C3">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商务咨询服务人（4-07-02）</w:t>
            </w:r>
          </w:p>
          <w:p w14:paraId="2EA245B2">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商务专业人员（2-06-07）</w:t>
            </w:r>
          </w:p>
          <w:p w14:paraId="66B34D3F">
            <w:pPr>
              <w:adjustRightInd w:val="0"/>
              <w:snapToGrid w:val="0"/>
              <w:spacing w:line="360" w:lineRule="exact"/>
              <w:ind w:firstLine="0" w:firstLineChars="0"/>
              <w:jc w:val="center"/>
              <w:rPr>
                <w:rFonts w:cs="宋体" w:asciiTheme="minorEastAsia" w:hAnsiTheme="minorEastAsia" w:eastAsiaTheme="minorEastAsia"/>
                <w:kern w:val="0"/>
                <w:sz w:val="21"/>
                <w:szCs w:val="21"/>
                <w:lang w:val="en-US" w:eastAsia="zh-CN" w:bidi="ar"/>
              </w:rPr>
            </w:pPr>
            <w:r>
              <w:rPr>
                <w:rFonts w:hint="eastAsia" w:cs="宋体" w:asciiTheme="minorEastAsia" w:hAnsiTheme="minorEastAsia" w:eastAsiaTheme="minorEastAsia"/>
                <w:kern w:val="0"/>
                <w:sz w:val="21"/>
                <w:szCs w:val="21"/>
                <w:lang w:bidi="ar"/>
              </w:rPr>
              <w:t>软件和信息技术服务人员（4-04-05）</w:t>
            </w:r>
          </w:p>
        </w:tc>
        <w:tc>
          <w:tcPr>
            <w:tcW w:w="1830" w:type="dxa"/>
            <w:shd w:val="clear" w:color="auto" w:fill="auto"/>
            <w:tcMar>
              <w:top w:w="0" w:type="dxa"/>
              <w:left w:w="57" w:type="dxa"/>
              <w:bottom w:w="0" w:type="dxa"/>
              <w:right w:w="57" w:type="dxa"/>
            </w:tcMar>
            <w:vAlign w:val="center"/>
          </w:tcPr>
          <w:p w14:paraId="22771B57">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数据分析师</w:t>
            </w:r>
          </w:p>
          <w:p w14:paraId="2D4839F4">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产品数据分析专员</w:t>
            </w:r>
          </w:p>
          <w:p w14:paraId="5FD3CD9E">
            <w:pPr>
              <w:adjustRightInd w:val="0"/>
              <w:snapToGrid w:val="0"/>
              <w:spacing w:line="360" w:lineRule="exact"/>
              <w:ind w:firstLine="0" w:firstLineChars="0"/>
              <w:jc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市场数据分析专员</w:t>
            </w:r>
          </w:p>
          <w:p w14:paraId="5704F392">
            <w:pPr>
              <w:adjustRightInd w:val="0"/>
              <w:snapToGrid w:val="0"/>
              <w:spacing w:line="360" w:lineRule="exact"/>
              <w:ind w:firstLine="0" w:firstLineChars="0"/>
              <w:jc w:val="center"/>
              <w:rPr>
                <w:rFonts w:cs="宋体" w:asciiTheme="minorEastAsia" w:hAnsiTheme="minorEastAsia" w:eastAsiaTheme="minorEastAsia"/>
                <w:kern w:val="0"/>
                <w:sz w:val="21"/>
                <w:szCs w:val="21"/>
                <w:lang w:val="en-US" w:eastAsia="zh-CN" w:bidi="ar"/>
              </w:rPr>
            </w:pPr>
            <w:r>
              <w:rPr>
                <w:rFonts w:hint="eastAsia" w:cs="宋体" w:asciiTheme="minorEastAsia" w:hAnsiTheme="minorEastAsia" w:eastAsiaTheme="minorEastAsia"/>
                <w:kern w:val="0"/>
                <w:sz w:val="21"/>
                <w:szCs w:val="21"/>
                <w:lang w:bidi="ar"/>
              </w:rPr>
              <w:t>运营数据分析专员</w:t>
            </w:r>
          </w:p>
        </w:tc>
        <w:tc>
          <w:tcPr>
            <w:tcW w:w="2371" w:type="dxa"/>
            <w:shd w:val="clear" w:color="auto" w:fill="auto"/>
            <w:tcMar>
              <w:top w:w="0" w:type="dxa"/>
              <w:left w:w="57" w:type="dxa"/>
              <w:bottom w:w="0" w:type="dxa"/>
              <w:right w:w="57" w:type="dxa"/>
            </w:tcMar>
            <w:vAlign w:val="center"/>
          </w:tcPr>
          <w:p w14:paraId="232A341C">
            <w:pPr>
              <w:adjustRightInd w:val="0"/>
              <w:snapToGrid w:val="0"/>
              <w:spacing w:line="360" w:lineRule="exact"/>
              <w:ind w:firstLine="0" w:firstLineChars="0"/>
              <w:jc w:val="center"/>
              <w:rPr>
                <w:rFonts w:hint="eastAsia" w:cs="宋体" w:asciiTheme="minorEastAsia" w:hAnsiTheme="minorEastAsia" w:eastAsiaTheme="minorEastAsia"/>
                <w:kern w:val="0"/>
                <w:sz w:val="21"/>
                <w:szCs w:val="21"/>
                <w:lang w:bidi="ar"/>
              </w:rPr>
            </w:pPr>
            <w:bookmarkStart w:id="21" w:name="OLE_LINK12"/>
            <w:r>
              <w:rPr>
                <w:rFonts w:hint="eastAsia" w:cs="宋体" w:asciiTheme="minorEastAsia" w:hAnsiTheme="minorEastAsia" w:eastAsiaTheme="minorEastAsia"/>
                <w:kern w:val="0"/>
                <w:sz w:val="21"/>
                <w:szCs w:val="21"/>
                <w:lang w:bidi="ar"/>
              </w:rPr>
              <w:t>1+X商务数据分析</w:t>
            </w:r>
          </w:p>
          <w:p w14:paraId="7A7DDC12">
            <w:pPr>
              <w:adjustRightInd w:val="0"/>
              <w:snapToGrid w:val="0"/>
              <w:spacing w:line="360" w:lineRule="exact"/>
              <w:ind w:firstLine="0" w:firstLineChars="0"/>
              <w:jc w:val="center"/>
              <w:rPr>
                <w:rFonts w:hint="eastAsia" w:cs="宋体" w:asciiTheme="minorEastAsia" w:hAnsiTheme="minorEastAsia" w:eastAsiaTheme="minorEastAsia"/>
                <w:kern w:val="0"/>
                <w:sz w:val="21"/>
                <w:szCs w:val="21"/>
                <w:lang w:val="en-US" w:eastAsia="zh-CN" w:bidi="ar"/>
              </w:rPr>
            </w:pPr>
            <w:r>
              <w:rPr>
                <w:rFonts w:hint="eastAsia" w:cs="宋体" w:asciiTheme="minorEastAsia" w:hAnsiTheme="minorEastAsia" w:eastAsiaTheme="minorEastAsia"/>
                <w:kern w:val="0"/>
                <w:sz w:val="21"/>
                <w:szCs w:val="21"/>
                <w:lang w:bidi="ar"/>
              </w:rPr>
              <w:t>1+X</w:t>
            </w:r>
            <w:r>
              <w:rPr>
                <w:rFonts w:hint="eastAsia" w:cs="宋体" w:asciiTheme="minorEastAsia" w:hAnsiTheme="minorEastAsia" w:eastAsiaTheme="minorEastAsia"/>
                <w:kern w:val="0"/>
                <w:sz w:val="21"/>
                <w:szCs w:val="21"/>
                <w:lang w:val="en-US" w:eastAsia="zh-CN" w:bidi="ar"/>
              </w:rPr>
              <w:t>数据营销</w:t>
            </w:r>
          </w:p>
          <w:p w14:paraId="0DED4AA9">
            <w:pPr>
              <w:adjustRightInd w:val="0"/>
              <w:snapToGrid w:val="0"/>
              <w:spacing w:line="360" w:lineRule="exact"/>
              <w:ind w:firstLine="0" w:firstLineChars="0"/>
              <w:jc w:val="center"/>
              <w:rPr>
                <w:rFonts w:hint="eastAsia" w:cs="宋体" w:asciiTheme="minorEastAsia" w:hAnsiTheme="minorEastAsia" w:eastAsiaTheme="minorEastAsia"/>
                <w:kern w:val="0"/>
                <w:sz w:val="21"/>
                <w:szCs w:val="21"/>
                <w:lang w:val="en-US" w:eastAsia="zh-CN" w:bidi="ar"/>
              </w:rPr>
            </w:pPr>
            <w:r>
              <w:rPr>
                <w:rFonts w:hint="eastAsia" w:cs="宋体" w:asciiTheme="minorEastAsia" w:hAnsiTheme="minorEastAsia" w:eastAsiaTheme="minorEastAsia"/>
                <w:kern w:val="0"/>
                <w:sz w:val="21"/>
                <w:szCs w:val="21"/>
                <w:lang w:bidi="ar"/>
              </w:rPr>
              <w:t>1+X</w:t>
            </w:r>
            <w:r>
              <w:rPr>
                <w:rFonts w:hint="eastAsia" w:cs="宋体" w:asciiTheme="minorEastAsia" w:hAnsiTheme="minorEastAsia" w:eastAsiaTheme="minorEastAsia"/>
                <w:kern w:val="0"/>
                <w:sz w:val="21"/>
                <w:szCs w:val="21"/>
                <w:lang w:val="en-US" w:eastAsia="zh-CN" w:bidi="ar"/>
              </w:rPr>
              <w:t>数字化运营与管理</w:t>
            </w:r>
          </w:p>
          <w:p w14:paraId="4A791383">
            <w:pPr>
              <w:adjustRightInd w:val="0"/>
              <w:snapToGrid w:val="0"/>
              <w:spacing w:line="360" w:lineRule="exact"/>
              <w:ind w:firstLine="0" w:firstLineChars="0"/>
              <w:jc w:val="center"/>
              <w:rPr>
                <w:rFonts w:hint="eastAsia" w:cs="宋体" w:asciiTheme="minorEastAsia" w:hAnsiTheme="minorEastAsia" w:eastAsiaTheme="minorEastAsia"/>
                <w:kern w:val="0"/>
                <w:sz w:val="21"/>
                <w:szCs w:val="21"/>
                <w:lang w:val="en-US" w:eastAsia="zh-CN" w:bidi="ar"/>
              </w:rPr>
            </w:pPr>
            <w:r>
              <w:rPr>
                <w:rFonts w:hint="eastAsia" w:cs="宋体" w:asciiTheme="minorEastAsia" w:hAnsiTheme="minorEastAsia" w:eastAsiaTheme="minorEastAsia"/>
                <w:kern w:val="0"/>
                <w:sz w:val="21"/>
                <w:szCs w:val="21"/>
                <w:lang w:bidi="ar"/>
              </w:rPr>
              <w:t>1+X</w:t>
            </w:r>
            <w:r>
              <w:rPr>
                <w:rFonts w:hint="eastAsia" w:cs="宋体" w:asciiTheme="minorEastAsia" w:hAnsiTheme="minorEastAsia" w:eastAsiaTheme="minorEastAsia"/>
                <w:kern w:val="0"/>
                <w:sz w:val="21"/>
                <w:szCs w:val="21"/>
                <w:lang w:val="en-US" w:eastAsia="zh-CN" w:bidi="ar"/>
              </w:rPr>
              <w:t>短视频数字化运营</w:t>
            </w:r>
            <w:bookmarkEnd w:id="21"/>
          </w:p>
        </w:tc>
      </w:tr>
    </w:tbl>
    <w:p w14:paraId="51508F4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22" w:name="_Toc23006"/>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20"/>
      <w:bookmarkEnd w:id="22"/>
    </w:p>
    <w:p w14:paraId="792AA9F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3" w:name="_Toc20815"/>
      <w:bookmarkStart w:id="24" w:name="_Toc4786"/>
      <w:r>
        <w:rPr>
          <w:rFonts w:hint="eastAsia" w:asciiTheme="minorEastAsia" w:hAnsiTheme="minorEastAsia" w:eastAsiaTheme="minorEastAsia" w:cstheme="minorEastAsia"/>
          <w:sz w:val="28"/>
          <w:szCs w:val="28"/>
          <w:lang w:val="en-US" w:eastAsia="zh-CN"/>
        </w:rPr>
        <w:t>（一）培养目标</w:t>
      </w:r>
      <w:bookmarkEnd w:id="23"/>
      <w:bookmarkEnd w:id="24"/>
    </w:p>
    <w:p w14:paraId="2B63554B">
      <w:pPr>
        <w:ind w:firstLine="480"/>
        <w:rPr>
          <w:sz w:val="24"/>
          <w:szCs w:val="22"/>
        </w:rPr>
      </w:pPr>
      <w:bookmarkStart w:id="25" w:name="_Toc21053"/>
      <w:r>
        <w:rPr>
          <w:rFonts w:hint="eastAsia"/>
          <w:sz w:val="24"/>
          <w:szCs w:val="22"/>
        </w:rPr>
        <w:t>本专业面向制造业、商务服务业等行业，培养理想信念坚定、德技并修、全面发展，具有一定的科学文化水平、良好的职业道德和工匠精神、较强的就业创业能力，能够从事商务数据分析与应用、数智化营销与管理等工作的复合型、创新型商务数据技术技能拔尖人才。</w:t>
      </w:r>
    </w:p>
    <w:p w14:paraId="49EA26D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6" w:name="_Toc4368"/>
      <w:r>
        <w:rPr>
          <w:rFonts w:hint="eastAsia" w:asciiTheme="minorEastAsia" w:hAnsiTheme="minorEastAsia" w:eastAsiaTheme="minorEastAsia" w:cstheme="minorEastAsia"/>
          <w:sz w:val="28"/>
          <w:szCs w:val="28"/>
          <w:lang w:val="en-US" w:eastAsia="zh-CN"/>
        </w:rPr>
        <w:t>（二）培养规格</w:t>
      </w:r>
      <w:bookmarkEnd w:id="25"/>
      <w:bookmarkEnd w:id="26"/>
    </w:p>
    <w:p w14:paraId="52847E03">
      <w:pPr>
        <w:pStyle w:val="4"/>
        <w:pageBreakBefore w:val="0"/>
        <w:kinsoku/>
        <w:wordWrap/>
        <w:overflowPunct/>
        <w:topLinePunct w:val="0"/>
        <w:autoSpaceDE/>
        <w:autoSpaceDN/>
        <w:bidi w:val="0"/>
        <w:adjustRightInd/>
        <w:snapToGrid/>
        <w:spacing w:line="360" w:lineRule="auto"/>
        <w:ind w:left="0" w:leftChars="0" w:right="0" w:rightChars="0"/>
        <w:textAlignment w:val="auto"/>
        <w:rPr>
          <w:sz w:val="24"/>
          <w:szCs w:val="24"/>
        </w:rPr>
      </w:pPr>
      <w:bookmarkStart w:id="27" w:name="_Toc3546"/>
      <w:r>
        <w:rPr>
          <w:rFonts w:hint="eastAsia"/>
          <w:sz w:val="24"/>
          <w:szCs w:val="24"/>
        </w:rPr>
        <w:t>1.素质方面</w:t>
      </w:r>
      <w:bookmarkEnd w:id="27"/>
    </w:p>
    <w:p w14:paraId="1D73279C">
      <w:pPr>
        <w:ind w:firstLine="480"/>
        <w:rPr>
          <w:sz w:val="24"/>
          <w:szCs w:val="22"/>
        </w:rPr>
      </w:pPr>
      <w:bookmarkStart w:id="28" w:name="_Toc417"/>
      <w:r>
        <w:rPr>
          <w:rFonts w:hint="eastAsia" w:ascii="宋体" w:hAnsi="宋体" w:cs="宋体"/>
          <w:sz w:val="24"/>
          <w:szCs w:val="22"/>
        </w:rPr>
        <w:t>（1）</w:t>
      </w:r>
      <w:r>
        <w:rPr>
          <w:rFonts w:hint="eastAsia"/>
          <w:sz w:val="24"/>
          <w:szCs w:val="22"/>
        </w:rPr>
        <w:t>坚定拥护中国共产党领导和我国社会主义制度，在习近平新时代中国特色社会主义思想指引下，践行社会主义核心价值观，具有深厚的爱国情感和中华民族自豪感；</w:t>
      </w:r>
    </w:p>
    <w:p w14:paraId="1A0EA18B">
      <w:pPr>
        <w:ind w:firstLine="480"/>
        <w:rPr>
          <w:sz w:val="24"/>
          <w:szCs w:val="22"/>
        </w:rPr>
      </w:pPr>
      <w:r>
        <w:rPr>
          <w:rFonts w:hint="eastAsia"/>
          <w:sz w:val="24"/>
          <w:szCs w:val="22"/>
        </w:rPr>
        <w:t>（2）崇尚宪法、遵法守纪、崇德向善、诚实守信、尊重生命、热爱劳动，履行道德准则和行为规范，具有社会责任感和社会参与意识；</w:t>
      </w:r>
    </w:p>
    <w:p w14:paraId="1F8E9760">
      <w:pPr>
        <w:ind w:firstLine="480"/>
        <w:rPr>
          <w:sz w:val="24"/>
          <w:szCs w:val="22"/>
        </w:rPr>
      </w:pPr>
      <w:r>
        <w:rPr>
          <w:rFonts w:hint="eastAsia"/>
          <w:sz w:val="24"/>
          <w:szCs w:val="22"/>
        </w:rPr>
        <w:t>（3）具有责任感、全局观、风险意识、质量意识、环保意识、安全意识、信息素养、工匠精神、创新思维、批判精神；</w:t>
      </w:r>
    </w:p>
    <w:p w14:paraId="622F328A">
      <w:pPr>
        <w:ind w:firstLine="480"/>
        <w:rPr>
          <w:sz w:val="24"/>
          <w:szCs w:val="22"/>
        </w:rPr>
      </w:pPr>
      <w:r>
        <w:rPr>
          <w:rFonts w:hint="eastAsia"/>
          <w:sz w:val="24"/>
          <w:szCs w:val="22"/>
        </w:rPr>
        <w:t>（4）勇于奋斗、乐观向上，具有自我管理能力、应变能力、抗压能力、行动力、职业生涯规划的意识，有较强的亲和力、奉献精神、集体意识和团队合作精神；</w:t>
      </w:r>
    </w:p>
    <w:p w14:paraId="240834F7">
      <w:pPr>
        <w:ind w:firstLine="480"/>
        <w:rPr>
          <w:sz w:val="24"/>
          <w:szCs w:val="22"/>
        </w:rPr>
      </w:pPr>
      <w:r>
        <w:rPr>
          <w:rFonts w:hint="eastAsia"/>
          <w:sz w:val="24"/>
          <w:szCs w:val="22"/>
        </w:rPr>
        <w:t>（5）具有健康的体魄、心理和健全的人格，掌握基本运动知识和1-2项运动技能，养成良好的健身与卫生习惯，以及良好的行为习惯；</w:t>
      </w:r>
    </w:p>
    <w:p w14:paraId="10687681">
      <w:pPr>
        <w:ind w:firstLine="480"/>
        <w:rPr>
          <w:sz w:val="24"/>
          <w:szCs w:val="22"/>
        </w:rPr>
      </w:pPr>
      <w:r>
        <w:rPr>
          <w:rFonts w:hint="eastAsia"/>
          <w:sz w:val="24"/>
          <w:szCs w:val="22"/>
        </w:rPr>
        <w:t>（6）具有一定的审美和人文素养，能够形成1-2项艺术特长或爱好。</w:t>
      </w:r>
    </w:p>
    <w:p w14:paraId="4646975E">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bookmarkStart w:id="29" w:name="OLE_LINK5"/>
      <w:r>
        <w:rPr>
          <w:rFonts w:hint="eastAsia"/>
          <w:sz w:val="24"/>
          <w:szCs w:val="24"/>
        </w:rPr>
        <w:t>2.知识方面</w:t>
      </w:r>
      <w:bookmarkEnd w:id="28"/>
    </w:p>
    <w:p w14:paraId="7D562B1C">
      <w:pPr>
        <w:ind w:firstLine="480"/>
        <w:rPr>
          <w:sz w:val="24"/>
          <w:szCs w:val="22"/>
        </w:rPr>
      </w:pPr>
      <w:bookmarkStart w:id="30" w:name="_Toc25791"/>
      <w:r>
        <w:rPr>
          <w:rFonts w:hint="eastAsia"/>
          <w:sz w:val="24"/>
          <w:szCs w:val="22"/>
        </w:rPr>
        <w:t>（1）掌握必备的思想政治理论、科学文化基础知识和中华优秀传统文化知识；</w:t>
      </w:r>
    </w:p>
    <w:p w14:paraId="26C4388F">
      <w:pPr>
        <w:ind w:firstLine="480"/>
        <w:rPr>
          <w:sz w:val="24"/>
          <w:szCs w:val="22"/>
        </w:rPr>
      </w:pPr>
      <w:r>
        <w:rPr>
          <w:rFonts w:hint="eastAsia"/>
          <w:sz w:val="24"/>
          <w:szCs w:val="22"/>
        </w:rPr>
        <w:t>（2）熟悉与本专业相关的法律法规以及环境保护、安全消防等知识；</w:t>
      </w:r>
    </w:p>
    <w:p w14:paraId="689B0D17">
      <w:pPr>
        <w:ind w:firstLine="480"/>
        <w:rPr>
          <w:sz w:val="24"/>
          <w:szCs w:val="22"/>
        </w:rPr>
      </w:pPr>
      <w:r>
        <w:rPr>
          <w:rFonts w:hint="eastAsia"/>
          <w:sz w:val="24"/>
          <w:szCs w:val="22"/>
        </w:rPr>
        <w:t>（3）掌握计算机应用、网络技术的基本理论，电子商务的基本理论以及新技术、新业态、新模式、创新创业相关知识；</w:t>
      </w:r>
    </w:p>
    <w:p w14:paraId="3264DE00">
      <w:pPr>
        <w:ind w:firstLine="480"/>
        <w:rPr>
          <w:sz w:val="24"/>
          <w:szCs w:val="22"/>
        </w:rPr>
      </w:pPr>
      <w:r>
        <w:rPr>
          <w:rFonts w:hint="eastAsia"/>
          <w:sz w:val="24"/>
          <w:szCs w:val="22"/>
        </w:rPr>
        <w:t>（4）掌握文字写作、线性回归、概率计算、统计模型、数量经济等知识；</w:t>
      </w:r>
    </w:p>
    <w:p w14:paraId="004CA387">
      <w:pPr>
        <w:ind w:firstLine="480"/>
        <w:rPr>
          <w:sz w:val="24"/>
          <w:szCs w:val="22"/>
        </w:rPr>
      </w:pPr>
      <w:r>
        <w:rPr>
          <w:rFonts w:hint="eastAsia"/>
          <w:sz w:val="24"/>
          <w:szCs w:val="22"/>
        </w:rPr>
        <w:t>（5）掌握信息检索、采集与处理、数据分析的基本理论和撰写数据分析报告的方法；</w:t>
      </w:r>
    </w:p>
    <w:p w14:paraId="23CB5A3F">
      <w:pPr>
        <w:ind w:firstLine="480"/>
        <w:rPr>
          <w:sz w:val="24"/>
          <w:szCs w:val="22"/>
        </w:rPr>
      </w:pPr>
      <w:r>
        <w:rPr>
          <w:rFonts w:hint="eastAsia"/>
          <w:sz w:val="24"/>
          <w:szCs w:val="22"/>
        </w:rPr>
        <w:t>（6）掌握供应链管理流程；</w:t>
      </w:r>
    </w:p>
    <w:p w14:paraId="1971EC54">
      <w:pPr>
        <w:ind w:firstLine="480"/>
        <w:rPr>
          <w:sz w:val="24"/>
          <w:szCs w:val="22"/>
        </w:rPr>
      </w:pPr>
      <w:r>
        <w:rPr>
          <w:rFonts w:hint="eastAsia"/>
          <w:sz w:val="24"/>
          <w:szCs w:val="22"/>
        </w:rPr>
        <w:t>（7）掌握主流电子商务平台的运营规则和推广方式与方法；</w:t>
      </w:r>
    </w:p>
    <w:p w14:paraId="2CF60B7A">
      <w:pPr>
        <w:ind w:firstLine="480"/>
        <w:rPr>
          <w:sz w:val="24"/>
          <w:szCs w:val="22"/>
        </w:rPr>
      </w:pPr>
      <w:r>
        <w:rPr>
          <w:rFonts w:hint="eastAsia"/>
          <w:sz w:val="24"/>
          <w:szCs w:val="22"/>
        </w:rPr>
        <w:t>（8）掌握客户服务与管理相关知识。</w:t>
      </w:r>
    </w:p>
    <w:bookmarkEnd w:id="29"/>
    <w:p w14:paraId="3C663483">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30"/>
    </w:p>
    <w:p w14:paraId="3359F696">
      <w:pPr>
        <w:ind w:firstLine="480"/>
        <w:rPr>
          <w:rFonts w:hint="default"/>
          <w:sz w:val="24"/>
          <w:szCs w:val="22"/>
          <w:lang w:val="en-US" w:eastAsia="zh-CN"/>
        </w:rPr>
      </w:pPr>
      <w:bookmarkStart w:id="31" w:name="_Toc7364"/>
      <w:r>
        <w:rPr>
          <w:rFonts w:hint="default"/>
          <w:sz w:val="24"/>
          <w:szCs w:val="22"/>
          <w:lang w:val="en-US" w:eastAsia="zh-CN"/>
        </w:rPr>
        <w:t>（1）通用能力​</w:t>
      </w:r>
    </w:p>
    <w:p w14:paraId="55F035E0">
      <w:pPr>
        <w:ind w:firstLine="480"/>
        <w:rPr>
          <w:rFonts w:hint="default"/>
          <w:sz w:val="24"/>
          <w:szCs w:val="22"/>
          <w:lang w:val="en-US" w:eastAsia="zh-CN"/>
        </w:rPr>
      </w:pPr>
      <w:r>
        <w:rPr>
          <w:rFonts w:hint="default"/>
          <w:sz w:val="24"/>
          <w:szCs w:val="22"/>
          <w:lang w:val="en-US" w:eastAsia="zh-CN"/>
        </w:rPr>
        <w:t>①具备自主学习与结构化逻辑思维能力，能结合理论实践解决问题并优化决策</w:t>
      </w:r>
      <w:r>
        <w:rPr>
          <w:rFonts w:hint="eastAsia"/>
          <w:sz w:val="24"/>
          <w:szCs w:val="22"/>
          <w:lang w:val="en-US" w:eastAsia="zh-CN"/>
        </w:rPr>
        <w:t>；</w:t>
      </w:r>
    </w:p>
    <w:p w14:paraId="6232024D">
      <w:pPr>
        <w:ind w:firstLine="480"/>
        <w:rPr>
          <w:rFonts w:hint="default"/>
          <w:sz w:val="24"/>
          <w:szCs w:val="22"/>
          <w:lang w:val="en-US" w:eastAsia="zh-CN"/>
        </w:rPr>
      </w:pPr>
      <w:r>
        <w:rPr>
          <w:rFonts w:hint="default"/>
          <w:sz w:val="24"/>
          <w:szCs w:val="22"/>
          <w:lang w:val="en-US" w:eastAsia="zh-CN"/>
        </w:rPr>
        <w:t>②拥有公开表达、商务写作及跨团队沟通协调能力，可通过沟通技巧达成共识推进项目</w:t>
      </w:r>
      <w:r>
        <w:rPr>
          <w:rFonts w:hint="eastAsia"/>
          <w:sz w:val="24"/>
          <w:szCs w:val="22"/>
          <w:lang w:val="en-US" w:eastAsia="zh-CN"/>
        </w:rPr>
        <w:t>；</w:t>
      </w:r>
    </w:p>
    <w:p w14:paraId="07A4280A">
      <w:pPr>
        <w:ind w:firstLine="480"/>
        <w:rPr>
          <w:rFonts w:hint="default"/>
          <w:sz w:val="24"/>
          <w:szCs w:val="22"/>
          <w:lang w:val="en-US" w:eastAsia="zh-CN"/>
        </w:rPr>
      </w:pPr>
      <w:r>
        <w:rPr>
          <w:rFonts w:hint="default"/>
          <w:sz w:val="24"/>
          <w:szCs w:val="22"/>
          <w:lang w:val="en-US" w:eastAsia="zh-CN"/>
        </w:rPr>
        <w:t>③具备信息价值判断与整合能力，能追踪行业动态并以全球视野分析趋势</w:t>
      </w:r>
      <w:r>
        <w:rPr>
          <w:rFonts w:hint="eastAsia"/>
          <w:sz w:val="24"/>
          <w:szCs w:val="22"/>
          <w:lang w:val="en-US" w:eastAsia="zh-CN"/>
        </w:rPr>
        <w:t>；</w:t>
      </w:r>
    </w:p>
    <w:p w14:paraId="55309467">
      <w:pPr>
        <w:ind w:firstLine="480"/>
        <w:rPr>
          <w:rFonts w:hint="default"/>
          <w:sz w:val="24"/>
          <w:szCs w:val="22"/>
          <w:lang w:val="en-US" w:eastAsia="zh-CN"/>
        </w:rPr>
      </w:pPr>
      <w:r>
        <w:rPr>
          <w:rFonts w:hint="default"/>
          <w:sz w:val="24"/>
          <w:szCs w:val="22"/>
          <w:lang w:val="en-US" w:eastAsia="zh-CN"/>
        </w:rPr>
        <w:t>④掌握时间规划与任务管理技巧，可借助工具优化流程并灵活调整工作计划</w:t>
      </w:r>
      <w:r>
        <w:rPr>
          <w:rFonts w:hint="eastAsia"/>
          <w:sz w:val="24"/>
          <w:szCs w:val="22"/>
          <w:lang w:val="en-US" w:eastAsia="zh-CN"/>
        </w:rPr>
        <w:t>；</w:t>
      </w:r>
    </w:p>
    <w:p w14:paraId="11783EAF">
      <w:pPr>
        <w:ind w:firstLine="480"/>
        <w:rPr>
          <w:rFonts w:hint="default"/>
          <w:sz w:val="24"/>
          <w:szCs w:val="22"/>
          <w:lang w:val="en-US" w:eastAsia="zh-CN"/>
        </w:rPr>
      </w:pPr>
      <w:r>
        <w:rPr>
          <w:rFonts w:hint="default"/>
          <w:sz w:val="24"/>
          <w:szCs w:val="22"/>
          <w:lang w:val="en-US" w:eastAsia="zh-CN"/>
        </w:rPr>
        <w:t>⑤具备创新思维与实践落地能力，能将想法转化为方案并推动工作模式升级</w:t>
      </w:r>
      <w:r>
        <w:rPr>
          <w:rFonts w:hint="eastAsia"/>
          <w:sz w:val="24"/>
          <w:szCs w:val="22"/>
          <w:lang w:val="en-US" w:eastAsia="zh-CN"/>
        </w:rPr>
        <w:t>；</w:t>
      </w:r>
    </w:p>
    <w:p w14:paraId="4544D888">
      <w:pPr>
        <w:ind w:firstLine="480"/>
        <w:rPr>
          <w:rFonts w:hint="default"/>
          <w:sz w:val="24"/>
          <w:szCs w:val="22"/>
          <w:lang w:val="en-US" w:eastAsia="zh-CN"/>
        </w:rPr>
      </w:pPr>
      <w:r>
        <w:rPr>
          <w:rFonts w:hint="default"/>
          <w:sz w:val="24"/>
          <w:szCs w:val="22"/>
          <w:lang w:val="en-US" w:eastAsia="zh-CN"/>
        </w:rPr>
        <w:t>⑥拥有问题识别、方案制定及突发状况应对能力，可通过复盘总结提升解决效率</w:t>
      </w:r>
      <w:r>
        <w:rPr>
          <w:rFonts w:hint="eastAsia"/>
          <w:sz w:val="24"/>
          <w:szCs w:val="22"/>
          <w:lang w:val="en-US" w:eastAsia="zh-CN"/>
        </w:rPr>
        <w:t>；</w:t>
      </w:r>
    </w:p>
    <w:p w14:paraId="171DB109">
      <w:pPr>
        <w:ind w:firstLine="480"/>
        <w:rPr>
          <w:rFonts w:hint="default"/>
          <w:sz w:val="24"/>
          <w:szCs w:val="22"/>
          <w:lang w:val="en-US" w:eastAsia="zh-CN"/>
        </w:rPr>
      </w:pPr>
      <w:r>
        <w:rPr>
          <w:rFonts w:hint="default"/>
          <w:sz w:val="24"/>
          <w:szCs w:val="22"/>
          <w:lang w:val="en-US" w:eastAsia="zh-CN"/>
        </w:rPr>
        <w:t>⑦具备情绪自我调节、职业规划及道德自律能力，能平衡工作生活并适应压力挑战</w:t>
      </w:r>
      <w:r>
        <w:rPr>
          <w:rFonts w:hint="eastAsia"/>
          <w:sz w:val="24"/>
          <w:szCs w:val="22"/>
          <w:lang w:val="en-US" w:eastAsia="zh-CN"/>
        </w:rPr>
        <w:t>。</w:t>
      </w:r>
    </w:p>
    <w:p w14:paraId="2105563E">
      <w:pPr>
        <w:ind w:firstLine="480"/>
        <w:rPr>
          <w:rFonts w:hint="default"/>
          <w:sz w:val="24"/>
          <w:szCs w:val="22"/>
        </w:rPr>
      </w:pPr>
      <w:r>
        <w:rPr>
          <w:rFonts w:hint="default"/>
          <w:sz w:val="24"/>
          <w:szCs w:val="22"/>
          <w:lang w:val="en-US" w:eastAsia="zh-CN"/>
        </w:rPr>
        <w:t>（2）专业能力​</w:t>
      </w:r>
    </w:p>
    <w:p w14:paraId="4C346AB6">
      <w:pPr>
        <w:ind w:firstLine="480"/>
        <w:rPr>
          <w:rFonts w:hint="default"/>
          <w:sz w:val="24"/>
          <w:szCs w:val="22"/>
          <w:lang w:val="en-US" w:eastAsia="zh-CN"/>
        </w:rPr>
      </w:pPr>
      <w:r>
        <w:rPr>
          <w:rFonts w:hint="default"/>
          <w:sz w:val="24"/>
          <w:szCs w:val="22"/>
          <w:lang w:val="en-US" w:eastAsia="zh-CN"/>
        </w:rPr>
        <w:t>①掌握数据采集工具与多渠道检索能力，能精准获取内外部数据并完成预处理</w:t>
      </w:r>
      <w:r>
        <w:rPr>
          <w:rFonts w:hint="eastAsia"/>
          <w:sz w:val="24"/>
          <w:szCs w:val="22"/>
          <w:lang w:val="en-US" w:eastAsia="zh-CN"/>
        </w:rPr>
        <w:t>；</w:t>
      </w:r>
    </w:p>
    <w:p w14:paraId="75835437">
      <w:pPr>
        <w:ind w:firstLine="480"/>
        <w:rPr>
          <w:rFonts w:hint="eastAsia"/>
          <w:sz w:val="24"/>
          <w:szCs w:val="22"/>
          <w:lang w:val="en-US" w:eastAsia="zh-CN"/>
        </w:rPr>
      </w:pPr>
      <w:r>
        <w:rPr>
          <w:rFonts w:hint="default"/>
          <w:sz w:val="24"/>
          <w:szCs w:val="22"/>
          <w:lang w:val="en-US" w:eastAsia="zh-CN"/>
        </w:rPr>
        <w:t>②具备业务场景建模与指标搭建能力，可通过工具深度处理数据并输出优化建议</w:t>
      </w:r>
      <w:r>
        <w:rPr>
          <w:rFonts w:hint="eastAsia"/>
          <w:sz w:val="24"/>
          <w:szCs w:val="22"/>
          <w:lang w:val="en-US" w:eastAsia="zh-CN"/>
        </w:rPr>
        <w:t>；</w:t>
      </w:r>
    </w:p>
    <w:p w14:paraId="446DCD13">
      <w:pPr>
        <w:ind w:firstLine="480"/>
        <w:rPr>
          <w:rFonts w:hint="eastAsia"/>
          <w:sz w:val="24"/>
          <w:szCs w:val="22"/>
          <w:lang w:val="en-US" w:eastAsia="zh-CN"/>
        </w:rPr>
      </w:pPr>
      <w:r>
        <w:rPr>
          <w:rFonts w:hint="default"/>
          <w:sz w:val="24"/>
          <w:szCs w:val="22"/>
          <w:lang w:val="en-US" w:eastAsia="zh-CN"/>
        </w:rPr>
        <w:t>③熟练运用可视化工具将复杂数据转化为直观图表，辅助决策分析</w:t>
      </w:r>
      <w:r>
        <w:rPr>
          <w:rFonts w:hint="eastAsia"/>
          <w:sz w:val="24"/>
          <w:szCs w:val="22"/>
          <w:lang w:val="en-US" w:eastAsia="zh-CN"/>
        </w:rPr>
        <w:t>；</w:t>
      </w:r>
    </w:p>
    <w:p w14:paraId="03D30E32">
      <w:pPr>
        <w:ind w:firstLine="480"/>
        <w:rPr>
          <w:rFonts w:hint="eastAsia"/>
          <w:sz w:val="24"/>
          <w:szCs w:val="22"/>
          <w:lang w:val="en-US" w:eastAsia="zh-CN"/>
        </w:rPr>
      </w:pPr>
      <w:r>
        <w:rPr>
          <w:rFonts w:hint="default"/>
          <w:sz w:val="24"/>
          <w:szCs w:val="22"/>
          <w:lang w:val="en-US" w:eastAsia="zh-CN"/>
        </w:rPr>
        <w:t>④熟悉电商平台运营规则，能制定推广策略、分析数据优化运营并运用新业态提升业绩</w:t>
      </w:r>
      <w:r>
        <w:rPr>
          <w:rFonts w:hint="eastAsia"/>
          <w:sz w:val="24"/>
          <w:szCs w:val="22"/>
          <w:lang w:val="en-US" w:eastAsia="zh-CN"/>
        </w:rPr>
        <w:t>；</w:t>
      </w:r>
    </w:p>
    <w:p w14:paraId="21548B24">
      <w:pPr>
        <w:ind w:firstLine="480"/>
        <w:rPr>
          <w:rFonts w:hint="eastAsia"/>
          <w:sz w:val="24"/>
          <w:szCs w:val="22"/>
          <w:lang w:val="en-US" w:eastAsia="zh-CN"/>
        </w:rPr>
      </w:pPr>
      <w:r>
        <w:rPr>
          <w:rFonts w:hint="default"/>
          <w:sz w:val="24"/>
          <w:szCs w:val="22"/>
          <w:lang w:val="en-US" w:eastAsia="zh-CN"/>
        </w:rPr>
        <w:t>⑤掌握供应链全流程管理与优化方法，能协调资源保障供应、管控库存并应对风险</w:t>
      </w:r>
      <w:r>
        <w:rPr>
          <w:rFonts w:hint="eastAsia"/>
          <w:sz w:val="24"/>
          <w:szCs w:val="22"/>
          <w:lang w:val="en-US" w:eastAsia="zh-CN"/>
        </w:rPr>
        <w:t>；</w:t>
      </w:r>
    </w:p>
    <w:p w14:paraId="2EF303BA">
      <w:pPr>
        <w:ind w:firstLine="480"/>
        <w:rPr>
          <w:rFonts w:hint="eastAsia"/>
          <w:sz w:val="24"/>
          <w:szCs w:val="22"/>
          <w:lang w:val="en-US" w:eastAsia="zh-CN"/>
        </w:rPr>
      </w:pPr>
      <w:r>
        <w:rPr>
          <w:rFonts w:hint="default"/>
          <w:sz w:val="24"/>
          <w:szCs w:val="22"/>
          <w:lang w:val="en-US" w:eastAsia="zh-CN"/>
        </w:rPr>
        <w:t>⑥具备客户服务体系搭建与需求分析能力，可处理客户问题并制定个性化服务方案</w:t>
      </w:r>
      <w:r>
        <w:rPr>
          <w:rFonts w:hint="eastAsia"/>
          <w:sz w:val="24"/>
          <w:szCs w:val="22"/>
          <w:lang w:val="en-US" w:eastAsia="zh-CN"/>
        </w:rPr>
        <w:t>；</w:t>
      </w:r>
    </w:p>
    <w:p w14:paraId="62869EC5">
      <w:pPr>
        <w:ind w:firstLine="480"/>
        <w:rPr>
          <w:rFonts w:hint="eastAsia"/>
          <w:sz w:val="24"/>
          <w:szCs w:val="22"/>
          <w:lang w:val="en-US" w:eastAsia="zh-CN"/>
        </w:rPr>
      </w:pPr>
      <w:r>
        <w:rPr>
          <w:rFonts w:hint="default"/>
          <w:sz w:val="24"/>
          <w:szCs w:val="22"/>
          <w:lang w:val="en-US" w:eastAsia="zh-CN"/>
        </w:rPr>
        <w:t>⑦拥有创新机会洞察与项目落地能力，能撰写商业计划、整合资源并总结创业经验</w:t>
      </w:r>
      <w:r>
        <w:rPr>
          <w:rFonts w:hint="eastAsia"/>
          <w:sz w:val="24"/>
          <w:szCs w:val="22"/>
          <w:lang w:val="en-US" w:eastAsia="zh-CN"/>
        </w:rPr>
        <w:t>；</w:t>
      </w:r>
    </w:p>
    <w:p w14:paraId="3D48BB12">
      <w:pPr>
        <w:ind w:firstLine="480"/>
        <w:rPr>
          <w:rFonts w:hint="default"/>
          <w:sz w:val="24"/>
          <w:szCs w:val="22"/>
          <w:lang w:val="en-US" w:eastAsia="zh-CN"/>
        </w:rPr>
      </w:pPr>
      <w:r>
        <w:rPr>
          <w:rFonts w:hint="default"/>
          <w:sz w:val="24"/>
          <w:szCs w:val="22"/>
          <w:lang w:val="en-US" w:eastAsia="zh-CN"/>
        </w:rPr>
        <w:t>⑧熟练掌握计算机技术与办公软件高级应用，可解决网络问题、应用新技术并优化系统。</w:t>
      </w:r>
    </w:p>
    <w:p w14:paraId="4C98499A">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32" w:name="_Toc22937"/>
      <w:r>
        <w:rPr>
          <w:rFonts w:hint="eastAsia" w:asciiTheme="majorEastAsia" w:hAnsiTheme="majorEastAsia" w:eastAsiaTheme="majorEastAsia" w:cstheme="majorEastAsia"/>
          <w:b/>
          <w:bCs/>
          <w:sz w:val="30"/>
          <w:szCs w:val="30"/>
          <w:lang w:val="en-US" w:eastAsia="zh-CN"/>
        </w:rPr>
        <w:t>六、培养模式</w:t>
      </w:r>
      <w:bookmarkEnd w:id="32"/>
    </w:p>
    <w:p w14:paraId="2C36A80C">
      <w:pPr>
        <w:ind w:firstLine="480"/>
        <w:rPr>
          <w:rFonts w:hint="eastAsia"/>
          <w:sz w:val="24"/>
          <w:szCs w:val="22"/>
          <w:lang w:val="en-US" w:eastAsia="zh-CN"/>
        </w:rPr>
      </w:pPr>
      <w:r>
        <w:rPr>
          <w:rFonts w:hint="eastAsia"/>
          <w:sz w:val="24"/>
          <w:szCs w:val="22"/>
          <w:lang w:val="en-US" w:eastAsia="zh-CN"/>
        </w:rPr>
        <w:t>商务数据分析与应用专业采用“四位一体”培养模式，融合产教融合工作坊、课程思政、职业技能大赛、双创教育，全面培育专业人才。</w:t>
      </w:r>
    </w:p>
    <w:p w14:paraId="0A20919E">
      <w:pPr>
        <w:ind w:firstLine="480"/>
        <w:rPr>
          <w:rFonts w:hint="eastAsia"/>
          <w:sz w:val="24"/>
          <w:szCs w:val="22"/>
          <w:lang w:val="en-US" w:eastAsia="zh-CN"/>
        </w:rPr>
      </w:pPr>
      <w:r>
        <w:rPr>
          <w:rFonts w:hint="eastAsia"/>
          <w:sz w:val="24"/>
          <w:szCs w:val="22"/>
          <w:lang w:val="en-US" w:eastAsia="zh-CN"/>
        </w:rPr>
        <w:t>1.课程体系构建专业能力</w:t>
      </w:r>
    </w:p>
    <w:p w14:paraId="5BBDFB39">
      <w:pPr>
        <w:ind w:firstLine="480"/>
        <w:rPr>
          <w:rFonts w:hint="eastAsia"/>
          <w:sz w:val="24"/>
          <w:szCs w:val="22"/>
          <w:lang w:val="en-US" w:eastAsia="zh-CN"/>
        </w:rPr>
      </w:pPr>
      <w:r>
        <w:rPr>
          <w:rFonts w:hint="eastAsia"/>
          <w:sz w:val="24"/>
          <w:szCs w:val="22"/>
          <w:lang w:val="en-US" w:eastAsia="zh-CN"/>
        </w:rPr>
        <w:t>课程体系围绕能力分层搭建。基础课程涵盖电子商务、网络营销等，筑牢学生商务与数据基础能力；专业核心课程聚焦Python数据分析、商务数据采集处理等，提升专业深度；综合实战课程通过网店运营、ERP等实训，增强实践与综合应用能力；专业群资源整合课程涉及财经商贸多领域，拓宽学生视野，实现资源共享与能力拓展。</w:t>
      </w:r>
    </w:p>
    <w:p w14:paraId="17FC973F">
      <w:pPr>
        <w:ind w:firstLine="480"/>
        <w:rPr>
          <w:rFonts w:hint="eastAsia"/>
          <w:sz w:val="24"/>
          <w:szCs w:val="22"/>
          <w:lang w:val="en-US" w:eastAsia="zh-CN"/>
        </w:rPr>
      </w:pPr>
      <w:r>
        <w:rPr>
          <w:rFonts w:hint="eastAsia"/>
          <w:sz w:val="24"/>
          <w:szCs w:val="22"/>
          <w:lang w:val="en-US" w:eastAsia="zh-CN"/>
        </w:rPr>
        <w:t>2.产教融合深化实践应用</w:t>
      </w:r>
    </w:p>
    <w:p w14:paraId="6B84B641">
      <w:pPr>
        <w:ind w:firstLine="480"/>
        <w:rPr>
          <w:rFonts w:hint="eastAsia"/>
          <w:sz w:val="24"/>
          <w:szCs w:val="22"/>
          <w:lang w:val="en-US" w:eastAsia="zh-CN"/>
        </w:rPr>
      </w:pPr>
      <w:r>
        <w:rPr>
          <w:rFonts w:hint="eastAsia"/>
          <w:sz w:val="24"/>
          <w:szCs w:val="22"/>
          <w:lang w:val="en-US" w:eastAsia="zh-CN"/>
        </w:rPr>
        <w:t>产教融合工作坊搭建校企桥梁。学校与企业共建实训基地，引入真实项目，让学生在实践中接触行业前沿，了解企业实际需求，将理论知识转化为实际操作能力。企业专家参与教学指导，带来行业经验与案例，使教学内容更贴合市场，提升学生就业竞争力。</w:t>
      </w:r>
    </w:p>
    <w:p w14:paraId="45D8B1BF">
      <w:pPr>
        <w:ind w:firstLine="480"/>
        <w:rPr>
          <w:rFonts w:hint="eastAsia"/>
          <w:sz w:val="24"/>
          <w:szCs w:val="22"/>
          <w:lang w:val="en-US" w:eastAsia="zh-CN"/>
        </w:rPr>
      </w:pPr>
      <w:r>
        <w:rPr>
          <w:rFonts w:hint="eastAsia"/>
          <w:sz w:val="24"/>
          <w:szCs w:val="22"/>
          <w:lang w:val="en-US" w:eastAsia="zh-CN"/>
        </w:rPr>
        <w:t>3.课程思政塑造职业素养</w:t>
      </w:r>
    </w:p>
    <w:p w14:paraId="3787F9F8">
      <w:pPr>
        <w:ind w:firstLine="480"/>
        <w:rPr>
          <w:rFonts w:hint="eastAsia"/>
          <w:sz w:val="24"/>
          <w:szCs w:val="22"/>
          <w:lang w:val="en-US" w:eastAsia="zh-CN"/>
        </w:rPr>
      </w:pPr>
      <w:r>
        <w:rPr>
          <w:rFonts w:hint="eastAsia"/>
          <w:sz w:val="24"/>
          <w:szCs w:val="22"/>
          <w:lang w:val="en-US" w:eastAsia="zh-CN"/>
        </w:rPr>
        <w:t>课程思政贯穿教学全程。在专业课程中融入价值观引导，培养学生诚信、敬业等职业道德，使其树立正确的职业观与社会责任感。通过思政元素与专业知识融合，让学生不仅掌握技能，更具备良好的职业操守和人文精神，成为德才兼备的专业人才。</w:t>
      </w:r>
    </w:p>
    <w:p w14:paraId="795BC4FD">
      <w:pPr>
        <w:ind w:firstLine="480"/>
        <w:rPr>
          <w:rFonts w:hint="eastAsia"/>
          <w:sz w:val="24"/>
          <w:szCs w:val="22"/>
          <w:lang w:val="en-US" w:eastAsia="zh-CN"/>
        </w:rPr>
      </w:pPr>
      <w:r>
        <w:rPr>
          <w:rFonts w:hint="eastAsia"/>
          <w:sz w:val="24"/>
          <w:szCs w:val="22"/>
          <w:lang w:val="en-US" w:eastAsia="zh-CN"/>
        </w:rPr>
        <w:t>4.职业技能大赛检验学习成果</w:t>
      </w:r>
    </w:p>
    <w:p w14:paraId="7CF4EF58">
      <w:pPr>
        <w:ind w:firstLine="480"/>
        <w:rPr>
          <w:rFonts w:hint="eastAsia"/>
          <w:sz w:val="24"/>
          <w:szCs w:val="22"/>
          <w:lang w:val="en-US" w:eastAsia="zh-CN"/>
        </w:rPr>
      </w:pPr>
      <w:r>
        <w:rPr>
          <w:rFonts w:hint="eastAsia"/>
          <w:sz w:val="24"/>
          <w:szCs w:val="22"/>
          <w:lang w:val="en-US" w:eastAsia="zh-CN"/>
        </w:rPr>
        <w:t>组织学生参与各级职业技能大赛，以赛促学。大赛模拟真实工作场景，涵盖数据分析、商务决策等内容，激发学生学习积极性与创新能力。备赛过程中，学生巩固知识、提升技能，锻炼团队协作与问题解决能力，同时也能了解行业标准与发展趋势，为未来职业发展积累经验。</w:t>
      </w:r>
    </w:p>
    <w:p w14:paraId="7B4F1A92">
      <w:pPr>
        <w:ind w:firstLine="480"/>
        <w:rPr>
          <w:rFonts w:hint="eastAsia"/>
          <w:sz w:val="24"/>
          <w:szCs w:val="22"/>
          <w:lang w:val="en-US" w:eastAsia="zh-CN"/>
        </w:rPr>
      </w:pPr>
      <w:r>
        <w:rPr>
          <w:rFonts w:hint="eastAsia"/>
          <w:sz w:val="24"/>
          <w:szCs w:val="22"/>
          <w:lang w:val="en-US" w:eastAsia="zh-CN"/>
        </w:rPr>
        <w:t>5.双创教育激发创新活力</w:t>
      </w:r>
    </w:p>
    <w:p w14:paraId="33842D18">
      <w:pPr>
        <w:ind w:firstLine="480"/>
        <w:rPr>
          <w:rFonts w:hint="eastAsia"/>
          <w:sz w:val="24"/>
          <w:szCs w:val="22"/>
          <w:lang w:val="en-US" w:eastAsia="zh-CN"/>
        </w:rPr>
      </w:pPr>
      <w:r>
        <w:rPr>
          <w:rFonts w:hint="eastAsia"/>
          <w:sz w:val="24"/>
          <w:szCs w:val="22"/>
          <w:lang w:val="en-US" w:eastAsia="zh-CN"/>
        </w:rPr>
        <w:t>双创教育培养学生创新思维与创业能力。开设创业课程、举办创业讲座，提供创业实践平台，鼓励学生开展创新项目。学生在双创活动中，培养创新意识、提升创业能力，将所学知识转化为创新成果，为未来职业发展提供更多可能，也为社会创造价值。</w:t>
      </w:r>
    </w:p>
    <w:p w14:paraId="0B68772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33" w:name="_Toc14982"/>
      <w:r>
        <w:rPr>
          <w:rFonts w:hint="eastAsia" w:asciiTheme="majorEastAsia" w:hAnsiTheme="majorEastAsia" w:eastAsiaTheme="majorEastAsia" w:cstheme="majorEastAsia"/>
          <w:b/>
          <w:bCs/>
          <w:sz w:val="30"/>
          <w:szCs w:val="30"/>
          <w:lang w:val="en-US" w:eastAsia="zh-CN"/>
        </w:rPr>
        <w:t>七、课程设置及要求</w:t>
      </w:r>
      <w:bookmarkEnd w:id="31"/>
      <w:bookmarkEnd w:id="33"/>
    </w:p>
    <w:p w14:paraId="3E40696B">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4" w:name="_Toc6100"/>
      <w:bookmarkStart w:id="35" w:name="_Toc25517"/>
      <w:bookmarkStart w:id="36" w:name="_Toc8509"/>
      <w:bookmarkStart w:id="37"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4"/>
    </w:p>
    <w:p w14:paraId="01590C6B">
      <w:pPr>
        <w:ind w:firstLine="480"/>
        <w:rPr>
          <w:rFonts w:hint="eastAsia"/>
          <w:sz w:val="24"/>
          <w:szCs w:val="22"/>
          <w:lang w:val="en-US" w:eastAsia="zh-CN"/>
        </w:rPr>
      </w:pPr>
      <w:r>
        <w:rPr>
          <w:rFonts w:hint="eastAsia"/>
          <w:sz w:val="24"/>
          <w:szCs w:val="22"/>
          <w:lang w:val="en-US" w:eastAsia="zh-CN"/>
        </w:rPr>
        <w:t>围绕商务数据分析与应用专业，以“五育并举、三全育人”为指引，构建厚基础（夯实电商、营销等基础课程）、宽口径（覆盖数据采集、分析、可视化等多个模块）、精方向（聚焦商务场景数据分析），实现基础-专业-综合能力递进，产教融合与课程思政贯穿的三层互融专业群课程体系。</w:t>
      </w:r>
    </w:p>
    <w:p w14:paraId="0EE15699">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4D689A42">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142A3911">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358D2554">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4964430" cy="6489065"/>
            <wp:effectExtent l="0" t="0" r="7620" b="6985"/>
            <wp:docPr id="73" name="图片 7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1"/>
                    <pic:cNvPicPr>
                      <a:picLocks noChangeAspect="1"/>
                    </pic:cNvPicPr>
                  </pic:nvPicPr>
                  <pic:blipFill>
                    <a:blip r:embed="rId15"/>
                    <a:stretch>
                      <a:fillRect/>
                    </a:stretch>
                  </pic:blipFill>
                  <pic:spPr>
                    <a:xfrm>
                      <a:off x="0" y="0"/>
                      <a:ext cx="4964430" cy="6489065"/>
                    </a:xfrm>
                    <a:prstGeom prst="rect">
                      <a:avLst/>
                    </a:prstGeom>
                  </pic:spPr>
                </pic:pic>
              </a:graphicData>
            </a:graphic>
          </wp:inline>
        </w:drawing>
      </w:r>
    </w:p>
    <w:p w14:paraId="693CDE47">
      <w:pPr>
        <w:pageBreakBefore w:val="0"/>
        <w:kinsoku/>
        <w:wordWrap/>
        <w:overflowPunct/>
        <w:topLinePunct w:val="0"/>
        <w:autoSpaceDE/>
        <w:autoSpaceDN/>
        <w:bidi w:val="0"/>
        <w:spacing w:line="360" w:lineRule="auto"/>
        <w:ind w:left="0" w:right="0" w:rightChars="0"/>
        <w:jc w:val="center"/>
        <w:outlineLvl w:val="2"/>
        <w:rPr>
          <w:rFonts w:hint="default" w:ascii="宋体" w:hAnsi="宋体" w:cs="宋体"/>
          <w:b/>
          <w:sz w:val="21"/>
          <w:szCs w:val="21"/>
          <w:lang w:val="en-US" w:eastAsia="zh-CN"/>
        </w:rPr>
      </w:pPr>
      <w:bookmarkStart w:id="38" w:name="OLE_LINK4"/>
      <w:r>
        <w:rPr>
          <w:rFonts w:hint="eastAsia" w:ascii="宋体" w:hAnsi="宋体" w:cs="宋体"/>
          <w:b/>
          <w:sz w:val="21"/>
          <w:szCs w:val="21"/>
          <w:lang w:val="en-US" w:eastAsia="zh-CN"/>
        </w:rPr>
        <w:t>图7-1 商务数据分析与应用专业课程体系构建逻辑图</w:t>
      </w:r>
    </w:p>
    <w:bookmarkEnd w:id="38"/>
    <w:p w14:paraId="17A66A74">
      <w:pPr>
        <w:ind w:left="0" w:leftChars="0" w:firstLine="480" w:firstLineChars="200"/>
        <w:jc w:val="both"/>
        <w:rPr>
          <w:rFonts w:hint="eastAsia"/>
          <w:sz w:val="24"/>
          <w:szCs w:val="22"/>
          <w:lang w:val="en-US" w:eastAsia="zh-CN"/>
        </w:rPr>
      </w:pPr>
      <w:bookmarkStart w:id="39" w:name="OLE_LINK1"/>
      <w:bookmarkStart w:id="40" w:name="OLE_LINK3"/>
      <w:r>
        <w:rPr>
          <w:rFonts w:hint="eastAsia"/>
          <w:sz w:val="24"/>
          <w:szCs w:val="22"/>
          <w:lang w:val="en-US" w:eastAsia="zh-CN"/>
        </w:rPr>
        <w:t>围绕商务数据分析与应用专业，梳理产品、销售、供应链、客户、市场、运营数据分析六大岗位方向。明确各岗位从数据采集到策略制定等工作实施流程，对应典型工作任务，匹配数据分析基础、行业知识、分析技能等学习领域，构建岗位-任务-学习领域关联体系。绘制职业岗位、典型工作任务及学习领域划分图，样例如下：</w:t>
      </w:r>
      <w:bookmarkEnd w:id="39"/>
    </w:p>
    <w:bookmarkEnd w:id="40"/>
    <w:p w14:paraId="1CAA77D0">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429250" cy="6530340"/>
            <wp:effectExtent l="0" t="0" r="0" b="3810"/>
            <wp:docPr id="74" name="图片 7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片2"/>
                    <pic:cNvPicPr>
                      <a:picLocks noChangeAspect="1"/>
                    </pic:cNvPicPr>
                  </pic:nvPicPr>
                  <pic:blipFill>
                    <a:blip r:embed="rId16"/>
                    <a:stretch>
                      <a:fillRect/>
                    </a:stretch>
                  </pic:blipFill>
                  <pic:spPr>
                    <a:xfrm>
                      <a:off x="0" y="0"/>
                      <a:ext cx="5429250" cy="6530340"/>
                    </a:xfrm>
                    <a:prstGeom prst="rect">
                      <a:avLst/>
                    </a:prstGeom>
                  </pic:spPr>
                </pic:pic>
              </a:graphicData>
            </a:graphic>
          </wp:inline>
        </w:drawing>
      </w:r>
    </w:p>
    <w:p w14:paraId="2FC239B7">
      <w:pPr>
        <w:pageBreakBefore w:val="0"/>
        <w:kinsoku/>
        <w:wordWrap/>
        <w:overflowPunct/>
        <w:topLinePunct w:val="0"/>
        <w:autoSpaceDE/>
        <w:autoSpaceDN/>
        <w:bidi w:val="0"/>
        <w:spacing w:line="360" w:lineRule="auto"/>
        <w:ind w:left="0" w:right="0" w:right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图7-2 商务数据分析与应用专业职业岗位、典型工作任务及学习领域划分图</w:t>
      </w:r>
    </w:p>
    <w:p w14:paraId="63F8D430">
      <w:pPr>
        <w:ind w:left="0" w:leftChars="0" w:firstLine="480" w:firstLineChars="200"/>
        <w:jc w:val="both"/>
        <w:rPr>
          <w:rFonts w:hint="eastAsia"/>
          <w:sz w:val="24"/>
          <w:szCs w:val="22"/>
          <w:lang w:val="en-US" w:eastAsia="zh-CN"/>
        </w:rPr>
      </w:pPr>
      <w:r>
        <w:rPr>
          <w:rFonts w:hint="eastAsia"/>
          <w:sz w:val="24"/>
          <w:szCs w:val="22"/>
          <w:lang w:val="en-US" w:eastAsia="zh-CN"/>
        </w:rPr>
        <w:t>商务数据分析与应用专业“任务-能力-课程”转化逻辑如下：典型工作任务覆盖数据采集预处理、分析可视化全流程，向市场、供应链等业务场景延伸，精准对接岗位需求；职业能力聚焦技术实操（工具运用、数据处理）与业务洞察（市场分析、客户管理等），兼顾沟通、文案等通用能力，构建复合型技能体系；课程依据任务-能力倒推设置，如数据采集关联电商基础、Python数据分析等课，商务沟通匹配商务礼仪与谈判课程，实现“学-用”闭环，助力学生掌握核心技能，适配岗位全链条工作场景。</w:t>
      </w:r>
    </w:p>
    <w:p w14:paraId="18B9C6B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表7-1 典型工作任务与课程支撑关系表</w:t>
      </w:r>
    </w:p>
    <w:tbl>
      <w:tblPr>
        <w:tblStyle w:val="27"/>
        <w:tblW w:w="8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615"/>
        <w:gridCol w:w="1782"/>
        <w:gridCol w:w="3926"/>
        <w:gridCol w:w="2662"/>
      </w:tblGrid>
      <w:tr w14:paraId="5362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13" w:hRule="atLeast"/>
        </w:trPr>
        <w:tc>
          <w:tcPr>
            <w:tcW w:w="615"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Mar>
              <w:top w:w="0" w:type="dxa"/>
              <w:left w:w="57" w:type="dxa"/>
              <w:bottom w:w="0" w:type="dxa"/>
              <w:right w:w="57" w:type="dxa"/>
            </w:tcMar>
            <w:vAlign w:val="center"/>
          </w:tcPr>
          <w:p w14:paraId="027F17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bCs w:val="0"/>
                <w:color w:val="auto"/>
                <w:kern w:val="0"/>
                <w:sz w:val="21"/>
                <w:szCs w:val="21"/>
                <w:highlight w:val="none"/>
                <w:lang w:eastAsia="zh-CN"/>
              </w:rPr>
            </w:pPr>
            <w:bookmarkStart w:id="41" w:name="OLE_LINK2"/>
            <w:r>
              <w:rPr>
                <w:rFonts w:hint="eastAsia" w:asciiTheme="minorEastAsia" w:hAnsiTheme="minorEastAsia" w:eastAsiaTheme="minorEastAsia" w:cstheme="minorEastAsia"/>
                <w:b/>
                <w:bCs w:val="0"/>
                <w:color w:val="auto"/>
                <w:kern w:val="0"/>
                <w:sz w:val="21"/>
                <w:szCs w:val="21"/>
                <w:highlight w:val="none"/>
                <w:lang w:eastAsia="zh-CN"/>
              </w:rPr>
              <w:t>序号</w:t>
            </w:r>
          </w:p>
        </w:tc>
        <w:tc>
          <w:tcPr>
            <w:tcW w:w="1782"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Mar>
              <w:top w:w="0" w:type="dxa"/>
              <w:left w:w="57" w:type="dxa"/>
              <w:bottom w:w="0" w:type="dxa"/>
              <w:right w:w="57" w:type="dxa"/>
            </w:tcMar>
            <w:vAlign w:val="center"/>
          </w:tcPr>
          <w:p w14:paraId="6A12DE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bCs w:val="0"/>
                <w:color w:val="auto"/>
                <w:kern w:val="0"/>
                <w:sz w:val="21"/>
                <w:szCs w:val="21"/>
                <w:highlight w:val="none"/>
              </w:rPr>
            </w:pPr>
            <w:r>
              <w:rPr>
                <w:rFonts w:hint="eastAsia" w:asciiTheme="minorEastAsia" w:hAnsiTheme="minorEastAsia" w:eastAsiaTheme="minorEastAsia" w:cstheme="minorEastAsia"/>
                <w:b/>
                <w:bCs w:val="0"/>
                <w:color w:val="auto"/>
                <w:kern w:val="0"/>
                <w:sz w:val="21"/>
                <w:szCs w:val="21"/>
                <w:highlight w:val="none"/>
                <w:lang w:val="en-US" w:eastAsia="zh-CN"/>
              </w:rPr>
              <w:t>典型工作任务</w:t>
            </w:r>
          </w:p>
        </w:tc>
        <w:tc>
          <w:tcPr>
            <w:tcW w:w="3926"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Mar>
              <w:top w:w="0" w:type="dxa"/>
              <w:left w:w="57" w:type="dxa"/>
              <w:bottom w:w="0" w:type="dxa"/>
              <w:right w:w="57" w:type="dxa"/>
            </w:tcMar>
            <w:vAlign w:val="center"/>
          </w:tcPr>
          <w:p w14:paraId="522173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bCs w:val="0"/>
                <w:color w:val="auto"/>
                <w:kern w:val="0"/>
                <w:sz w:val="21"/>
                <w:szCs w:val="21"/>
                <w:highlight w:val="none"/>
              </w:rPr>
            </w:pPr>
            <w:r>
              <w:rPr>
                <w:rFonts w:hint="eastAsia" w:asciiTheme="minorEastAsia" w:hAnsiTheme="minorEastAsia" w:eastAsiaTheme="minorEastAsia" w:cstheme="minorEastAsia"/>
                <w:b/>
                <w:bCs w:val="0"/>
                <w:color w:val="auto"/>
                <w:kern w:val="0"/>
                <w:sz w:val="21"/>
                <w:szCs w:val="21"/>
                <w:highlight w:val="none"/>
                <w:lang w:val="en-US" w:eastAsia="zh-CN"/>
              </w:rPr>
              <w:t>职业能力</w:t>
            </w:r>
          </w:p>
        </w:tc>
        <w:tc>
          <w:tcPr>
            <w:tcW w:w="2662"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Mar>
              <w:top w:w="0" w:type="dxa"/>
              <w:left w:w="57" w:type="dxa"/>
              <w:bottom w:w="0" w:type="dxa"/>
              <w:right w:w="57" w:type="dxa"/>
            </w:tcMar>
            <w:vAlign w:val="center"/>
          </w:tcPr>
          <w:p w14:paraId="11239B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bCs w:val="0"/>
                <w:color w:val="auto"/>
                <w:kern w:val="0"/>
                <w:sz w:val="21"/>
                <w:szCs w:val="21"/>
                <w:highlight w:val="none"/>
              </w:rPr>
            </w:pPr>
            <w:r>
              <w:rPr>
                <w:rFonts w:hint="eastAsia" w:asciiTheme="minorEastAsia" w:hAnsiTheme="minorEastAsia" w:eastAsiaTheme="minorEastAsia" w:cstheme="minorEastAsia"/>
                <w:b/>
                <w:bCs w:val="0"/>
                <w:color w:val="auto"/>
                <w:kern w:val="0"/>
                <w:sz w:val="21"/>
                <w:szCs w:val="21"/>
                <w:highlight w:val="none"/>
                <w:lang w:val="en-US" w:eastAsia="zh-CN"/>
              </w:rPr>
              <w:t>培养途径（主要课程）</w:t>
            </w:r>
          </w:p>
        </w:tc>
      </w:tr>
      <w:tr w14:paraId="0768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67348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1</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023928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商务数据采集与预处理</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60BE7F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掌握数据采集方法，能运用工具对数据清洗、转换、集成，具备数据质量把控能力</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4A811F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电子商务基础、数据库技术与应用、Python数据分析、商务数据采集与处理</w:t>
            </w:r>
          </w:p>
        </w:tc>
      </w:tr>
      <w:tr w14:paraId="00C5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30A106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2</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0B2233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数据分析与可视化</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10250D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熟练运用分析方法和工具（如Python/SPSS等）进行数据分析，能将分析结果以可视化形式（图表、报表等）清晰呈现</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5E6020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应用统计学、Python数据分析、大数据基础与实务、数据可视化</w:t>
            </w:r>
          </w:p>
        </w:tc>
      </w:tr>
      <w:tr w14:paraId="1513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24E90E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3</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37FCAC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市场调研与客户分析</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184677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设计调研方案，开展市场调研，收集、分析市场和客户数据，洞察市场趋势和客户需求</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395E9C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市场调研与数据分析、客户调查与数据分析、网络营销</w:t>
            </w:r>
          </w:p>
        </w:tc>
      </w:tr>
      <w:tr w14:paraId="7539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52B03E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4</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0DE348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供应链数据分析与管理</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35EFB4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分析供应链数据，优化库存管理、物流配送等环节，提升供应链效率和效益</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397B6D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供应链数据分析、企业资源规划（ERP）</w:t>
            </w:r>
          </w:p>
        </w:tc>
      </w:tr>
      <w:tr w14:paraId="2EDA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3158A9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5</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798AE7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网店运营与数据分析</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686B42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负责网店日常运营，分析店铺流量、销售、客户等数据，制定优化策略</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6BFB83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网店运营与推广实训、运营数据分析、电子商务基础</w:t>
            </w:r>
          </w:p>
        </w:tc>
      </w:tr>
      <w:tr w14:paraId="1DF2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537423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6</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061743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商务沟通与谈判</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0C4EE4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具备良好沟通表达能力，能在商务场景中有效谈判，达成合作或交易</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18B66C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商务沟通与谈判、商务礼仪与职业形象</w:t>
            </w:r>
          </w:p>
        </w:tc>
      </w:tr>
      <w:tr w14:paraId="2BC8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7B97EA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7</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2A5774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文案策划与写作</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3D5EBC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撰写商务相关文案，如推广文案、策划方案等，具备创意和文字表达能力</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76BE5C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文案策划与写作</w:t>
            </w:r>
          </w:p>
        </w:tc>
      </w:tr>
      <w:tr w14:paraId="2814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0" w:hRule="atLeast"/>
        </w:trPr>
        <w:tc>
          <w:tcPr>
            <w:tcW w:w="615"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414F6C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8</w:t>
            </w:r>
          </w:p>
        </w:tc>
        <w:tc>
          <w:tcPr>
            <w:tcW w:w="178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264AF8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企业资源管理</w:t>
            </w:r>
          </w:p>
        </w:tc>
        <w:tc>
          <w:tcPr>
            <w:tcW w:w="3926"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15202D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熟悉主流ERP软件（用友）的功能模块配置；业务流程分析与优化能力；系统测试与调试能力</w:t>
            </w:r>
          </w:p>
        </w:tc>
        <w:tc>
          <w:tcPr>
            <w:tcW w:w="2662" w:type="dxa"/>
            <w:tcBorders>
              <w:top w:val="single" w:color="000000" w:sz="8" w:space="0"/>
              <w:left w:val="single" w:color="000000" w:sz="8" w:space="0"/>
              <w:bottom w:val="single" w:color="000000" w:sz="8" w:space="0"/>
              <w:right w:val="single" w:color="000000" w:sz="8" w:space="0"/>
            </w:tcBorders>
            <w:shd w:val="clear" w:color="auto" w:fill="FFFFFF"/>
            <w:tcMar>
              <w:top w:w="0" w:type="dxa"/>
              <w:left w:w="57" w:type="dxa"/>
              <w:bottom w:w="0" w:type="dxa"/>
              <w:right w:w="57" w:type="dxa"/>
            </w:tcMar>
            <w:vAlign w:val="center"/>
          </w:tcPr>
          <w:p w14:paraId="72DCDD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lang w:val="en-US" w:eastAsia="zh-CN"/>
              </w:rPr>
              <w:t>企业资源规划（ERP）</w:t>
            </w:r>
          </w:p>
        </w:tc>
      </w:tr>
      <w:bookmarkEnd w:id="41"/>
    </w:tbl>
    <w:p w14:paraId="5EA0AA88">
      <w:pPr>
        <w:rPr>
          <w:rFonts w:hint="eastAsia"/>
          <w:lang w:val="en-US" w:eastAsia="zh-CN"/>
        </w:rPr>
      </w:pPr>
    </w:p>
    <w:p w14:paraId="532A819F">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42" w:name="_Toc12436"/>
      <w:r>
        <w:rPr>
          <w:rFonts w:hint="eastAsia" w:asciiTheme="minorEastAsia" w:hAnsiTheme="minorEastAsia" w:eastAsiaTheme="minorEastAsia" w:cstheme="minorEastAsia"/>
          <w:sz w:val="28"/>
          <w:szCs w:val="28"/>
          <w:lang w:val="en-US" w:eastAsia="zh-CN"/>
        </w:rPr>
        <w:t>（二）</w:t>
      </w:r>
      <w:bookmarkEnd w:id="35"/>
      <w:bookmarkEnd w:id="36"/>
      <w:r>
        <w:rPr>
          <w:rFonts w:hint="eastAsia" w:asciiTheme="minorEastAsia" w:hAnsiTheme="minorEastAsia" w:eastAsiaTheme="minorEastAsia" w:cstheme="minorEastAsia"/>
          <w:sz w:val="28"/>
          <w:szCs w:val="28"/>
          <w:lang w:val="en-US" w:eastAsia="zh-CN"/>
        </w:rPr>
        <w:t>课程体系架构</w:t>
      </w:r>
      <w:bookmarkEnd w:id="42"/>
    </w:p>
    <w:p w14:paraId="118BC5D0">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7"/>
      <w:bookmarkStart w:id="43" w:name="_Toc12329"/>
    </w:p>
    <w:p w14:paraId="0231240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 xml:space="preserve">2 </w:t>
      </w:r>
      <w:r>
        <w:rPr>
          <w:rFonts w:hint="eastAsia" w:ascii="宋体" w:hAnsi="宋体" w:cs="宋体"/>
          <w:b/>
          <w:sz w:val="21"/>
          <w:szCs w:val="21"/>
        </w:rPr>
        <w:t>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586"/>
        <w:gridCol w:w="1105"/>
        <w:gridCol w:w="865"/>
        <w:gridCol w:w="951"/>
        <w:gridCol w:w="979"/>
        <w:gridCol w:w="924"/>
        <w:gridCol w:w="850"/>
      </w:tblGrid>
      <w:tr w14:paraId="7711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noWrap w:val="0"/>
            <w:vAlign w:val="center"/>
          </w:tcPr>
          <w:p w14:paraId="45D5DF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noWrap w:val="0"/>
            <w:vAlign w:val="center"/>
          </w:tcPr>
          <w:p w14:paraId="0671DE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noWrap w:val="0"/>
            <w:vAlign w:val="center"/>
          </w:tcPr>
          <w:p w14:paraId="4817A0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noWrap w:val="0"/>
            <w:vAlign w:val="center"/>
          </w:tcPr>
          <w:p w14:paraId="72F26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86" w:type="dxa"/>
            <w:shd w:val="clear" w:color="auto" w:fill="B8CCE4" w:themeFill="accent1" w:themeFillTint="66"/>
            <w:noWrap w:val="0"/>
            <w:vAlign w:val="center"/>
          </w:tcPr>
          <w:p w14:paraId="1ECFBB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noWrap w:val="0"/>
            <w:vAlign w:val="center"/>
          </w:tcPr>
          <w:p w14:paraId="5FAAED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noWrap w:val="0"/>
            <w:vAlign w:val="center"/>
          </w:tcPr>
          <w:p w14:paraId="379ACD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15EC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noWrap w:val="0"/>
            <w:vAlign w:val="center"/>
          </w:tcPr>
          <w:p w14:paraId="52025A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bookmarkStart w:id="44" w:name="OLE_LINK27" w:colFirst="4" w:colLast="5"/>
            <w:bookmarkStart w:id="45" w:name="OLE_LINK28" w:colFirst="2" w:colLast="2"/>
            <w:r>
              <w:rPr>
                <w:rFonts w:hint="eastAsia" w:asciiTheme="minorEastAsia" w:hAnsiTheme="minorEastAsia" w:eastAsiaTheme="minorEastAsia" w:cstheme="minorEastAsia"/>
                <w:b/>
                <w:color w:val="auto"/>
                <w:kern w:val="0"/>
                <w:sz w:val="21"/>
                <w:szCs w:val="21"/>
                <w:highlight w:val="none"/>
              </w:rPr>
              <w:t>公共基础课程</w:t>
            </w:r>
          </w:p>
        </w:tc>
        <w:tc>
          <w:tcPr>
            <w:tcW w:w="1117" w:type="dxa"/>
            <w:noWrap w:val="0"/>
            <w:vAlign w:val="center"/>
          </w:tcPr>
          <w:p w14:paraId="42BCCFBA">
            <w:pPr>
              <w:spacing w:line="360" w:lineRule="exact"/>
              <w:ind w:firstLine="0" w:firstLineChars="0"/>
              <w:jc w:val="center"/>
              <w:rPr>
                <w:rFonts w:hint="default" w:asciiTheme="minorEastAsia" w:hAnsiTheme="minorEastAsia" w:eastAsiaTheme="minorEastAsia" w:cstheme="minorEastAsia"/>
                <w:color w:val="FF0000"/>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47</w:t>
            </w:r>
          </w:p>
        </w:tc>
        <w:tc>
          <w:tcPr>
            <w:tcW w:w="870" w:type="dxa"/>
            <w:noWrap w:val="0"/>
            <w:vAlign w:val="center"/>
          </w:tcPr>
          <w:p w14:paraId="2817C47E">
            <w:pPr>
              <w:spacing w:line="360" w:lineRule="exact"/>
              <w:ind w:firstLine="0" w:firstLineChars="0"/>
              <w:jc w:val="center"/>
              <w:rPr>
                <w:rFonts w:hint="default" w:asciiTheme="minorEastAsia" w:hAnsiTheme="minorEastAsia" w:eastAsiaTheme="minorEastAsia" w:cstheme="minorEastAsia"/>
                <w:color w:val="FF0000"/>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870</w:t>
            </w:r>
          </w:p>
        </w:tc>
        <w:tc>
          <w:tcPr>
            <w:tcW w:w="870" w:type="dxa"/>
            <w:noWrap w:val="0"/>
            <w:vAlign w:val="center"/>
          </w:tcPr>
          <w:p w14:paraId="1C1FE3AF">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30.19%</w:t>
            </w:r>
          </w:p>
        </w:tc>
        <w:tc>
          <w:tcPr>
            <w:tcW w:w="986" w:type="dxa"/>
            <w:noWrap w:val="0"/>
            <w:vAlign w:val="center"/>
          </w:tcPr>
          <w:p w14:paraId="7A5B0C49">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39</w:t>
            </w:r>
          </w:p>
        </w:tc>
        <w:tc>
          <w:tcPr>
            <w:tcW w:w="930" w:type="dxa"/>
            <w:noWrap w:val="0"/>
            <w:vAlign w:val="center"/>
          </w:tcPr>
          <w:p w14:paraId="4F1E932F">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4</w:t>
            </w:r>
          </w:p>
        </w:tc>
        <w:tc>
          <w:tcPr>
            <w:tcW w:w="855" w:type="dxa"/>
            <w:noWrap w:val="0"/>
            <w:vAlign w:val="center"/>
          </w:tcPr>
          <w:p w14:paraId="5B796521">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w:t>
            </w:r>
          </w:p>
        </w:tc>
      </w:tr>
      <w:tr w14:paraId="6DC7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noWrap w:val="0"/>
            <w:vAlign w:val="center"/>
          </w:tcPr>
          <w:p w14:paraId="793766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专业（技能）课程</w:t>
            </w:r>
          </w:p>
        </w:tc>
        <w:tc>
          <w:tcPr>
            <w:tcW w:w="1611" w:type="dxa"/>
            <w:noWrap w:val="0"/>
            <w:vAlign w:val="center"/>
          </w:tcPr>
          <w:p w14:paraId="12D80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noWrap w:val="0"/>
            <w:vAlign w:val="center"/>
          </w:tcPr>
          <w:p w14:paraId="6B7B6D44">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18</w:t>
            </w:r>
          </w:p>
        </w:tc>
        <w:tc>
          <w:tcPr>
            <w:tcW w:w="870" w:type="dxa"/>
            <w:noWrap w:val="0"/>
            <w:vAlign w:val="center"/>
          </w:tcPr>
          <w:p w14:paraId="41E97759">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288</w:t>
            </w:r>
          </w:p>
        </w:tc>
        <w:tc>
          <w:tcPr>
            <w:tcW w:w="870" w:type="dxa"/>
            <w:noWrap w:val="0"/>
            <w:vAlign w:val="center"/>
          </w:tcPr>
          <w:p w14:paraId="5FA981CB">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9.99%</w:t>
            </w:r>
          </w:p>
        </w:tc>
        <w:tc>
          <w:tcPr>
            <w:tcW w:w="986" w:type="dxa"/>
            <w:noWrap w:val="0"/>
            <w:vAlign w:val="center"/>
          </w:tcPr>
          <w:p w14:paraId="18B2D280">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18</w:t>
            </w:r>
          </w:p>
        </w:tc>
        <w:tc>
          <w:tcPr>
            <w:tcW w:w="930" w:type="dxa"/>
            <w:noWrap w:val="0"/>
            <w:vAlign w:val="center"/>
          </w:tcPr>
          <w:p w14:paraId="27832C30">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855" w:type="dxa"/>
            <w:noWrap w:val="0"/>
            <w:vAlign w:val="center"/>
          </w:tcPr>
          <w:p w14:paraId="7EF1491D">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r>
      <w:tr w14:paraId="4596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noWrap w:val="0"/>
            <w:vAlign w:val="center"/>
          </w:tcPr>
          <w:p w14:paraId="176152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9AE2B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noWrap w:val="0"/>
            <w:vAlign w:val="center"/>
          </w:tcPr>
          <w:p w14:paraId="60B73E40">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43</w:t>
            </w:r>
          </w:p>
        </w:tc>
        <w:tc>
          <w:tcPr>
            <w:tcW w:w="870" w:type="dxa"/>
            <w:noWrap w:val="0"/>
            <w:vAlign w:val="center"/>
          </w:tcPr>
          <w:p w14:paraId="0B34BEBF">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996</w:t>
            </w:r>
          </w:p>
        </w:tc>
        <w:tc>
          <w:tcPr>
            <w:tcW w:w="870" w:type="dxa"/>
            <w:noWrap w:val="0"/>
            <w:vAlign w:val="center"/>
          </w:tcPr>
          <w:p w14:paraId="04D57DE8">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34.56%</w:t>
            </w:r>
          </w:p>
        </w:tc>
        <w:tc>
          <w:tcPr>
            <w:tcW w:w="986" w:type="dxa"/>
            <w:noWrap w:val="0"/>
            <w:vAlign w:val="center"/>
          </w:tcPr>
          <w:p w14:paraId="2D96CDE2">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43</w:t>
            </w:r>
          </w:p>
        </w:tc>
        <w:tc>
          <w:tcPr>
            <w:tcW w:w="930" w:type="dxa"/>
            <w:noWrap w:val="0"/>
            <w:vAlign w:val="center"/>
          </w:tcPr>
          <w:p w14:paraId="26E19BCE">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855" w:type="dxa"/>
            <w:noWrap w:val="0"/>
            <w:vAlign w:val="center"/>
          </w:tcPr>
          <w:p w14:paraId="4FC6CE7A">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r>
      <w:tr w14:paraId="41C6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73" w:type="dxa"/>
            <w:vMerge w:val="continue"/>
            <w:noWrap w:val="0"/>
            <w:vAlign w:val="center"/>
          </w:tcPr>
          <w:p w14:paraId="611FA5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5316D5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noWrap w:val="0"/>
            <w:vAlign w:val="center"/>
          </w:tcPr>
          <w:p w14:paraId="21F1BD55">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24</w:t>
            </w:r>
          </w:p>
        </w:tc>
        <w:tc>
          <w:tcPr>
            <w:tcW w:w="870" w:type="dxa"/>
            <w:noWrap w:val="0"/>
            <w:vAlign w:val="center"/>
          </w:tcPr>
          <w:p w14:paraId="501BED08">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504</w:t>
            </w:r>
          </w:p>
        </w:tc>
        <w:tc>
          <w:tcPr>
            <w:tcW w:w="870" w:type="dxa"/>
            <w:noWrap w:val="0"/>
            <w:vAlign w:val="center"/>
          </w:tcPr>
          <w:p w14:paraId="6BC3B2A6">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17.49%</w:t>
            </w:r>
          </w:p>
        </w:tc>
        <w:tc>
          <w:tcPr>
            <w:tcW w:w="986" w:type="dxa"/>
            <w:noWrap w:val="0"/>
            <w:vAlign w:val="center"/>
          </w:tcPr>
          <w:p w14:paraId="29C7CCC7">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24</w:t>
            </w:r>
          </w:p>
        </w:tc>
        <w:tc>
          <w:tcPr>
            <w:tcW w:w="930" w:type="dxa"/>
            <w:noWrap w:val="0"/>
            <w:vAlign w:val="center"/>
          </w:tcPr>
          <w:p w14:paraId="5ACFD8D6">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855" w:type="dxa"/>
            <w:noWrap w:val="0"/>
            <w:vAlign w:val="center"/>
          </w:tcPr>
          <w:p w14:paraId="1B65A99F">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r>
      <w:bookmarkEnd w:id="44"/>
      <w:tr w14:paraId="321A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noWrap w:val="0"/>
            <w:vAlign w:val="center"/>
          </w:tcPr>
          <w:p w14:paraId="7F0FF3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69CABD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专业方向课</w:t>
            </w:r>
          </w:p>
        </w:tc>
        <w:tc>
          <w:tcPr>
            <w:tcW w:w="1117" w:type="dxa"/>
            <w:noWrap w:val="0"/>
            <w:vAlign w:val="center"/>
          </w:tcPr>
          <w:p w14:paraId="39D94AC1">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10</w:t>
            </w:r>
          </w:p>
        </w:tc>
        <w:tc>
          <w:tcPr>
            <w:tcW w:w="870" w:type="dxa"/>
            <w:noWrap w:val="0"/>
            <w:vAlign w:val="center"/>
          </w:tcPr>
          <w:p w14:paraId="095568FE">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160</w:t>
            </w:r>
          </w:p>
        </w:tc>
        <w:tc>
          <w:tcPr>
            <w:tcW w:w="870" w:type="dxa"/>
            <w:noWrap w:val="0"/>
            <w:vAlign w:val="center"/>
          </w:tcPr>
          <w:p w14:paraId="7B5E8718">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5.55%</w:t>
            </w:r>
          </w:p>
        </w:tc>
        <w:tc>
          <w:tcPr>
            <w:tcW w:w="986" w:type="dxa"/>
            <w:noWrap w:val="0"/>
            <w:vAlign w:val="center"/>
          </w:tcPr>
          <w:p w14:paraId="7BB56AFA">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930" w:type="dxa"/>
            <w:noWrap w:val="0"/>
            <w:vAlign w:val="center"/>
          </w:tcPr>
          <w:p w14:paraId="02F387E6">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10</w:t>
            </w:r>
          </w:p>
        </w:tc>
        <w:tc>
          <w:tcPr>
            <w:tcW w:w="855" w:type="dxa"/>
            <w:noWrap w:val="0"/>
            <w:vAlign w:val="center"/>
          </w:tcPr>
          <w:p w14:paraId="659D130D">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r>
      <w:tr w14:paraId="2FBF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noWrap w:val="0"/>
            <w:vAlign w:val="center"/>
          </w:tcPr>
          <w:p w14:paraId="44E1B1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noWrap w:val="0"/>
            <w:vAlign w:val="center"/>
          </w:tcPr>
          <w:p w14:paraId="2DB81930">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w:t>
            </w:r>
          </w:p>
        </w:tc>
        <w:tc>
          <w:tcPr>
            <w:tcW w:w="870" w:type="dxa"/>
            <w:noWrap w:val="0"/>
            <w:vAlign w:val="center"/>
          </w:tcPr>
          <w:p w14:paraId="26E742AC">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64</w:t>
            </w:r>
          </w:p>
        </w:tc>
        <w:tc>
          <w:tcPr>
            <w:tcW w:w="870" w:type="dxa"/>
            <w:noWrap w:val="0"/>
            <w:vAlign w:val="center"/>
          </w:tcPr>
          <w:p w14:paraId="3B33C3F3">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2.22%</w:t>
            </w:r>
          </w:p>
        </w:tc>
        <w:tc>
          <w:tcPr>
            <w:tcW w:w="986" w:type="dxa"/>
            <w:noWrap w:val="0"/>
            <w:vAlign w:val="center"/>
          </w:tcPr>
          <w:p w14:paraId="322620DE">
            <w:pPr>
              <w:spacing w:line="360" w:lineRule="exact"/>
              <w:ind w:left="0" w:lef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930" w:type="dxa"/>
            <w:noWrap w:val="0"/>
            <w:vAlign w:val="center"/>
          </w:tcPr>
          <w:p w14:paraId="14B105A2">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855" w:type="dxa"/>
            <w:noWrap w:val="0"/>
            <w:vAlign w:val="center"/>
          </w:tcPr>
          <w:p w14:paraId="07EAE48D">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w:t>
            </w:r>
          </w:p>
        </w:tc>
      </w:tr>
      <w:bookmarkEnd w:id="45"/>
      <w:tr w14:paraId="3B29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noWrap w:val="0"/>
            <w:vAlign w:val="center"/>
          </w:tcPr>
          <w:p w14:paraId="1918DC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合计</w:t>
            </w:r>
          </w:p>
        </w:tc>
        <w:tc>
          <w:tcPr>
            <w:tcW w:w="1117" w:type="dxa"/>
            <w:noWrap w:val="0"/>
            <w:vAlign w:val="center"/>
          </w:tcPr>
          <w:p w14:paraId="12986FCF">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146</w:t>
            </w:r>
          </w:p>
        </w:tc>
        <w:tc>
          <w:tcPr>
            <w:tcW w:w="870" w:type="dxa"/>
            <w:noWrap w:val="0"/>
            <w:vAlign w:val="center"/>
          </w:tcPr>
          <w:p w14:paraId="5716A091">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2882</w:t>
            </w:r>
          </w:p>
        </w:tc>
        <w:tc>
          <w:tcPr>
            <w:tcW w:w="870" w:type="dxa"/>
            <w:noWrap w:val="0"/>
            <w:vAlign w:val="center"/>
          </w:tcPr>
          <w:p w14:paraId="2B3B51EB">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100.00%</w:t>
            </w:r>
          </w:p>
        </w:tc>
        <w:tc>
          <w:tcPr>
            <w:tcW w:w="986" w:type="dxa"/>
            <w:noWrap w:val="0"/>
            <w:vAlign w:val="center"/>
          </w:tcPr>
          <w:p w14:paraId="67705602">
            <w:pPr>
              <w:spacing w:line="360" w:lineRule="exact"/>
              <w:ind w:firstLine="0" w:firstLineChars="0"/>
              <w:jc w:val="center"/>
              <w:rPr>
                <w:rFonts w:hint="default"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123</w:t>
            </w:r>
          </w:p>
        </w:tc>
        <w:tc>
          <w:tcPr>
            <w:tcW w:w="930" w:type="dxa"/>
            <w:noWrap w:val="0"/>
            <w:vAlign w:val="center"/>
          </w:tcPr>
          <w:p w14:paraId="147AA2C6">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14</w:t>
            </w:r>
          </w:p>
        </w:tc>
        <w:tc>
          <w:tcPr>
            <w:tcW w:w="855" w:type="dxa"/>
            <w:noWrap w:val="0"/>
            <w:vAlign w:val="center"/>
          </w:tcPr>
          <w:p w14:paraId="6F5CF951">
            <w:pPr>
              <w:spacing w:line="360" w:lineRule="exact"/>
              <w:ind w:firstLine="0" w:firstLineChars="0"/>
              <w:jc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8</w:t>
            </w:r>
          </w:p>
        </w:tc>
      </w:tr>
    </w:tbl>
    <w:p w14:paraId="59D15F9C">
      <w:pPr>
        <w:pageBreakBefore w:val="0"/>
        <w:kinsoku/>
        <w:wordWrap/>
        <w:overflowPunct/>
        <w:topLinePunct w:val="0"/>
        <w:autoSpaceDE/>
        <w:autoSpaceDN/>
        <w:bidi w:val="0"/>
        <w:spacing w:line="360" w:lineRule="auto"/>
        <w:ind w:left="0" w:right="0" w:rightChars="0"/>
        <w:rPr>
          <w:rFonts w:hint="eastAsia"/>
          <w:lang w:val="en-US" w:eastAsia="zh-CN"/>
        </w:rPr>
      </w:pPr>
    </w:p>
    <w:p w14:paraId="149D22ED">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6" w:name="_Toc394"/>
      <w:r>
        <w:rPr>
          <w:rFonts w:hint="eastAsia" w:asciiTheme="minorEastAsia" w:hAnsiTheme="minorEastAsia" w:eastAsiaTheme="minorEastAsia" w:cstheme="minorEastAsia"/>
          <w:sz w:val="28"/>
          <w:szCs w:val="28"/>
          <w:lang w:val="en-US" w:eastAsia="zh-CN"/>
        </w:rPr>
        <w:t>（三）公共基础课程</w:t>
      </w:r>
      <w:bookmarkEnd w:id="43"/>
      <w:bookmarkEnd w:id="46"/>
    </w:p>
    <w:p w14:paraId="536D1DAE">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公共基础课程</w:t>
      </w:r>
      <w:r>
        <w:rPr>
          <w:rFonts w:hint="eastAsia"/>
          <w:sz w:val="24"/>
          <w:szCs w:val="22"/>
          <w:lang w:val="en-US" w:eastAsia="zh-CN"/>
        </w:rPr>
        <w:t>47</w:t>
      </w:r>
      <w:r>
        <w:rPr>
          <w:rFonts w:hint="eastAsia"/>
          <w:sz w:val="24"/>
          <w:szCs w:val="22"/>
        </w:rPr>
        <w:t>学分，具体包括公共必修课程（必修）、公共限选课程（限选）和公共任选课程（任选）。</w:t>
      </w:r>
    </w:p>
    <w:p w14:paraId="7F4BD944">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08C14D84">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6362EC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 xml:space="preserve">3 </w:t>
      </w:r>
      <w:r>
        <w:rPr>
          <w:rFonts w:hint="eastAsia" w:ascii="宋体" w:hAnsi="宋体" w:cs="宋体"/>
          <w:b/>
          <w:sz w:val="21"/>
          <w:szCs w:val="21"/>
        </w:rPr>
        <w:t>公共必修课程一览表</w:t>
      </w:r>
    </w:p>
    <w:tbl>
      <w:tblPr>
        <w:tblStyle w:val="27"/>
        <w:tblW w:w="5521"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61"/>
        <w:gridCol w:w="2339"/>
        <w:gridCol w:w="882"/>
        <w:gridCol w:w="849"/>
        <w:gridCol w:w="1785"/>
        <w:gridCol w:w="2285"/>
        <w:gridCol w:w="884"/>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92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17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921"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921"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9"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71956BC1">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p>
    <w:p w14:paraId="187BAFBA">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05F2AD5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0EDC5227">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 xml:space="preserve">4 </w:t>
      </w:r>
      <w:r>
        <w:rPr>
          <w:rFonts w:hint="eastAsia" w:ascii="宋体" w:hAnsi="宋体" w:cs="宋体"/>
          <w:b/>
          <w:sz w:val="21"/>
          <w:szCs w:val="21"/>
        </w:rPr>
        <w:t>公共限选课程一览表</w:t>
      </w:r>
    </w:p>
    <w:tbl>
      <w:tblPr>
        <w:tblStyle w:val="27"/>
        <w:tblW w:w="540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1652"/>
        <w:gridCol w:w="634"/>
        <w:gridCol w:w="642"/>
        <w:gridCol w:w="1686"/>
        <w:gridCol w:w="1703"/>
        <w:gridCol w:w="2406"/>
      </w:tblGrid>
      <w:tr w14:paraId="16E3324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03"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95E8F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870"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DBE07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334"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605993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3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27F480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88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6AAFD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89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1A95F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c>
          <w:tcPr>
            <w:tcW w:w="126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7434C7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建议开设专业</w:t>
            </w:r>
          </w:p>
        </w:tc>
      </w:tr>
      <w:tr w14:paraId="3D943E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3" w:type="pct"/>
            <w:tcBorders>
              <w:top w:val="single" w:color="000000" w:sz="4" w:space="0"/>
              <w:left w:val="single" w:color="auto" w:sz="4" w:space="0"/>
              <w:bottom w:val="single" w:color="000000" w:sz="4" w:space="0"/>
              <w:right w:val="single" w:color="000000" w:sz="4" w:space="0"/>
            </w:tcBorders>
            <w:noWrap w:val="0"/>
            <w:vAlign w:val="center"/>
          </w:tcPr>
          <w:p w14:paraId="1DDA05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11CBC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高等数学</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51FDF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64</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44CEED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4</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71B655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6720B3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第一至第二学期</w:t>
            </w:r>
          </w:p>
        </w:tc>
        <w:tc>
          <w:tcPr>
            <w:tcW w:w="1267" w:type="pct"/>
            <w:tcBorders>
              <w:top w:val="single" w:color="000000" w:sz="4" w:space="0"/>
              <w:left w:val="single" w:color="000000" w:sz="4" w:space="0"/>
              <w:bottom w:val="single" w:color="000000" w:sz="4" w:space="0"/>
              <w:right w:val="single" w:color="auto" w:sz="4" w:space="0"/>
            </w:tcBorders>
            <w:noWrap w:val="0"/>
            <w:vAlign w:val="center"/>
          </w:tcPr>
          <w:p w14:paraId="27F176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Theme="minorEastAsia" w:hAnsiTheme="minorEastAsia" w:eastAsiaTheme="minorEastAsia" w:cstheme="minorEastAsia"/>
                <w:kern w:val="0"/>
                <w:sz w:val="21"/>
                <w:szCs w:val="21"/>
                <w:lang w:bidi="ar"/>
              </w:rPr>
              <w:t>商务数据分析与应用</w:t>
            </w:r>
          </w:p>
        </w:tc>
      </w:tr>
    </w:tbl>
    <w:p w14:paraId="16389288">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5823A0FB">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，选修4-6个学分，具体由教务处统筹。</w:t>
      </w:r>
    </w:p>
    <w:p w14:paraId="7442E234">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7" w:name="_Toc30077"/>
      <w:bookmarkStart w:id="48" w:name="_Toc7640"/>
      <w:r>
        <w:rPr>
          <w:rFonts w:hint="eastAsia" w:asciiTheme="minorEastAsia" w:hAnsiTheme="minorEastAsia" w:eastAsiaTheme="minorEastAsia" w:cstheme="minorEastAsia"/>
          <w:sz w:val="28"/>
          <w:szCs w:val="28"/>
          <w:lang w:val="en-US" w:eastAsia="zh-CN"/>
        </w:rPr>
        <w:t>（四）专业（技能）课程</w:t>
      </w:r>
      <w:bookmarkEnd w:id="47"/>
      <w:bookmarkEnd w:id="48"/>
    </w:p>
    <w:p w14:paraId="73F527AA">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专业（技能）课程95学分，占总学分的65.5%，包括专业基础课程、专业核心课程、专业实践课程和专业方向（选修）课程。</w:t>
      </w:r>
    </w:p>
    <w:p w14:paraId="452222BE">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6AE19148">
      <w:pPr>
        <w:pageBreakBefore w:val="0"/>
        <w:kinsoku/>
        <w:wordWrap/>
        <w:overflowPunct/>
        <w:topLinePunct w:val="0"/>
        <w:autoSpaceDE/>
        <w:autoSpaceDN/>
        <w:bidi w:val="0"/>
        <w:spacing w:line="360" w:lineRule="auto"/>
        <w:ind w:left="0" w:right="0" w:rightChars="0"/>
        <w:rPr>
          <w:rFonts w:hint="eastAsia"/>
          <w:sz w:val="24"/>
          <w:szCs w:val="22"/>
          <w:lang w:eastAsia="zh-CN"/>
        </w:rPr>
      </w:pPr>
      <w:bookmarkStart w:id="49" w:name="_Toc891"/>
      <w:r>
        <w:rPr>
          <w:rFonts w:hint="eastAsia"/>
          <w:sz w:val="24"/>
          <w:szCs w:val="22"/>
        </w:rPr>
        <w:t>专业基础课程设置</w:t>
      </w:r>
      <w:r>
        <w:rPr>
          <w:rFonts w:hint="eastAsia"/>
          <w:sz w:val="24"/>
          <w:szCs w:val="22"/>
          <w:lang w:val="en-US" w:eastAsia="zh-CN"/>
        </w:rPr>
        <w:t>7</w:t>
      </w:r>
      <w:r>
        <w:rPr>
          <w:rFonts w:hint="eastAsia"/>
          <w:sz w:val="24"/>
          <w:szCs w:val="22"/>
        </w:rPr>
        <w:t>门，包括</w:t>
      </w:r>
      <w:r>
        <w:rPr>
          <w:rFonts w:hint="eastAsia" w:ascii="宋体" w:hAnsi="宋体" w:cs="宋体"/>
          <w:sz w:val="24"/>
          <w:szCs w:val="22"/>
        </w:rPr>
        <w:t>电子商务基础、网络营销、大数据基础与实务、商务数据采集与处理、文案策划与写作</w:t>
      </w:r>
      <w:r>
        <w:rPr>
          <w:rFonts w:hint="eastAsia" w:ascii="宋体" w:hAnsi="宋体" w:cs="宋体"/>
          <w:sz w:val="24"/>
          <w:szCs w:val="22"/>
          <w:lang w:eastAsia="zh-CN"/>
        </w:rPr>
        <w:t>、</w:t>
      </w:r>
      <w:r>
        <w:rPr>
          <w:rFonts w:hint="eastAsia" w:ascii="宋体" w:hAnsi="宋体" w:cs="宋体"/>
          <w:sz w:val="24"/>
          <w:szCs w:val="22"/>
        </w:rPr>
        <w:t>数据库技术与应用、客户</w:t>
      </w:r>
      <w:r>
        <w:rPr>
          <w:rFonts w:hint="eastAsia" w:ascii="宋体" w:hAnsi="宋体" w:cs="宋体"/>
          <w:sz w:val="24"/>
          <w:szCs w:val="22"/>
          <w:lang w:eastAsia="zh-CN"/>
        </w:rPr>
        <w:t>调查与数据分析</w:t>
      </w:r>
      <w:r>
        <w:rPr>
          <w:rFonts w:hint="eastAsia"/>
          <w:sz w:val="24"/>
          <w:szCs w:val="22"/>
        </w:rPr>
        <w:t>。</w:t>
      </w:r>
      <w:bookmarkEnd w:id="49"/>
    </w:p>
    <w:p w14:paraId="1A015157">
      <w:pPr>
        <w:pStyle w:val="4"/>
        <w:pageBreakBefore w:val="0"/>
        <w:kinsoku/>
        <w:wordWrap/>
        <w:overflowPunct/>
        <w:topLinePunct w:val="0"/>
        <w:autoSpaceDE/>
        <w:autoSpaceDN/>
        <w:bidi w:val="0"/>
        <w:spacing w:line="360" w:lineRule="auto"/>
        <w:ind w:left="0" w:right="0" w:rightChars="0"/>
        <w:rPr>
          <w:rFonts w:hint="eastAsia"/>
          <w:sz w:val="24"/>
          <w:szCs w:val="24"/>
        </w:rPr>
      </w:pPr>
      <w:bookmarkStart w:id="50" w:name="_Toc24783"/>
      <w:r>
        <w:rPr>
          <w:rFonts w:hint="eastAsia"/>
          <w:sz w:val="24"/>
          <w:szCs w:val="24"/>
        </w:rPr>
        <w:t>2.专业核心课程</w:t>
      </w:r>
      <w:bookmarkEnd w:id="50"/>
    </w:p>
    <w:p w14:paraId="71136FC6">
      <w:pPr>
        <w:pageBreakBefore w:val="0"/>
        <w:kinsoku/>
        <w:wordWrap/>
        <w:overflowPunct/>
        <w:topLinePunct w:val="0"/>
        <w:autoSpaceDE/>
        <w:autoSpaceDN/>
        <w:bidi w:val="0"/>
        <w:spacing w:line="360" w:lineRule="auto"/>
        <w:ind w:left="0" w:right="0" w:rightChars="0"/>
        <w:rPr>
          <w:rFonts w:hint="eastAsia"/>
          <w:sz w:val="24"/>
          <w:szCs w:val="22"/>
          <w:highlight w:val="yellow"/>
          <w:lang w:eastAsia="zh-CN"/>
        </w:rPr>
      </w:pPr>
      <w:bookmarkStart w:id="51" w:name="_Toc5205"/>
      <w:r>
        <w:rPr>
          <w:rFonts w:hint="eastAsia"/>
          <w:sz w:val="24"/>
          <w:szCs w:val="22"/>
        </w:rPr>
        <w:t>专业核心课程设置</w:t>
      </w:r>
      <w:r>
        <w:rPr>
          <w:rFonts w:hint="eastAsia"/>
          <w:sz w:val="24"/>
          <w:szCs w:val="22"/>
          <w:lang w:val="en-US" w:eastAsia="zh-CN"/>
        </w:rPr>
        <w:t>8</w:t>
      </w:r>
      <w:r>
        <w:rPr>
          <w:rFonts w:hint="eastAsia"/>
          <w:sz w:val="24"/>
          <w:szCs w:val="22"/>
        </w:rPr>
        <w:t>门，</w:t>
      </w:r>
      <w:bookmarkEnd w:id="51"/>
      <w:r>
        <w:rPr>
          <w:rFonts w:hint="eastAsia"/>
          <w:sz w:val="24"/>
          <w:szCs w:val="22"/>
        </w:rPr>
        <w:t>包括</w:t>
      </w:r>
      <w:r>
        <w:rPr>
          <w:rFonts w:hint="eastAsia" w:ascii="宋体" w:hAnsi="宋体" w:cs="宋体"/>
          <w:sz w:val="24"/>
          <w:szCs w:val="22"/>
        </w:rPr>
        <w:t>Python数据分析、</w:t>
      </w:r>
      <w:r>
        <w:rPr>
          <w:rFonts w:hint="eastAsia" w:ascii="宋体" w:hAnsi="宋体" w:cs="宋体"/>
          <w:sz w:val="24"/>
          <w:szCs w:val="22"/>
          <w:lang w:eastAsia="zh-CN"/>
        </w:rPr>
        <w:t>应用统计学、</w:t>
      </w:r>
      <w:r>
        <w:rPr>
          <w:rFonts w:hint="eastAsia" w:ascii="宋体" w:hAnsi="宋体" w:cs="宋体"/>
          <w:sz w:val="24"/>
          <w:szCs w:val="22"/>
        </w:rPr>
        <w:t>数据可视化、</w:t>
      </w:r>
      <w:r>
        <w:rPr>
          <w:rFonts w:hint="eastAsia" w:ascii="宋体" w:hAnsi="宋体" w:cs="宋体"/>
          <w:sz w:val="24"/>
          <w:szCs w:val="22"/>
          <w:lang w:eastAsia="zh-CN"/>
        </w:rPr>
        <w:t>供应链数据分析、市场调研与数据分析、</w:t>
      </w:r>
      <w:r>
        <w:rPr>
          <w:rFonts w:hint="eastAsia" w:ascii="宋体" w:hAnsi="宋体" w:cs="宋体"/>
          <w:sz w:val="24"/>
          <w:szCs w:val="22"/>
        </w:rPr>
        <w:t>运营数据分析、岗位实习</w:t>
      </w:r>
      <w:r>
        <w:rPr>
          <w:rFonts w:hint="eastAsia"/>
          <w:sz w:val="24"/>
          <w:szCs w:val="22"/>
          <w:lang w:val="en-US" w:eastAsia="zh-CN"/>
        </w:rPr>
        <w:t>和</w:t>
      </w:r>
      <w:r>
        <w:rPr>
          <w:rFonts w:hint="eastAsia" w:ascii="宋体" w:hAnsi="宋体" w:cs="宋体"/>
          <w:sz w:val="24"/>
          <w:szCs w:val="22"/>
        </w:rPr>
        <w:t>毕业设计（论文）</w:t>
      </w:r>
      <w:r>
        <w:rPr>
          <w:rFonts w:hint="eastAsia"/>
          <w:sz w:val="24"/>
          <w:szCs w:val="22"/>
        </w:rPr>
        <w:t>。</w:t>
      </w:r>
    </w:p>
    <w:p w14:paraId="0E799008">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61232992">
      <w:pPr>
        <w:ind w:firstLine="480"/>
        <w:rPr>
          <w:rFonts w:hint="eastAsia"/>
        </w:rPr>
      </w:pPr>
      <w:bookmarkStart w:id="52" w:name="_Toc4204"/>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ascii="宋体" w:hAnsi="宋体" w:cs="宋体"/>
          <w:sz w:val="24"/>
          <w:szCs w:val="22"/>
        </w:rPr>
        <w:t>商务数据分析与应用</w:t>
      </w:r>
      <w:r>
        <w:rPr>
          <w:sz w:val="24"/>
          <w:szCs w:val="22"/>
        </w:rPr>
        <w:t>人才的复合性要求设置</w:t>
      </w:r>
      <w:r>
        <w:rPr>
          <w:rFonts w:hint="eastAsia"/>
          <w:sz w:val="24"/>
          <w:szCs w:val="22"/>
          <w:lang w:val="en-US" w:eastAsia="zh-CN"/>
        </w:rPr>
        <w:t>6门。包括</w:t>
      </w:r>
      <w:r>
        <w:rPr>
          <w:rFonts w:hint="eastAsia" w:ascii="宋体" w:hAnsi="宋体" w:cs="宋体"/>
          <w:sz w:val="24"/>
          <w:szCs w:val="22"/>
        </w:rPr>
        <w:t>网店运营与推广实训、企业资源规划（ERP）、</w:t>
      </w:r>
      <w:r>
        <w:rPr>
          <w:rFonts w:hint="eastAsia" w:ascii="宋体" w:hAnsi="宋体" w:cs="宋体"/>
          <w:sz w:val="24"/>
          <w:szCs w:val="22"/>
          <w:lang w:val="en-US" w:eastAsia="zh-CN"/>
        </w:rPr>
        <w:t>数据采集与预处理实训、数据分析方法应用实训、可视化与仪表板搭建实训、</w:t>
      </w:r>
      <w:r>
        <w:rPr>
          <w:rFonts w:hint="eastAsia" w:ascii="宋体" w:hAnsi="宋体" w:cs="宋体"/>
          <w:sz w:val="24"/>
          <w:szCs w:val="22"/>
        </w:rPr>
        <w:t>商务数据分析综合</w:t>
      </w:r>
      <w:r>
        <w:rPr>
          <w:rFonts w:hint="eastAsia" w:ascii="宋体" w:hAnsi="宋体" w:cs="宋体"/>
          <w:sz w:val="24"/>
          <w:szCs w:val="22"/>
          <w:lang w:val="en-US" w:eastAsia="zh-CN"/>
        </w:rPr>
        <w:t>项目实战</w:t>
      </w:r>
      <w:r>
        <w:rPr>
          <w:rFonts w:hint="eastAsia" w:ascii="宋体" w:hAnsi="宋体" w:cs="宋体"/>
          <w:sz w:val="24"/>
          <w:szCs w:val="22"/>
        </w:rPr>
        <w:t>。</w:t>
      </w:r>
      <w:bookmarkEnd w:id="52"/>
    </w:p>
    <w:p w14:paraId="380CE5C0">
      <w:pPr>
        <w:pStyle w:val="4"/>
        <w:pageBreakBefore w:val="0"/>
        <w:numPr>
          <w:ilvl w:val="0"/>
          <w:numId w:val="1"/>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3774CD45">
      <w:pPr>
        <w:pageBreakBefore w:val="0"/>
        <w:kinsoku/>
        <w:wordWrap/>
        <w:overflowPunct/>
        <w:topLinePunct w:val="0"/>
        <w:autoSpaceDE/>
        <w:autoSpaceDN/>
        <w:bidi w:val="0"/>
        <w:adjustRightInd w:val="0"/>
        <w:snapToGrid w:val="0"/>
        <w:spacing w:line="360" w:lineRule="auto"/>
        <w:ind w:left="0" w:right="0" w:rightChars="0" w:firstLine="470" w:firstLineChars="196"/>
        <w:rPr>
          <w:rFonts w:hint="eastAsia"/>
          <w:sz w:val="24"/>
          <w:szCs w:val="22"/>
          <w:highlight w:val="yellow"/>
          <w:lang w:eastAsia="zh-CN"/>
        </w:rPr>
      </w:pPr>
      <w:r>
        <w:rPr>
          <w:rFonts w:hint="eastAsia" w:cs="宋体"/>
          <w:bCs/>
          <w:color w:val="000000"/>
          <w:sz w:val="24"/>
          <w:lang w:bidi="ar"/>
        </w:rPr>
        <w:t>专业方向（选修）课程设置</w:t>
      </w:r>
      <w:r>
        <w:rPr>
          <w:rFonts w:hint="eastAsia" w:cs="宋体"/>
          <w:bCs/>
          <w:color w:val="000000"/>
          <w:sz w:val="24"/>
          <w:lang w:val="en-US" w:eastAsia="zh-CN" w:bidi="ar"/>
        </w:rPr>
        <w:t>3</w:t>
      </w:r>
      <w:r>
        <w:rPr>
          <w:rFonts w:hint="eastAsia" w:cs="宋体"/>
          <w:bCs/>
          <w:color w:val="000000"/>
          <w:sz w:val="24"/>
          <w:lang w:bidi="ar"/>
        </w:rPr>
        <w:t>门，</w:t>
      </w:r>
      <w:r>
        <w:rPr>
          <w:rFonts w:hint="eastAsia" w:cs="宋体"/>
          <w:bCs/>
          <w:color w:val="000000"/>
          <w:sz w:val="24"/>
          <w:lang w:val="en-US" w:eastAsia="zh-CN" w:bidi="ar"/>
        </w:rPr>
        <w:t>主要有</w:t>
      </w:r>
      <w:r>
        <w:rPr>
          <w:rFonts w:hint="eastAsia" w:cs="宋体"/>
          <w:bCs/>
          <w:color w:val="000000"/>
          <w:sz w:val="24"/>
          <w:lang w:eastAsia="zh-CN" w:bidi="ar"/>
        </w:rPr>
        <w:t>网店美工视觉设计、商务礼仪与职业形象、商务沟通与谈判</w:t>
      </w:r>
      <w:r>
        <w:rPr>
          <w:rFonts w:hint="eastAsia" w:cs="宋体"/>
          <w:bCs/>
          <w:color w:val="000000"/>
          <w:sz w:val="24"/>
          <w:lang w:bidi="ar"/>
        </w:rPr>
        <w:t>，学生在第</w:t>
      </w:r>
      <w:r>
        <w:rPr>
          <w:rFonts w:hint="eastAsia" w:ascii="宋体" w:hAnsi="宋体" w:cs="宋体"/>
          <w:bCs/>
          <w:color w:val="000000"/>
          <w:sz w:val="24"/>
          <w:lang w:bidi="ar"/>
        </w:rPr>
        <w:t>三、四</w:t>
      </w:r>
      <w:r>
        <w:rPr>
          <w:rFonts w:hint="eastAsia" w:cs="宋体"/>
          <w:bCs/>
          <w:color w:val="000000"/>
          <w:sz w:val="24"/>
          <w:lang w:bidi="ar"/>
        </w:rPr>
        <w:t>学期分别选则其中</w:t>
      </w:r>
      <w:r>
        <w:rPr>
          <w:rFonts w:hint="eastAsia" w:cs="宋体"/>
          <w:bCs/>
          <w:color w:val="000000"/>
          <w:sz w:val="24"/>
          <w:lang w:val="en-US" w:eastAsia="zh-CN" w:bidi="ar"/>
        </w:rPr>
        <w:t>一</w:t>
      </w:r>
      <w:r>
        <w:rPr>
          <w:rFonts w:hint="eastAsia" w:cs="宋体"/>
          <w:bCs/>
          <w:color w:val="000000"/>
          <w:sz w:val="24"/>
          <w:lang w:bidi="ar"/>
        </w:rPr>
        <w:t>门</w:t>
      </w:r>
      <w:r>
        <w:rPr>
          <w:rFonts w:hint="eastAsia" w:cs="宋体"/>
          <w:bCs/>
          <w:color w:val="000000"/>
          <w:sz w:val="24"/>
          <w:lang w:eastAsia="zh-CN" w:bidi="ar"/>
        </w:rPr>
        <w:t>到二门</w:t>
      </w:r>
      <w:r>
        <w:rPr>
          <w:rFonts w:hint="eastAsia" w:cs="宋体"/>
          <w:bCs/>
          <w:color w:val="000000"/>
          <w:sz w:val="24"/>
          <w:lang w:val="en-US" w:eastAsia="zh-CN" w:bidi="ar"/>
        </w:rPr>
        <w:t>进行修读，应至少完成10学分。</w:t>
      </w:r>
    </w:p>
    <w:p w14:paraId="7F977C7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650"/>
        <w:gridCol w:w="788"/>
        <w:gridCol w:w="750"/>
        <w:gridCol w:w="1250"/>
        <w:gridCol w:w="3756"/>
      </w:tblGrid>
      <w:tr w14:paraId="4C59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shd w:val="clear" w:color="auto" w:fill="B8CCE4" w:themeFill="accent1" w:themeFillTint="66"/>
            <w:noWrap w:val="0"/>
            <w:vAlign w:val="center"/>
          </w:tcPr>
          <w:p w14:paraId="12C3CF4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bookmarkStart w:id="53" w:name="_Toc26130"/>
            <w:r>
              <w:rPr>
                <w:rFonts w:hint="eastAsia" w:asciiTheme="minorEastAsia" w:hAnsiTheme="minorEastAsia" w:eastAsiaTheme="minorEastAsia" w:cstheme="minorEastAsia"/>
                <w:b/>
                <w:color w:val="auto"/>
                <w:sz w:val="21"/>
                <w:szCs w:val="21"/>
                <w:highlight w:val="none"/>
              </w:rPr>
              <w:t>课程性质</w:t>
            </w:r>
          </w:p>
        </w:tc>
        <w:tc>
          <w:tcPr>
            <w:tcW w:w="1650" w:type="dxa"/>
            <w:shd w:val="clear" w:color="auto" w:fill="B8CCE4" w:themeFill="accent1" w:themeFillTint="66"/>
            <w:noWrap w:val="0"/>
            <w:vAlign w:val="center"/>
          </w:tcPr>
          <w:p w14:paraId="49891C3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课程名称</w:t>
            </w:r>
          </w:p>
        </w:tc>
        <w:tc>
          <w:tcPr>
            <w:tcW w:w="788" w:type="dxa"/>
            <w:shd w:val="clear" w:color="auto" w:fill="B8CCE4" w:themeFill="accent1" w:themeFillTint="66"/>
            <w:noWrap w:val="0"/>
            <w:vAlign w:val="center"/>
          </w:tcPr>
          <w:p w14:paraId="4A3364C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学分</w:t>
            </w:r>
          </w:p>
        </w:tc>
        <w:tc>
          <w:tcPr>
            <w:tcW w:w="750" w:type="dxa"/>
            <w:shd w:val="clear" w:color="auto" w:fill="B8CCE4" w:themeFill="accent1" w:themeFillTint="66"/>
            <w:noWrap w:val="0"/>
            <w:vAlign w:val="center"/>
          </w:tcPr>
          <w:p w14:paraId="651C1D5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学时</w:t>
            </w:r>
          </w:p>
        </w:tc>
        <w:tc>
          <w:tcPr>
            <w:tcW w:w="1250" w:type="dxa"/>
            <w:shd w:val="clear" w:color="auto" w:fill="B8CCE4" w:themeFill="accent1" w:themeFillTint="66"/>
            <w:noWrap w:val="0"/>
            <w:vAlign w:val="center"/>
          </w:tcPr>
          <w:p w14:paraId="5721ACF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开设学期</w:t>
            </w:r>
          </w:p>
        </w:tc>
        <w:tc>
          <w:tcPr>
            <w:tcW w:w="3756" w:type="dxa"/>
            <w:shd w:val="clear" w:color="auto" w:fill="B8CCE4" w:themeFill="accent1" w:themeFillTint="66"/>
            <w:noWrap w:val="0"/>
            <w:vAlign w:val="center"/>
          </w:tcPr>
          <w:p w14:paraId="7752440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课程主要内容</w:t>
            </w:r>
          </w:p>
        </w:tc>
      </w:tr>
      <w:tr w14:paraId="6B3E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noWrap w:val="0"/>
            <w:vAlign w:val="center"/>
          </w:tcPr>
          <w:p w14:paraId="122172C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专业基础课程</w:t>
            </w:r>
          </w:p>
        </w:tc>
        <w:tc>
          <w:tcPr>
            <w:tcW w:w="1650" w:type="dxa"/>
            <w:noWrap w:val="0"/>
            <w:vAlign w:val="center"/>
          </w:tcPr>
          <w:p w14:paraId="23724940">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电子商务基础</w:t>
            </w:r>
          </w:p>
        </w:tc>
        <w:tc>
          <w:tcPr>
            <w:tcW w:w="788" w:type="dxa"/>
            <w:noWrap w:val="0"/>
            <w:vAlign w:val="center"/>
          </w:tcPr>
          <w:p w14:paraId="399A928B">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2</w:t>
            </w:r>
          </w:p>
        </w:tc>
        <w:tc>
          <w:tcPr>
            <w:tcW w:w="750" w:type="dxa"/>
            <w:noWrap w:val="0"/>
            <w:vAlign w:val="center"/>
          </w:tcPr>
          <w:p w14:paraId="20171A24">
            <w:pPr>
              <w:adjustRightInd w:val="0"/>
              <w:snapToGrid w:val="0"/>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32</w:t>
            </w:r>
          </w:p>
        </w:tc>
        <w:tc>
          <w:tcPr>
            <w:tcW w:w="1250" w:type="dxa"/>
            <w:noWrap w:val="0"/>
            <w:vAlign w:val="center"/>
          </w:tcPr>
          <w:p w14:paraId="33C41355">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bCs/>
                <w:sz w:val="21"/>
                <w:szCs w:val="21"/>
              </w:rPr>
              <w:t>第一学期</w:t>
            </w:r>
          </w:p>
        </w:tc>
        <w:tc>
          <w:tcPr>
            <w:tcW w:w="3756" w:type="dxa"/>
            <w:noWrap w:val="0"/>
            <w:vAlign w:val="center"/>
          </w:tcPr>
          <w:p w14:paraId="49F2E663">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认识电子商务、电子商务技术基础、电子商务安全支付、电子商务应用。</w:t>
            </w:r>
          </w:p>
        </w:tc>
      </w:tr>
      <w:tr w14:paraId="0527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42E16AD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698EC660">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网络营销</w:t>
            </w:r>
          </w:p>
        </w:tc>
        <w:tc>
          <w:tcPr>
            <w:tcW w:w="788" w:type="dxa"/>
            <w:noWrap w:val="0"/>
            <w:vAlign w:val="center"/>
          </w:tcPr>
          <w:p w14:paraId="6FC9A450">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2</w:t>
            </w:r>
          </w:p>
        </w:tc>
        <w:tc>
          <w:tcPr>
            <w:tcW w:w="750" w:type="dxa"/>
            <w:noWrap w:val="0"/>
            <w:vAlign w:val="center"/>
          </w:tcPr>
          <w:p w14:paraId="497A3763">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bCs/>
                <w:sz w:val="21"/>
                <w:szCs w:val="21"/>
              </w:rPr>
              <w:t>32</w:t>
            </w:r>
          </w:p>
        </w:tc>
        <w:tc>
          <w:tcPr>
            <w:tcW w:w="1250" w:type="dxa"/>
            <w:noWrap w:val="0"/>
            <w:vAlign w:val="center"/>
          </w:tcPr>
          <w:p w14:paraId="4852DDAA">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w:t>
            </w:r>
            <w:r>
              <w:rPr>
                <w:rFonts w:hint="eastAsia" w:ascii="宋体" w:hAnsi="宋体" w:cs="宋体"/>
                <w:sz w:val="21"/>
                <w:szCs w:val="21"/>
                <w:lang w:eastAsia="zh-CN"/>
              </w:rPr>
              <w:t>一</w:t>
            </w:r>
            <w:r>
              <w:rPr>
                <w:rFonts w:hint="eastAsia" w:ascii="宋体" w:hAnsi="宋体" w:cs="宋体"/>
                <w:sz w:val="21"/>
                <w:szCs w:val="21"/>
              </w:rPr>
              <w:t>学期</w:t>
            </w:r>
          </w:p>
        </w:tc>
        <w:tc>
          <w:tcPr>
            <w:tcW w:w="3756" w:type="dxa"/>
            <w:noWrap w:val="0"/>
            <w:vAlign w:val="center"/>
          </w:tcPr>
          <w:p w14:paraId="477248C9">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认知网络营销、网络营销战略、搜索引擎营销、社会化媒体营销、网络视频营销、网络广告营销、软文营销、事件营销、网络营销策划。</w:t>
            </w:r>
          </w:p>
        </w:tc>
      </w:tr>
      <w:tr w14:paraId="257C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6C33FF4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42A2828C">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大数据基础与实务</w:t>
            </w:r>
          </w:p>
        </w:tc>
        <w:tc>
          <w:tcPr>
            <w:tcW w:w="788" w:type="dxa"/>
            <w:noWrap w:val="0"/>
            <w:vAlign w:val="center"/>
          </w:tcPr>
          <w:p w14:paraId="07ADA732">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2</w:t>
            </w:r>
          </w:p>
        </w:tc>
        <w:tc>
          <w:tcPr>
            <w:tcW w:w="750" w:type="dxa"/>
            <w:noWrap w:val="0"/>
            <w:vAlign w:val="center"/>
          </w:tcPr>
          <w:p w14:paraId="63147E5D">
            <w:pPr>
              <w:adjustRightInd w:val="0"/>
              <w:snapToGrid w:val="0"/>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32</w:t>
            </w:r>
          </w:p>
        </w:tc>
        <w:tc>
          <w:tcPr>
            <w:tcW w:w="1250" w:type="dxa"/>
            <w:noWrap w:val="0"/>
            <w:vAlign w:val="center"/>
          </w:tcPr>
          <w:p w14:paraId="6000A707">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w:t>
            </w:r>
            <w:r>
              <w:rPr>
                <w:rFonts w:hint="eastAsia" w:ascii="宋体" w:hAnsi="宋体" w:cs="宋体"/>
                <w:sz w:val="21"/>
                <w:szCs w:val="21"/>
                <w:lang w:eastAsia="zh-CN"/>
              </w:rPr>
              <w:t>一</w:t>
            </w:r>
            <w:r>
              <w:rPr>
                <w:rFonts w:hint="eastAsia" w:ascii="宋体" w:hAnsi="宋体" w:cs="宋体"/>
                <w:sz w:val="21"/>
                <w:szCs w:val="21"/>
              </w:rPr>
              <w:t>学期</w:t>
            </w:r>
          </w:p>
        </w:tc>
        <w:tc>
          <w:tcPr>
            <w:tcW w:w="3756" w:type="dxa"/>
            <w:noWrap w:val="0"/>
            <w:vAlign w:val="center"/>
          </w:tcPr>
          <w:p w14:paraId="72326FA6">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大数据的基本概念、数据处理与分析、大数据处理架构Hadoop、分布式文件系统HDFS、分布式数据库HBase数据库、分布式并行编程模型MapReduce、数据可视化以及大数据在商务数据等各个领域的应用。</w:t>
            </w:r>
          </w:p>
        </w:tc>
      </w:tr>
      <w:tr w14:paraId="22C2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7C8D67A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3CFFC6EF">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商务数据采集与处理</w:t>
            </w:r>
          </w:p>
        </w:tc>
        <w:tc>
          <w:tcPr>
            <w:tcW w:w="788" w:type="dxa"/>
            <w:noWrap w:val="0"/>
            <w:vAlign w:val="center"/>
          </w:tcPr>
          <w:p w14:paraId="066C9CB5">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3</w:t>
            </w:r>
          </w:p>
        </w:tc>
        <w:tc>
          <w:tcPr>
            <w:tcW w:w="750" w:type="dxa"/>
            <w:noWrap w:val="0"/>
            <w:vAlign w:val="center"/>
          </w:tcPr>
          <w:p w14:paraId="27FA06C1">
            <w:pPr>
              <w:adjustRightInd w:val="0"/>
              <w:snapToGrid w:val="0"/>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48</w:t>
            </w:r>
          </w:p>
        </w:tc>
        <w:tc>
          <w:tcPr>
            <w:tcW w:w="1250" w:type="dxa"/>
            <w:noWrap w:val="0"/>
            <w:vAlign w:val="center"/>
          </w:tcPr>
          <w:p w14:paraId="7AF96404">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w:t>
            </w:r>
            <w:r>
              <w:rPr>
                <w:rFonts w:hint="eastAsia" w:ascii="宋体" w:hAnsi="宋体" w:cs="宋体"/>
                <w:sz w:val="21"/>
                <w:szCs w:val="21"/>
                <w:lang w:eastAsia="zh-CN"/>
              </w:rPr>
              <w:t>二</w:t>
            </w:r>
            <w:r>
              <w:rPr>
                <w:rFonts w:hint="eastAsia" w:ascii="宋体" w:hAnsi="宋体" w:cs="宋体"/>
                <w:sz w:val="21"/>
                <w:szCs w:val="21"/>
              </w:rPr>
              <w:t>学期</w:t>
            </w:r>
          </w:p>
        </w:tc>
        <w:tc>
          <w:tcPr>
            <w:tcW w:w="3756" w:type="dxa"/>
            <w:noWrap w:val="0"/>
            <w:vAlign w:val="center"/>
          </w:tcPr>
          <w:p w14:paraId="3F5FC96E">
            <w:pPr>
              <w:adjustRightInd w:val="0"/>
              <w:snapToGrid w:val="0"/>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互联网大数据采集技术及各种典型爬虫的技术、基本的信息内容采集、提取和分析方法。</w:t>
            </w:r>
          </w:p>
        </w:tc>
      </w:tr>
      <w:tr w14:paraId="5C61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520F6DD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756DA59F">
            <w:pPr>
              <w:adjustRightInd w:val="0"/>
              <w:snapToGrid w:val="0"/>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文案策划与写作</w:t>
            </w:r>
          </w:p>
        </w:tc>
        <w:tc>
          <w:tcPr>
            <w:tcW w:w="788" w:type="dxa"/>
            <w:noWrap w:val="0"/>
            <w:vAlign w:val="center"/>
          </w:tcPr>
          <w:p w14:paraId="79648565">
            <w:pPr>
              <w:adjustRightInd w:val="0"/>
              <w:snapToGrid w:val="0"/>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3</w:t>
            </w:r>
          </w:p>
        </w:tc>
        <w:tc>
          <w:tcPr>
            <w:tcW w:w="750" w:type="dxa"/>
            <w:noWrap w:val="0"/>
            <w:vAlign w:val="center"/>
          </w:tcPr>
          <w:p w14:paraId="60AF27AF">
            <w:pPr>
              <w:adjustRightInd w:val="0"/>
              <w:snapToGrid w:val="0"/>
              <w:spacing w:line="360" w:lineRule="exact"/>
              <w:ind w:firstLine="0" w:firstLineChars="0"/>
              <w:jc w:val="center"/>
              <w:rPr>
                <w:rFonts w:hint="default"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48</w:t>
            </w:r>
          </w:p>
        </w:tc>
        <w:tc>
          <w:tcPr>
            <w:tcW w:w="1250" w:type="dxa"/>
            <w:noWrap w:val="0"/>
            <w:vAlign w:val="center"/>
          </w:tcPr>
          <w:p w14:paraId="0B539F8E">
            <w:pPr>
              <w:spacing w:line="360" w:lineRule="exact"/>
              <w:ind w:firstLine="0" w:firstLineChars="0"/>
              <w:jc w:val="center"/>
              <w:rPr>
                <w:rFonts w:hint="eastAsia" w:ascii="宋体" w:hAnsi="宋体" w:eastAsia="宋体" w:cs="宋体"/>
                <w:kern w:val="2"/>
                <w:sz w:val="21"/>
                <w:szCs w:val="21"/>
                <w:lang w:val="en-US" w:eastAsia="zh-CN" w:bidi="ar-SA"/>
              </w:rPr>
            </w:pPr>
            <w:bookmarkStart w:id="54" w:name="OLE_LINK8"/>
            <w:r>
              <w:rPr>
                <w:rFonts w:hint="eastAsia" w:ascii="宋体" w:hAnsi="宋体" w:cs="宋体"/>
                <w:sz w:val="21"/>
                <w:szCs w:val="21"/>
              </w:rPr>
              <w:t>第三学期</w:t>
            </w:r>
            <w:bookmarkEnd w:id="54"/>
          </w:p>
        </w:tc>
        <w:tc>
          <w:tcPr>
            <w:tcW w:w="3756" w:type="dxa"/>
            <w:noWrap w:val="0"/>
            <w:vAlign w:val="center"/>
          </w:tcPr>
          <w:p w14:paraId="6B4779A3">
            <w:pPr>
              <w:spacing w:line="360" w:lineRule="exact"/>
              <w:ind w:firstLine="0" w:firstLineChars="0"/>
              <w:jc w:val="both"/>
              <w:rPr>
                <w:rFonts w:hint="eastAsia" w:ascii="宋体" w:hAnsi="宋体" w:cs="宋体" w:eastAsiaTheme="minorEastAsia"/>
                <w:kern w:val="2"/>
                <w:sz w:val="21"/>
                <w:szCs w:val="21"/>
                <w:lang w:val="en-US" w:eastAsia="zh-CN" w:bidi="ar-SA"/>
              </w:rPr>
            </w:pPr>
            <w:r>
              <w:rPr>
                <w:rFonts w:hint="eastAsia" w:asciiTheme="minorEastAsia" w:hAnsiTheme="minorEastAsia" w:eastAsiaTheme="minorEastAsia" w:cstheme="minorEastAsia"/>
                <w:sz w:val="21"/>
                <w:szCs w:val="21"/>
              </w:rPr>
              <w:t>软文写作的要求、文案写作的技巧、运用软文推广、运营与整合营销。</w:t>
            </w:r>
          </w:p>
        </w:tc>
      </w:tr>
      <w:tr w14:paraId="1087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5AAE6BE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0FE23DB9">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数据库技术与应用</w:t>
            </w:r>
          </w:p>
        </w:tc>
        <w:tc>
          <w:tcPr>
            <w:tcW w:w="788" w:type="dxa"/>
            <w:noWrap w:val="0"/>
            <w:vAlign w:val="center"/>
          </w:tcPr>
          <w:p w14:paraId="35C93C53">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sz w:val="21"/>
                <w:szCs w:val="21"/>
                <w:lang w:val="en-US" w:eastAsia="zh-CN"/>
              </w:rPr>
              <w:t>3</w:t>
            </w:r>
          </w:p>
        </w:tc>
        <w:tc>
          <w:tcPr>
            <w:tcW w:w="750" w:type="dxa"/>
            <w:noWrap w:val="0"/>
            <w:vAlign w:val="center"/>
          </w:tcPr>
          <w:p w14:paraId="5E36B471">
            <w:pPr>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48</w:t>
            </w:r>
          </w:p>
        </w:tc>
        <w:tc>
          <w:tcPr>
            <w:tcW w:w="1250" w:type="dxa"/>
            <w:noWrap w:val="0"/>
            <w:vAlign w:val="center"/>
          </w:tcPr>
          <w:p w14:paraId="3C57A70D">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w:t>
            </w:r>
            <w:r>
              <w:rPr>
                <w:rFonts w:hint="eastAsia" w:ascii="宋体" w:hAnsi="宋体" w:cs="宋体"/>
                <w:sz w:val="21"/>
                <w:szCs w:val="21"/>
                <w:lang w:eastAsia="zh-CN"/>
              </w:rPr>
              <w:t>三</w:t>
            </w:r>
            <w:r>
              <w:rPr>
                <w:rFonts w:hint="eastAsia" w:ascii="宋体" w:hAnsi="宋体" w:cs="宋体"/>
                <w:sz w:val="21"/>
                <w:szCs w:val="21"/>
              </w:rPr>
              <w:t>学期</w:t>
            </w:r>
          </w:p>
        </w:tc>
        <w:tc>
          <w:tcPr>
            <w:tcW w:w="3756" w:type="dxa"/>
            <w:noWrap w:val="0"/>
            <w:vAlign w:val="center"/>
          </w:tcPr>
          <w:p w14:paraId="1414FB76">
            <w:pPr>
              <w:adjustRightInd w:val="0"/>
              <w:snapToGrid w:val="0"/>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数据库系统的分类、基本原理、实现技术和应用场景等内容。</w:t>
            </w:r>
          </w:p>
        </w:tc>
      </w:tr>
      <w:tr w14:paraId="7F5A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1ED2A7EE">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6931424B">
            <w:pPr>
              <w:adjustRightInd w:val="0"/>
              <w:snapToGrid w:val="0"/>
              <w:spacing w:line="360" w:lineRule="exact"/>
              <w:ind w:firstLine="0" w:firstLineChars="0"/>
              <w:jc w:val="center"/>
              <w:rPr>
                <w:rFonts w:hint="eastAsia" w:eastAsia="宋体" w:asciiTheme="minorEastAsia" w:hAnsiTheme="minorEastAsia" w:cstheme="minorEastAsia"/>
                <w:kern w:val="2"/>
                <w:sz w:val="21"/>
                <w:szCs w:val="21"/>
                <w:lang w:val="en-US" w:eastAsia="zh-CN" w:bidi="ar-SA"/>
              </w:rPr>
            </w:pPr>
            <w:r>
              <w:rPr>
                <w:rFonts w:hint="eastAsia" w:ascii="宋体" w:hAnsi="宋体" w:cs="宋体"/>
                <w:sz w:val="21"/>
                <w:szCs w:val="21"/>
              </w:rPr>
              <w:t>客户</w:t>
            </w:r>
            <w:r>
              <w:rPr>
                <w:rFonts w:hint="eastAsia" w:ascii="宋体" w:hAnsi="宋体" w:cs="宋体"/>
                <w:sz w:val="21"/>
                <w:szCs w:val="21"/>
                <w:lang w:eastAsia="zh-CN"/>
              </w:rPr>
              <w:t>调查与数据分析</w:t>
            </w:r>
          </w:p>
        </w:tc>
        <w:tc>
          <w:tcPr>
            <w:tcW w:w="788" w:type="dxa"/>
            <w:noWrap w:val="0"/>
            <w:vAlign w:val="center"/>
          </w:tcPr>
          <w:p w14:paraId="47215F34">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3</w:t>
            </w:r>
          </w:p>
        </w:tc>
        <w:tc>
          <w:tcPr>
            <w:tcW w:w="750" w:type="dxa"/>
            <w:noWrap w:val="0"/>
            <w:vAlign w:val="center"/>
          </w:tcPr>
          <w:p w14:paraId="770FE103">
            <w:pPr>
              <w:adjustRightInd w:val="0"/>
              <w:snapToGrid w:val="0"/>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48</w:t>
            </w:r>
          </w:p>
        </w:tc>
        <w:tc>
          <w:tcPr>
            <w:tcW w:w="1250" w:type="dxa"/>
            <w:noWrap w:val="0"/>
            <w:vAlign w:val="center"/>
          </w:tcPr>
          <w:p w14:paraId="6A02F299">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w:t>
            </w:r>
            <w:r>
              <w:rPr>
                <w:rFonts w:hint="eastAsia" w:ascii="宋体" w:hAnsi="宋体" w:cs="宋体"/>
                <w:sz w:val="21"/>
                <w:szCs w:val="21"/>
                <w:lang w:eastAsia="zh-CN"/>
              </w:rPr>
              <w:t>四</w:t>
            </w:r>
            <w:r>
              <w:rPr>
                <w:rFonts w:hint="eastAsia" w:ascii="宋体" w:hAnsi="宋体" w:cs="宋体"/>
                <w:sz w:val="21"/>
                <w:szCs w:val="21"/>
              </w:rPr>
              <w:t>学期</w:t>
            </w:r>
          </w:p>
        </w:tc>
        <w:tc>
          <w:tcPr>
            <w:tcW w:w="3756" w:type="dxa"/>
            <w:noWrap w:val="0"/>
            <w:vAlign w:val="center"/>
          </w:tcPr>
          <w:p w14:paraId="1651EA23">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调查方案设计、问卷编制、数据收集与清洗，结合</w:t>
            </w:r>
            <w:r>
              <w:rPr>
                <w:rFonts w:hint="eastAsia" w:ascii="宋体" w:hAnsi="宋体" w:eastAsia="宋体" w:cs="宋体"/>
                <w:sz w:val="21"/>
                <w:szCs w:val="21"/>
              </w:rPr>
              <w:t>Excel</w:t>
            </w:r>
            <w:r>
              <w:rPr>
                <w:rFonts w:hint="eastAsia" w:ascii="宋体" w:hAnsi="宋体" w:eastAsia="宋体" w:cs="宋体"/>
                <w:sz w:val="21"/>
                <w:szCs w:val="21"/>
                <w:lang w:val="en-US" w:eastAsia="zh-CN"/>
              </w:rPr>
              <w:t>/</w:t>
            </w:r>
            <w:r>
              <w:rPr>
                <w:rFonts w:hint="eastAsia" w:asciiTheme="minorEastAsia" w:hAnsiTheme="minorEastAsia" w:eastAsiaTheme="minorEastAsia" w:cstheme="minorEastAsia"/>
                <w:kern w:val="2"/>
                <w:sz w:val="21"/>
                <w:szCs w:val="21"/>
                <w:lang w:val="en-US" w:eastAsia="zh-CN" w:bidi="ar-SA"/>
              </w:rPr>
              <w:t>SPSS</w:t>
            </w:r>
            <w:bookmarkStart w:id="55" w:name="OLE_LINK14"/>
            <w:r>
              <w:rPr>
                <w:rFonts w:hint="eastAsia" w:asciiTheme="minorEastAsia" w:hAnsiTheme="minorEastAsia" w:eastAsiaTheme="minorEastAsia" w:cstheme="minorEastAsia"/>
                <w:kern w:val="2"/>
                <w:sz w:val="21"/>
                <w:szCs w:val="21"/>
                <w:lang w:val="en-US" w:eastAsia="zh-CN" w:bidi="ar-SA"/>
              </w:rPr>
              <w:t>/BI</w:t>
            </w:r>
            <w:bookmarkEnd w:id="55"/>
            <w:r>
              <w:rPr>
                <w:rFonts w:hint="eastAsia" w:asciiTheme="minorEastAsia" w:hAnsiTheme="minorEastAsia" w:eastAsiaTheme="minorEastAsia" w:cstheme="minorEastAsia"/>
                <w:kern w:val="2"/>
                <w:sz w:val="21"/>
                <w:szCs w:val="21"/>
                <w:lang w:val="en-US" w:eastAsia="zh-CN" w:bidi="ar-SA"/>
              </w:rPr>
              <w:t>/Python等工具分析客户行为、满意度，挖掘需求洞察。</w:t>
            </w:r>
          </w:p>
        </w:tc>
      </w:tr>
      <w:tr w14:paraId="29FB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noWrap w:val="0"/>
            <w:vAlign w:val="center"/>
          </w:tcPr>
          <w:p w14:paraId="582549D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专业核心课程</w:t>
            </w:r>
          </w:p>
        </w:tc>
        <w:tc>
          <w:tcPr>
            <w:tcW w:w="1650" w:type="dxa"/>
            <w:noWrap w:val="0"/>
            <w:vAlign w:val="center"/>
          </w:tcPr>
          <w:p w14:paraId="6941777E">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Python数据分析</w:t>
            </w:r>
          </w:p>
        </w:tc>
        <w:tc>
          <w:tcPr>
            <w:tcW w:w="788" w:type="dxa"/>
            <w:noWrap w:val="0"/>
            <w:vAlign w:val="center"/>
          </w:tcPr>
          <w:p w14:paraId="45B4E1B6">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sz w:val="21"/>
                <w:szCs w:val="21"/>
                <w:lang w:val="en-US" w:eastAsia="zh-CN"/>
              </w:rPr>
              <w:t>3</w:t>
            </w:r>
          </w:p>
        </w:tc>
        <w:tc>
          <w:tcPr>
            <w:tcW w:w="750" w:type="dxa"/>
            <w:noWrap w:val="0"/>
            <w:vAlign w:val="center"/>
          </w:tcPr>
          <w:p w14:paraId="419B3DDE">
            <w:pPr>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48</w:t>
            </w:r>
          </w:p>
        </w:tc>
        <w:tc>
          <w:tcPr>
            <w:tcW w:w="1250" w:type="dxa"/>
            <w:noWrap w:val="0"/>
            <w:vAlign w:val="center"/>
          </w:tcPr>
          <w:p w14:paraId="739A4FA8">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w:t>
            </w:r>
            <w:r>
              <w:rPr>
                <w:rFonts w:hint="eastAsia" w:ascii="宋体" w:hAnsi="宋体" w:cs="宋体"/>
                <w:sz w:val="21"/>
                <w:szCs w:val="21"/>
                <w:lang w:eastAsia="zh-CN"/>
              </w:rPr>
              <w:t>二</w:t>
            </w:r>
            <w:r>
              <w:rPr>
                <w:rFonts w:hint="eastAsia" w:ascii="宋体" w:hAnsi="宋体" w:cs="宋体"/>
                <w:sz w:val="21"/>
                <w:szCs w:val="21"/>
              </w:rPr>
              <w:t>学期</w:t>
            </w:r>
          </w:p>
        </w:tc>
        <w:tc>
          <w:tcPr>
            <w:tcW w:w="3756" w:type="dxa"/>
            <w:noWrap w:val="0"/>
            <w:vAlign w:val="center"/>
          </w:tcPr>
          <w:p w14:paraId="2F4D534A">
            <w:pPr>
              <w:adjustRightInd w:val="0"/>
              <w:snapToGrid w:val="0"/>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数据分析的概念、流程与应用场景、Python常用的数据分析库进行数据读取、合并的方法三方面内容。</w:t>
            </w:r>
          </w:p>
        </w:tc>
      </w:tr>
      <w:tr w14:paraId="0146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4A11AC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72105130">
            <w:pPr>
              <w:adjustRightInd w:val="0"/>
              <w:snapToGrid w:val="0"/>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应用统计学</w:t>
            </w:r>
          </w:p>
        </w:tc>
        <w:tc>
          <w:tcPr>
            <w:tcW w:w="788" w:type="dxa"/>
            <w:noWrap w:val="0"/>
            <w:vAlign w:val="center"/>
          </w:tcPr>
          <w:p w14:paraId="55E63A21">
            <w:pPr>
              <w:adjustRightInd w:val="0"/>
              <w:snapToGrid w:val="0"/>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p>
        </w:tc>
        <w:tc>
          <w:tcPr>
            <w:tcW w:w="750" w:type="dxa"/>
            <w:noWrap w:val="0"/>
            <w:vAlign w:val="center"/>
          </w:tcPr>
          <w:p w14:paraId="675178C7">
            <w:pPr>
              <w:spacing w:line="360" w:lineRule="exact"/>
              <w:ind w:firstLine="0" w:firstLineChars="0"/>
              <w:jc w:val="center"/>
              <w:rPr>
                <w:rFonts w:hint="default" w:ascii="宋体" w:hAnsi="宋体" w:eastAsia="宋体" w:cs="宋体"/>
                <w:bCs/>
                <w:kern w:val="2"/>
                <w:sz w:val="21"/>
                <w:szCs w:val="21"/>
                <w:lang w:val="en-US" w:eastAsia="zh-CN" w:bidi="ar-SA"/>
              </w:rPr>
            </w:pPr>
            <w:r>
              <w:rPr>
                <w:rFonts w:hint="eastAsia" w:ascii="宋体" w:hAnsi="宋体" w:cs="宋体"/>
                <w:bCs/>
                <w:sz w:val="21"/>
                <w:szCs w:val="21"/>
                <w:lang w:val="en-US" w:eastAsia="zh-CN"/>
              </w:rPr>
              <w:t>64</w:t>
            </w:r>
          </w:p>
        </w:tc>
        <w:tc>
          <w:tcPr>
            <w:tcW w:w="1250" w:type="dxa"/>
            <w:noWrap w:val="0"/>
            <w:vAlign w:val="center"/>
          </w:tcPr>
          <w:p w14:paraId="4A5716E6">
            <w:pPr>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第三学期</w:t>
            </w:r>
          </w:p>
        </w:tc>
        <w:tc>
          <w:tcPr>
            <w:tcW w:w="3756" w:type="dxa"/>
            <w:noWrap w:val="0"/>
            <w:vAlign w:val="center"/>
          </w:tcPr>
          <w:p w14:paraId="63D5D059">
            <w:pPr>
              <w:adjustRightInd w:val="0"/>
              <w:snapToGrid w:val="0"/>
              <w:spacing w:line="360" w:lineRule="exact"/>
              <w:ind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描述性统计、概率理论、参数估计、假设检验、相关与回归分析，结合商务场景用Excel</w:t>
            </w:r>
            <w:r>
              <w:rPr>
                <w:rFonts w:hint="eastAsia" w:ascii="宋体" w:hAnsi="宋体" w:eastAsia="宋体" w:cs="宋体"/>
                <w:sz w:val="21"/>
                <w:szCs w:val="21"/>
                <w:lang w:val="en-US" w:eastAsia="zh-CN"/>
              </w:rPr>
              <w:t>/SPSS</w:t>
            </w:r>
            <w:r>
              <w:rPr>
                <w:rFonts w:hint="eastAsia" w:ascii="宋体" w:hAnsi="宋体" w:eastAsia="宋体" w:cs="宋体"/>
                <w:sz w:val="21"/>
                <w:szCs w:val="21"/>
              </w:rPr>
              <w:t>等工具分析数据。</w:t>
            </w:r>
          </w:p>
        </w:tc>
      </w:tr>
      <w:tr w14:paraId="4E36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0B294D3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1385EC18">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数据可视化</w:t>
            </w:r>
          </w:p>
        </w:tc>
        <w:tc>
          <w:tcPr>
            <w:tcW w:w="788" w:type="dxa"/>
            <w:noWrap w:val="0"/>
            <w:vAlign w:val="center"/>
          </w:tcPr>
          <w:p w14:paraId="68FC386A">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sz w:val="21"/>
                <w:szCs w:val="21"/>
                <w:lang w:val="en-US" w:eastAsia="zh-CN"/>
              </w:rPr>
              <w:t>3</w:t>
            </w:r>
          </w:p>
        </w:tc>
        <w:tc>
          <w:tcPr>
            <w:tcW w:w="750" w:type="dxa"/>
            <w:noWrap w:val="0"/>
            <w:vAlign w:val="center"/>
          </w:tcPr>
          <w:p w14:paraId="61B6F627">
            <w:pPr>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48</w:t>
            </w:r>
          </w:p>
        </w:tc>
        <w:tc>
          <w:tcPr>
            <w:tcW w:w="1250" w:type="dxa"/>
            <w:noWrap w:val="0"/>
            <w:vAlign w:val="center"/>
          </w:tcPr>
          <w:p w14:paraId="11BEF4E5">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bookmarkStart w:id="56" w:name="OLE_LINK13"/>
            <w:r>
              <w:rPr>
                <w:rFonts w:hint="eastAsia" w:ascii="宋体" w:hAnsi="宋体" w:cs="宋体"/>
                <w:sz w:val="21"/>
                <w:szCs w:val="21"/>
              </w:rPr>
              <w:t>第</w:t>
            </w:r>
            <w:r>
              <w:rPr>
                <w:rFonts w:hint="eastAsia" w:ascii="宋体" w:hAnsi="宋体" w:cs="宋体"/>
                <w:sz w:val="21"/>
                <w:szCs w:val="21"/>
                <w:lang w:eastAsia="zh-CN"/>
              </w:rPr>
              <w:t>三</w:t>
            </w:r>
            <w:r>
              <w:rPr>
                <w:rFonts w:hint="eastAsia" w:ascii="宋体" w:hAnsi="宋体" w:cs="宋体"/>
                <w:sz w:val="21"/>
                <w:szCs w:val="21"/>
              </w:rPr>
              <w:t>学期</w:t>
            </w:r>
            <w:bookmarkEnd w:id="56"/>
          </w:p>
        </w:tc>
        <w:tc>
          <w:tcPr>
            <w:tcW w:w="3756" w:type="dxa"/>
            <w:noWrap w:val="0"/>
            <w:vAlign w:val="center"/>
          </w:tcPr>
          <w:p w14:paraId="20E4A76C">
            <w:pPr>
              <w:adjustRightInd w:val="0"/>
              <w:snapToGrid w:val="0"/>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数据采集技术的主要概念与应用范围，数据可视化的定位及应用场景和可视化工具的使用两方面主要内容。</w:t>
            </w:r>
          </w:p>
        </w:tc>
      </w:tr>
      <w:tr w14:paraId="597C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6380FA9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636F6B8C">
            <w:pPr>
              <w:adjustRightInd w:val="0"/>
              <w:snapToGrid w:val="0"/>
              <w:spacing w:line="360" w:lineRule="exact"/>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供应链数据分析</w:t>
            </w:r>
          </w:p>
        </w:tc>
        <w:tc>
          <w:tcPr>
            <w:tcW w:w="788" w:type="dxa"/>
            <w:noWrap w:val="0"/>
            <w:vAlign w:val="center"/>
          </w:tcPr>
          <w:p w14:paraId="4566AC12">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750" w:type="dxa"/>
            <w:noWrap w:val="0"/>
            <w:vAlign w:val="center"/>
          </w:tcPr>
          <w:p w14:paraId="6A1C7404">
            <w:pPr>
              <w:spacing w:line="360" w:lineRule="exact"/>
              <w:ind w:firstLine="0" w:firstLine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48</w:t>
            </w:r>
          </w:p>
        </w:tc>
        <w:tc>
          <w:tcPr>
            <w:tcW w:w="1250" w:type="dxa"/>
            <w:noWrap w:val="0"/>
            <w:vAlign w:val="center"/>
          </w:tcPr>
          <w:p w14:paraId="667A3E6F">
            <w:pPr>
              <w:spacing w:line="360" w:lineRule="exact"/>
              <w:ind w:firstLine="0" w:firstLineChars="0"/>
              <w:jc w:val="center"/>
              <w:rPr>
                <w:rFonts w:hint="eastAsia" w:ascii="宋体" w:hAnsi="宋体" w:cs="宋体"/>
                <w:sz w:val="21"/>
                <w:szCs w:val="21"/>
              </w:rPr>
            </w:pPr>
            <w:r>
              <w:rPr>
                <w:rFonts w:hint="eastAsia" w:ascii="宋体" w:hAnsi="宋体" w:cs="宋体"/>
                <w:sz w:val="21"/>
                <w:szCs w:val="21"/>
              </w:rPr>
              <w:t>第</w:t>
            </w:r>
            <w:r>
              <w:rPr>
                <w:rFonts w:hint="eastAsia" w:ascii="宋体" w:hAnsi="宋体" w:cs="宋体"/>
                <w:sz w:val="21"/>
                <w:szCs w:val="21"/>
                <w:lang w:eastAsia="zh-CN"/>
              </w:rPr>
              <w:t>三</w:t>
            </w:r>
            <w:r>
              <w:rPr>
                <w:rFonts w:hint="eastAsia" w:ascii="宋体" w:hAnsi="宋体" w:cs="宋体"/>
                <w:sz w:val="21"/>
                <w:szCs w:val="21"/>
              </w:rPr>
              <w:t>学期</w:t>
            </w:r>
          </w:p>
        </w:tc>
        <w:tc>
          <w:tcPr>
            <w:tcW w:w="3756" w:type="dxa"/>
            <w:noWrap w:val="0"/>
            <w:vAlign w:val="center"/>
          </w:tcPr>
          <w:p w14:paraId="6D604EE5">
            <w:pPr>
              <w:adjustRightInd w:val="0"/>
              <w:snapToGrid w:val="0"/>
              <w:spacing w:line="360" w:lineRule="exact"/>
              <w:ind w:firstLine="0" w:firstLineChars="0"/>
              <w:jc w:val="both"/>
              <w:rPr>
                <w:rFonts w:hint="eastAsia" w:ascii="宋体" w:hAnsi="宋体" w:cs="宋体"/>
                <w:sz w:val="21"/>
                <w:szCs w:val="21"/>
              </w:rPr>
            </w:pPr>
            <w:r>
              <w:rPr>
                <w:rFonts w:hint="eastAsia" w:ascii="宋体" w:hAnsi="宋体" w:eastAsia="宋体" w:cs="宋体"/>
                <w:sz w:val="21"/>
                <w:szCs w:val="21"/>
              </w:rPr>
              <w:t>供应链数据采集、库存/物流/需求数据建模，用</w:t>
            </w:r>
            <w:bookmarkStart w:id="57" w:name="OLE_LINK17"/>
            <w:r>
              <w:rPr>
                <w:rFonts w:hint="eastAsia" w:ascii="宋体" w:hAnsi="宋体" w:eastAsia="宋体" w:cs="宋体"/>
                <w:sz w:val="21"/>
                <w:szCs w:val="21"/>
              </w:rPr>
              <w:t>Excel</w:t>
            </w:r>
            <w:r>
              <w:rPr>
                <w:rFonts w:hint="eastAsia" w:asciiTheme="minorEastAsia" w:hAnsiTheme="minorEastAsia" w:eastAsiaTheme="minorEastAsia" w:cstheme="minorEastAsia"/>
                <w:kern w:val="2"/>
                <w:sz w:val="21"/>
                <w:szCs w:val="21"/>
                <w:lang w:val="en-US" w:eastAsia="zh-CN" w:bidi="ar-SA"/>
              </w:rPr>
              <w:t>/BI/</w:t>
            </w:r>
            <w:r>
              <w:rPr>
                <w:rFonts w:hint="eastAsia" w:ascii="宋体" w:hAnsi="宋体" w:eastAsia="宋体" w:cs="宋体"/>
                <w:sz w:val="21"/>
                <w:szCs w:val="21"/>
              </w:rPr>
              <w:t>Python</w:t>
            </w:r>
            <w:bookmarkEnd w:id="57"/>
            <w:r>
              <w:rPr>
                <w:rFonts w:hint="eastAsia" w:ascii="宋体" w:hAnsi="宋体" w:eastAsia="宋体" w:cs="宋体"/>
                <w:sz w:val="21"/>
                <w:szCs w:val="21"/>
              </w:rPr>
              <w:t>等工具分析优化流程、预测需求、降低成本。</w:t>
            </w:r>
          </w:p>
        </w:tc>
      </w:tr>
      <w:tr w14:paraId="57D3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270695F9">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5ED4E9D4">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市场调研与数据分析</w:t>
            </w:r>
          </w:p>
        </w:tc>
        <w:tc>
          <w:tcPr>
            <w:tcW w:w="788" w:type="dxa"/>
            <w:noWrap w:val="0"/>
            <w:vAlign w:val="center"/>
          </w:tcPr>
          <w:p w14:paraId="52EAACEF">
            <w:pPr>
              <w:adjustRightInd w:val="0"/>
              <w:snapToGrid w:val="0"/>
              <w:spacing w:line="36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750" w:type="dxa"/>
            <w:noWrap w:val="0"/>
            <w:vAlign w:val="center"/>
          </w:tcPr>
          <w:p w14:paraId="67365E90">
            <w:pPr>
              <w:spacing w:line="360" w:lineRule="exact"/>
              <w:ind w:firstLine="0" w:firstLine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64</w:t>
            </w:r>
          </w:p>
        </w:tc>
        <w:tc>
          <w:tcPr>
            <w:tcW w:w="1250" w:type="dxa"/>
            <w:noWrap w:val="0"/>
            <w:vAlign w:val="center"/>
          </w:tcPr>
          <w:p w14:paraId="3ACF55BD">
            <w:pPr>
              <w:spacing w:line="360" w:lineRule="exact"/>
              <w:ind w:firstLine="0" w:firstLineChars="0"/>
              <w:jc w:val="center"/>
              <w:rPr>
                <w:rFonts w:hint="eastAsia" w:ascii="宋体" w:hAnsi="宋体" w:cs="宋体"/>
                <w:sz w:val="21"/>
                <w:szCs w:val="21"/>
              </w:rPr>
            </w:pPr>
            <w:r>
              <w:rPr>
                <w:rFonts w:hint="eastAsia" w:ascii="宋体" w:hAnsi="宋体" w:cs="宋体"/>
                <w:sz w:val="21"/>
                <w:szCs w:val="21"/>
              </w:rPr>
              <w:t>第四学期</w:t>
            </w:r>
          </w:p>
        </w:tc>
        <w:tc>
          <w:tcPr>
            <w:tcW w:w="3756" w:type="dxa"/>
            <w:noWrap w:val="0"/>
            <w:vAlign w:val="center"/>
          </w:tcPr>
          <w:p w14:paraId="050E70A7">
            <w:pPr>
              <w:adjustRightInd w:val="0"/>
              <w:snapToGrid w:val="0"/>
              <w:spacing w:line="360" w:lineRule="exact"/>
              <w:ind w:firstLine="0" w:firstLineChars="0"/>
              <w:jc w:val="both"/>
              <w:rPr>
                <w:rFonts w:hint="eastAsia" w:ascii="宋体" w:hAnsi="宋体" w:cs="宋体"/>
                <w:sz w:val="21"/>
                <w:szCs w:val="21"/>
              </w:rPr>
            </w:pPr>
            <w:r>
              <w:rPr>
                <w:rFonts w:hint="eastAsia" w:ascii="宋体" w:hAnsi="宋体" w:eastAsia="宋体" w:cs="宋体"/>
                <w:sz w:val="21"/>
                <w:szCs w:val="21"/>
              </w:rPr>
              <w:t>调研方案设计、数据采集（问卷/访谈）、清洗处理，用</w:t>
            </w:r>
            <w:r>
              <w:rPr>
                <w:rFonts w:hint="eastAsia" w:ascii="宋体" w:hAnsi="宋体" w:eastAsia="宋体" w:cs="宋体"/>
                <w:sz w:val="21"/>
                <w:szCs w:val="21"/>
                <w:lang w:val="en-US" w:eastAsia="zh-CN"/>
              </w:rPr>
              <w:t>AI工具/</w:t>
            </w:r>
            <w:r>
              <w:rPr>
                <w:rFonts w:hint="eastAsia" w:ascii="宋体" w:hAnsi="宋体" w:eastAsia="宋体" w:cs="宋体"/>
                <w:sz w:val="21"/>
                <w:szCs w:val="21"/>
              </w:rPr>
              <w:t>SPSS</w:t>
            </w:r>
            <w:r>
              <w:rPr>
                <w:rFonts w:hint="eastAsia" w:ascii="宋体" w:hAnsi="宋体" w:eastAsia="宋体" w:cs="宋体"/>
                <w:sz w:val="21"/>
                <w:szCs w:val="21"/>
                <w:lang w:val="en-US" w:eastAsia="zh-CN"/>
              </w:rPr>
              <w:t>/BI</w:t>
            </w:r>
            <w:r>
              <w:rPr>
                <w:rFonts w:hint="eastAsia" w:ascii="宋体" w:hAnsi="宋体" w:eastAsia="宋体" w:cs="宋体"/>
                <w:sz w:val="21"/>
                <w:szCs w:val="21"/>
              </w:rPr>
              <w:t>等工具分析市场趋势、消费者行为，输出洞察报告。</w:t>
            </w:r>
          </w:p>
        </w:tc>
      </w:tr>
      <w:tr w14:paraId="3433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0ED6469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2910D49D">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运营数据分析</w:t>
            </w:r>
          </w:p>
        </w:tc>
        <w:tc>
          <w:tcPr>
            <w:tcW w:w="788" w:type="dxa"/>
            <w:noWrap w:val="0"/>
            <w:vAlign w:val="center"/>
          </w:tcPr>
          <w:p w14:paraId="02753230">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4</w:t>
            </w:r>
          </w:p>
        </w:tc>
        <w:tc>
          <w:tcPr>
            <w:tcW w:w="750" w:type="dxa"/>
            <w:noWrap w:val="0"/>
            <w:vAlign w:val="center"/>
          </w:tcPr>
          <w:p w14:paraId="7C29A8BA">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bCs/>
                <w:sz w:val="21"/>
                <w:szCs w:val="21"/>
              </w:rPr>
              <w:t>64</w:t>
            </w:r>
          </w:p>
        </w:tc>
        <w:tc>
          <w:tcPr>
            <w:tcW w:w="1250" w:type="dxa"/>
            <w:noWrap w:val="0"/>
            <w:vAlign w:val="center"/>
          </w:tcPr>
          <w:p w14:paraId="054A26C8">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bookmarkStart w:id="58" w:name="OLE_LINK15"/>
            <w:r>
              <w:rPr>
                <w:rFonts w:hint="eastAsia" w:ascii="宋体" w:hAnsi="宋体" w:cs="宋体"/>
                <w:sz w:val="21"/>
                <w:szCs w:val="21"/>
              </w:rPr>
              <w:t>第四学期</w:t>
            </w:r>
            <w:bookmarkEnd w:id="58"/>
          </w:p>
        </w:tc>
        <w:tc>
          <w:tcPr>
            <w:tcW w:w="3756" w:type="dxa"/>
            <w:noWrap w:val="0"/>
            <w:vAlign w:val="center"/>
          </w:tcPr>
          <w:p w14:paraId="0A913297">
            <w:pPr>
              <w:adjustRightInd w:val="0"/>
              <w:snapToGrid w:val="0"/>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运营数据分析相关知识，能够让学生根据分析目标的定位构建指标体系；能够分析各种推广方式、推广渠道对不同人群的推广效果；能够对企业整体销售、产品线、价格体系和电商平台的特有指标进行分析和预测；能够分析销售额、销售成本、销售成功率、转化率响应时间等客服绩效指标，能够提出运营相关建议。</w:t>
            </w:r>
          </w:p>
        </w:tc>
      </w:tr>
      <w:tr w14:paraId="5FF0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545A29FB">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57F0C23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岗位实习</w:t>
            </w:r>
          </w:p>
        </w:tc>
        <w:tc>
          <w:tcPr>
            <w:tcW w:w="788" w:type="dxa"/>
            <w:noWrap w:val="0"/>
            <w:vAlign w:val="center"/>
          </w:tcPr>
          <w:p w14:paraId="1DC7A60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20</w:t>
            </w:r>
          </w:p>
        </w:tc>
        <w:tc>
          <w:tcPr>
            <w:tcW w:w="750" w:type="dxa"/>
            <w:noWrap w:val="0"/>
            <w:vAlign w:val="center"/>
          </w:tcPr>
          <w:p w14:paraId="34E81D36">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600</w:t>
            </w:r>
          </w:p>
        </w:tc>
        <w:tc>
          <w:tcPr>
            <w:tcW w:w="1250" w:type="dxa"/>
            <w:noWrap w:val="0"/>
            <w:vAlign w:val="center"/>
          </w:tcPr>
          <w:p w14:paraId="557BA6F7">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lang w:eastAsia="zh-CN"/>
              </w:rPr>
              <w:t>第</w:t>
            </w:r>
            <w:r>
              <w:rPr>
                <w:rFonts w:hint="eastAsia" w:ascii="宋体" w:hAnsi="宋体" w:cs="宋体"/>
                <w:sz w:val="21"/>
                <w:szCs w:val="21"/>
              </w:rPr>
              <w:t>六学期</w:t>
            </w:r>
          </w:p>
        </w:tc>
        <w:tc>
          <w:tcPr>
            <w:tcW w:w="3756" w:type="dxa"/>
            <w:noWrap w:val="0"/>
            <w:vAlign w:val="center"/>
          </w:tcPr>
          <w:p w14:paraId="5FE5E1F9">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岗位实习。</w:t>
            </w:r>
          </w:p>
        </w:tc>
      </w:tr>
      <w:tr w14:paraId="0DFA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53275F06">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07194D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毕业设计（论文）</w:t>
            </w:r>
          </w:p>
        </w:tc>
        <w:tc>
          <w:tcPr>
            <w:tcW w:w="788" w:type="dxa"/>
            <w:noWrap w:val="0"/>
            <w:vAlign w:val="center"/>
          </w:tcPr>
          <w:p w14:paraId="586A161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750" w:type="dxa"/>
            <w:noWrap w:val="0"/>
            <w:vAlign w:val="center"/>
          </w:tcPr>
          <w:p w14:paraId="61987DDA">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w:t>
            </w:r>
          </w:p>
        </w:tc>
        <w:tc>
          <w:tcPr>
            <w:tcW w:w="1250" w:type="dxa"/>
            <w:noWrap w:val="0"/>
            <w:vAlign w:val="center"/>
          </w:tcPr>
          <w:p w14:paraId="07668C5B">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第六学期</w:t>
            </w:r>
          </w:p>
        </w:tc>
        <w:tc>
          <w:tcPr>
            <w:tcW w:w="3756" w:type="dxa"/>
            <w:noWrap w:val="0"/>
            <w:vAlign w:val="center"/>
          </w:tcPr>
          <w:p w14:paraId="6ACC6404">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毕业设计。</w:t>
            </w:r>
          </w:p>
        </w:tc>
      </w:tr>
      <w:tr w14:paraId="14A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restart"/>
            <w:noWrap w:val="0"/>
            <w:vAlign w:val="center"/>
          </w:tcPr>
          <w:p w14:paraId="34C74B1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专业实践课程</w:t>
            </w:r>
          </w:p>
        </w:tc>
        <w:tc>
          <w:tcPr>
            <w:tcW w:w="1650" w:type="dxa"/>
            <w:noWrap w:val="0"/>
            <w:vAlign w:val="center"/>
          </w:tcPr>
          <w:p w14:paraId="3F1F0810">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网店运营与推广实训</w:t>
            </w:r>
          </w:p>
        </w:tc>
        <w:tc>
          <w:tcPr>
            <w:tcW w:w="788" w:type="dxa"/>
            <w:noWrap w:val="0"/>
            <w:vAlign w:val="center"/>
          </w:tcPr>
          <w:p w14:paraId="36739D04">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2</w:t>
            </w:r>
          </w:p>
        </w:tc>
        <w:tc>
          <w:tcPr>
            <w:tcW w:w="750" w:type="dxa"/>
            <w:noWrap w:val="0"/>
            <w:vAlign w:val="center"/>
          </w:tcPr>
          <w:p w14:paraId="2587F038">
            <w:pPr>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32</w:t>
            </w:r>
          </w:p>
        </w:tc>
        <w:tc>
          <w:tcPr>
            <w:tcW w:w="1250" w:type="dxa"/>
            <w:noWrap w:val="0"/>
            <w:vAlign w:val="center"/>
          </w:tcPr>
          <w:p w14:paraId="358EDBC3">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w:t>
            </w:r>
            <w:r>
              <w:rPr>
                <w:rFonts w:hint="eastAsia" w:ascii="宋体" w:hAnsi="宋体" w:cs="宋体"/>
                <w:sz w:val="21"/>
                <w:szCs w:val="21"/>
                <w:lang w:eastAsia="zh-CN"/>
              </w:rPr>
              <w:t>三</w:t>
            </w:r>
            <w:r>
              <w:rPr>
                <w:rFonts w:hint="eastAsia" w:ascii="宋体" w:hAnsi="宋体" w:cs="宋体"/>
                <w:sz w:val="21"/>
                <w:szCs w:val="21"/>
              </w:rPr>
              <w:t>学期</w:t>
            </w:r>
          </w:p>
        </w:tc>
        <w:tc>
          <w:tcPr>
            <w:tcW w:w="3756" w:type="dxa"/>
            <w:noWrap w:val="0"/>
            <w:vAlign w:val="center"/>
          </w:tcPr>
          <w:p w14:paraId="6770F565">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开设网店前软硬件方面的准备、装修网店、采购商品、网店推广、处理订单、配送商品、结算资金、分析财务指标。</w:t>
            </w:r>
          </w:p>
        </w:tc>
      </w:tr>
      <w:tr w14:paraId="0FC0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0EFB2A3D">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6D5C5C62">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企业资源规划（ERP）</w:t>
            </w:r>
          </w:p>
        </w:tc>
        <w:tc>
          <w:tcPr>
            <w:tcW w:w="788" w:type="dxa"/>
            <w:noWrap w:val="0"/>
            <w:vAlign w:val="center"/>
          </w:tcPr>
          <w:p w14:paraId="1304287E">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sz w:val="21"/>
                <w:szCs w:val="21"/>
                <w:lang w:val="en-US" w:eastAsia="zh-CN"/>
              </w:rPr>
              <w:t>2</w:t>
            </w:r>
          </w:p>
        </w:tc>
        <w:tc>
          <w:tcPr>
            <w:tcW w:w="750" w:type="dxa"/>
            <w:noWrap w:val="0"/>
            <w:vAlign w:val="center"/>
          </w:tcPr>
          <w:p w14:paraId="75A569BC">
            <w:pPr>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cs="宋体" w:eastAsiaTheme="minorEastAsia"/>
                <w:bCs/>
                <w:sz w:val="21"/>
                <w:szCs w:val="21"/>
                <w:lang w:val="en-US" w:eastAsia="zh-CN"/>
              </w:rPr>
              <w:t>32</w:t>
            </w:r>
          </w:p>
        </w:tc>
        <w:tc>
          <w:tcPr>
            <w:tcW w:w="1250" w:type="dxa"/>
            <w:noWrap w:val="0"/>
            <w:vAlign w:val="center"/>
          </w:tcPr>
          <w:p w14:paraId="10F805D6">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第四学期</w:t>
            </w:r>
          </w:p>
        </w:tc>
        <w:tc>
          <w:tcPr>
            <w:tcW w:w="3756" w:type="dxa"/>
            <w:noWrap w:val="0"/>
            <w:vAlign w:val="center"/>
          </w:tcPr>
          <w:p w14:paraId="4F0556EF">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了解一个企业的真实运作流程；理解企业成功运营的关键因素；掌握战略决策、营销管理、财务管理、物流管理以及团队管理相关知识；掌握沙盘运营的规则及竞单规则。</w:t>
            </w:r>
          </w:p>
        </w:tc>
      </w:tr>
      <w:tr w14:paraId="5D00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57C87E51">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4C9E42DB">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数据采集与预处理实训</w:t>
            </w:r>
          </w:p>
        </w:tc>
        <w:tc>
          <w:tcPr>
            <w:tcW w:w="788" w:type="dxa"/>
            <w:noWrap w:val="0"/>
            <w:vAlign w:val="center"/>
          </w:tcPr>
          <w:p w14:paraId="1F2BFE4E">
            <w:pPr>
              <w:spacing w:line="360" w:lineRule="exact"/>
              <w:ind w:firstLine="0" w:firstLineChars="0"/>
              <w:jc w:val="center"/>
              <w:rPr>
                <w:rFonts w:hint="eastAsia" w:ascii="宋体" w:hAnsi="宋体" w:cs="宋体" w:eastAsia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750" w:type="dxa"/>
            <w:noWrap w:val="0"/>
            <w:vAlign w:val="center"/>
          </w:tcPr>
          <w:p w14:paraId="73008AA6">
            <w:pPr>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sz w:val="21"/>
                <w:szCs w:val="21"/>
                <w:lang w:val="en-US" w:eastAsia="zh-CN"/>
              </w:rPr>
              <w:t>88</w:t>
            </w:r>
          </w:p>
        </w:tc>
        <w:tc>
          <w:tcPr>
            <w:tcW w:w="1250" w:type="dxa"/>
            <w:noWrap w:val="0"/>
            <w:vAlign w:val="center"/>
          </w:tcPr>
          <w:p w14:paraId="10CC804F">
            <w:pPr>
              <w:spacing w:line="360" w:lineRule="exact"/>
              <w:ind w:firstLine="0" w:firstLineChars="0"/>
              <w:jc w:val="center"/>
              <w:rPr>
                <w:rFonts w:hint="eastAsia" w:ascii="宋体" w:hAnsi="宋体" w:cs="宋体"/>
                <w:sz w:val="21"/>
                <w:szCs w:val="21"/>
              </w:rPr>
            </w:pPr>
            <w:r>
              <w:rPr>
                <w:rFonts w:hint="eastAsia" w:ascii="宋体" w:hAnsi="宋体" w:cs="宋体"/>
                <w:sz w:val="21"/>
                <w:szCs w:val="21"/>
              </w:rPr>
              <w:t>第五学期</w:t>
            </w:r>
          </w:p>
        </w:tc>
        <w:tc>
          <w:tcPr>
            <w:tcW w:w="3756" w:type="dxa"/>
            <w:noWrap w:val="0"/>
            <w:vAlign w:val="center"/>
          </w:tcPr>
          <w:p w14:paraId="2F4E05AB">
            <w:pPr>
              <w:spacing w:line="360" w:lineRule="exact"/>
              <w:ind w:firstLine="0" w:firstLineChars="0"/>
              <w:jc w:val="both"/>
              <w:rPr>
                <w:rFonts w:hint="eastAsia" w:asciiTheme="minorEastAsia" w:hAnsiTheme="minorEastAsia" w:eastAsiaTheme="minorEastAsia" w:cstheme="minorEastAsia"/>
                <w:sz w:val="21"/>
                <w:szCs w:val="21"/>
              </w:rPr>
            </w:pPr>
            <w:r>
              <w:rPr>
                <w:rFonts w:ascii="Segoe UI" w:hAnsi="Segoe UI" w:eastAsia="Segoe UI" w:cs="Segoe UI"/>
                <w:i w:val="0"/>
                <w:iCs w:val="0"/>
                <w:caps w:val="0"/>
                <w:spacing w:val="0"/>
                <w:sz w:val="24"/>
                <w:szCs w:val="24"/>
                <w:shd w:val="clear" w:fill="FFFFFF"/>
              </w:rPr>
              <w:t>系统学习网络爬虫（如</w:t>
            </w:r>
            <w:r>
              <w:rPr>
                <w:rFonts w:hint="eastAsia" w:ascii="Segoe UI" w:hAnsi="Segoe UI" w:eastAsia="宋体" w:cs="Segoe UI"/>
                <w:i w:val="0"/>
                <w:iCs w:val="0"/>
                <w:caps w:val="0"/>
                <w:spacing w:val="0"/>
                <w:sz w:val="24"/>
                <w:szCs w:val="24"/>
                <w:shd w:val="clear" w:fill="FFFFFF"/>
                <w:lang w:eastAsia="zh-CN"/>
              </w:rPr>
              <w:t>八爪鱼软件等</w:t>
            </w:r>
            <w:r>
              <w:rPr>
                <w:rFonts w:ascii="Segoe UI" w:hAnsi="Segoe UI" w:eastAsia="Segoe UI" w:cs="Segoe UI"/>
                <w:i w:val="0"/>
                <w:iCs w:val="0"/>
                <w:caps w:val="0"/>
                <w:spacing w:val="0"/>
                <w:sz w:val="24"/>
                <w:szCs w:val="24"/>
                <w:shd w:val="clear" w:fill="FFFFFF"/>
              </w:rPr>
              <w:t>）、数据库提取（SQL语句实操）及API接口调用等采集技术，掌握缺失值填充、异常值处理、数据格式转换与标准化等预处理流程，结合电商平台数据开展实操训练。</w:t>
            </w:r>
          </w:p>
        </w:tc>
      </w:tr>
      <w:tr w14:paraId="5337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4046E8F2">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3233FD61">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数据分析方法应用实训</w:t>
            </w:r>
          </w:p>
        </w:tc>
        <w:tc>
          <w:tcPr>
            <w:tcW w:w="788" w:type="dxa"/>
            <w:noWrap w:val="0"/>
            <w:vAlign w:val="center"/>
          </w:tcPr>
          <w:p w14:paraId="17DEAF82">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750" w:type="dxa"/>
            <w:noWrap w:val="0"/>
            <w:vAlign w:val="center"/>
          </w:tcPr>
          <w:p w14:paraId="522E1CC8">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132</w:t>
            </w:r>
          </w:p>
        </w:tc>
        <w:tc>
          <w:tcPr>
            <w:tcW w:w="1250" w:type="dxa"/>
            <w:noWrap w:val="0"/>
            <w:vAlign w:val="center"/>
          </w:tcPr>
          <w:p w14:paraId="3C87E1BC">
            <w:pPr>
              <w:spacing w:line="360" w:lineRule="exact"/>
              <w:ind w:firstLine="0" w:firstLineChars="0"/>
              <w:jc w:val="center"/>
              <w:rPr>
                <w:rFonts w:hint="eastAsia" w:ascii="宋体" w:hAnsi="宋体" w:cs="宋体"/>
                <w:sz w:val="21"/>
                <w:szCs w:val="21"/>
              </w:rPr>
            </w:pPr>
            <w:r>
              <w:rPr>
                <w:rFonts w:hint="eastAsia" w:ascii="宋体" w:hAnsi="宋体" w:cs="宋体"/>
                <w:sz w:val="21"/>
                <w:szCs w:val="21"/>
              </w:rPr>
              <w:t>第五学期</w:t>
            </w:r>
          </w:p>
        </w:tc>
        <w:tc>
          <w:tcPr>
            <w:tcW w:w="3756" w:type="dxa"/>
            <w:noWrap w:val="0"/>
            <w:vAlign w:val="center"/>
          </w:tcPr>
          <w:p w14:paraId="5E76FCC9">
            <w:pPr>
              <w:spacing w:line="360" w:lineRule="exact"/>
              <w:ind w:firstLine="0" w:firstLineChars="0"/>
              <w:jc w:val="both"/>
              <w:rPr>
                <w:rFonts w:hint="eastAsia" w:asciiTheme="minorEastAsia" w:hAnsiTheme="minorEastAsia" w:eastAsiaTheme="minorEastAsia" w:cstheme="minorEastAsia"/>
                <w:sz w:val="21"/>
                <w:szCs w:val="21"/>
              </w:rPr>
            </w:pPr>
            <w:r>
              <w:rPr>
                <w:rFonts w:ascii="Segoe UI" w:hAnsi="Segoe UI" w:eastAsia="Segoe UI" w:cs="Segoe UI"/>
                <w:i w:val="0"/>
                <w:iCs w:val="0"/>
                <w:caps w:val="0"/>
                <w:spacing w:val="0"/>
                <w:sz w:val="24"/>
                <w:szCs w:val="24"/>
                <w:shd w:val="clear" w:fill="FFFFFF"/>
              </w:rPr>
              <w:t>聚焦统计分析（描述性统计、假设检验</w:t>
            </w:r>
            <w:r>
              <w:rPr>
                <w:rFonts w:hint="eastAsia" w:ascii="Segoe UI" w:hAnsi="Segoe UI" w:eastAsia="宋体" w:cs="Segoe UI"/>
                <w:i w:val="0"/>
                <w:iCs w:val="0"/>
                <w:caps w:val="0"/>
                <w:spacing w:val="0"/>
                <w:sz w:val="24"/>
                <w:szCs w:val="24"/>
                <w:shd w:val="clear" w:fill="FFFFFF"/>
                <w:lang w:eastAsia="zh-CN"/>
              </w:rPr>
              <w:t>等</w:t>
            </w:r>
            <w:r>
              <w:rPr>
                <w:rFonts w:ascii="Segoe UI" w:hAnsi="Segoe UI" w:eastAsia="Segoe UI" w:cs="Segoe UI"/>
                <w:i w:val="0"/>
                <w:iCs w:val="0"/>
                <w:caps w:val="0"/>
                <w:spacing w:val="0"/>
                <w:sz w:val="24"/>
                <w:szCs w:val="24"/>
                <w:shd w:val="clear" w:fill="FFFFFF"/>
              </w:rPr>
              <w:t>），通过零售销售预测、用户画像等案例，实践线性回归、随机森林等模型的参数调优与结果解读，强化数据洞察能力。</w:t>
            </w:r>
          </w:p>
        </w:tc>
      </w:tr>
      <w:tr w14:paraId="666A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3E3C94B9">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7F605D66">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可视化与仪表板搭建实训</w:t>
            </w:r>
          </w:p>
        </w:tc>
        <w:tc>
          <w:tcPr>
            <w:tcW w:w="788" w:type="dxa"/>
            <w:noWrap w:val="0"/>
            <w:vAlign w:val="center"/>
          </w:tcPr>
          <w:p w14:paraId="5AF54E00">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750" w:type="dxa"/>
            <w:noWrap w:val="0"/>
            <w:vAlign w:val="center"/>
          </w:tcPr>
          <w:p w14:paraId="5F7E5DF6">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88</w:t>
            </w:r>
          </w:p>
        </w:tc>
        <w:tc>
          <w:tcPr>
            <w:tcW w:w="1250" w:type="dxa"/>
            <w:noWrap w:val="0"/>
            <w:vAlign w:val="center"/>
          </w:tcPr>
          <w:p w14:paraId="3D2986EF">
            <w:pPr>
              <w:spacing w:line="360" w:lineRule="exact"/>
              <w:ind w:firstLine="0" w:firstLineChars="0"/>
              <w:jc w:val="center"/>
              <w:rPr>
                <w:rFonts w:hint="eastAsia" w:ascii="宋体" w:hAnsi="宋体" w:cs="宋体"/>
                <w:sz w:val="21"/>
                <w:szCs w:val="21"/>
              </w:rPr>
            </w:pPr>
            <w:r>
              <w:rPr>
                <w:rFonts w:hint="eastAsia" w:ascii="宋体" w:hAnsi="宋体" w:cs="宋体"/>
                <w:sz w:val="21"/>
                <w:szCs w:val="21"/>
              </w:rPr>
              <w:t>第五学期</w:t>
            </w:r>
          </w:p>
        </w:tc>
        <w:tc>
          <w:tcPr>
            <w:tcW w:w="3756" w:type="dxa"/>
            <w:noWrap w:val="0"/>
            <w:vAlign w:val="center"/>
          </w:tcPr>
          <w:p w14:paraId="56E860F7">
            <w:pPr>
              <w:spacing w:line="360" w:lineRule="exact"/>
              <w:ind w:firstLine="0" w:firstLineChars="0"/>
              <w:jc w:val="both"/>
              <w:rPr>
                <w:rFonts w:hint="eastAsia" w:asciiTheme="minorEastAsia" w:hAnsiTheme="minorEastAsia" w:eastAsiaTheme="minorEastAsia" w:cstheme="minorEastAsia"/>
                <w:sz w:val="21"/>
                <w:szCs w:val="21"/>
              </w:rPr>
            </w:pPr>
            <w:r>
              <w:rPr>
                <w:rFonts w:ascii="Segoe UI" w:hAnsi="Segoe UI" w:eastAsia="Segoe UI" w:cs="Segoe UI"/>
                <w:i w:val="0"/>
                <w:iCs w:val="0"/>
                <w:caps w:val="0"/>
                <w:spacing w:val="0"/>
                <w:sz w:val="24"/>
                <w:szCs w:val="24"/>
                <w:shd w:val="clear" w:fill="FFFFFF"/>
              </w:rPr>
              <w:t>以Tableau/Power BI为工具，学习动态图表（折线图、桑基图）设计、交互功能（筛选器、钻取）配置及仪表板布局逻辑，结合营销数据搭建实时更新的可视化看板，实现数据直观呈现。</w:t>
            </w:r>
          </w:p>
        </w:tc>
      </w:tr>
      <w:tr w14:paraId="1FF6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vMerge w:val="continue"/>
            <w:noWrap w:val="0"/>
            <w:vAlign w:val="center"/>
          </w:tcPr>
          <w:p w14:paraId="767F0D2F">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650" w:type="dxa"/>
            <w:noWrap w:val="0"/>
            <w:vAlign w:val="center"/>
          </w:tcPr>
          <w:p w14:paraId="65CDC628">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商务数据分析综合项目实战</w:t>
            </w:r>
          </w:p>
        </w:tc>
        <w:tc>
          <w:tcPr>
            <w:tcW w:w="788" w:type="dxa"/>
            <w:noWrap w:val="0"/>
            <w:vAlign w:val="center"/>
          </w:tcPr>
          <w:p w14:paraId="71F5697E">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750" w:type="dxa"/>
            <w:noWrap w:val="0"/>
            <w:vAlign w:val="center"/>
          </w:tcPr>
          <w:p w14:paraId="03808FA4">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132</w:t>
            </w:r>
          </w:p>
        </w:tc>
        <w:tc>
          <w:tcPr>
            <w:tcW w:w="1250" w:type="dxa"/>
            <w:noWrap w:val="0"/>
            <w:vAlign w:val="center"/>
          </w:tcPr>
          <w:p w14:paraId="73D595A4">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sz w:val="21"/>
                <w:szCs w:val="21"/>
              </w:rPr>
              <w:t>第五学期</w:t>
            </w:r>
          </w:p>
        </w:tc>
        <w:tc>
          <w:tcPr>
            <w:tcW w:w="3756" w:type="dxa"/>
            <w:noWrap w:val="0"/>
            <w:vAlign w:val="center"/>
          </w:tcPr>
          <w:p w14:paraId="239F5AFE">
            <w:pPr>
              <w:spacing w:line="360" w:lineRule="exact"/>
              <w:ind w:firstLine="0" w:firstLineChars="0"/>
              <w:jc w:val="both"/>
              <w:rPr>
                <w:rFonts w:hint="eastAsia" w:asciiTheme="minorEastAsia" w:hAnsiTheme="minorEastAsia" w:eastAsiaTheme="minorEastAsia" w:cstheme="minorEastAsia"/>
                <w:kern w:val="2"/>
                <w:sz w:val="21"/>
                <w:szCs w:val="21"/>
                <w:lang w:val="en-US" w:eastAsia="zh-CN" w:bidi="ar-SA"/>
              </w:rPr>
            </w:pPr>
            <w:r>
              <w:rPr>
                <w:rFonts w:ascii="Segoe UI" w:hAnsi="Segoe UI" w:eastAsia="Segoe UI" w:cs="Segoe UI"/>
                <w:i w:val="0"/>
                <w:iCs w:val="0"/>
                <w:caps w:val="0"/>
                <w:spacing w:val="0"/>
                <w:sz w:val="24"/>
                <w:szCs w:val="24"/>
                <w:shd w:val="clear" w:fill="FFFFFF"/>
              </w:rPr>
              <w:t>模拟真实商务场景（如市场竞争分析、客户留存优化），整合数据采集（爬取行业报告）、预处理（清洗多源数据）、分析（构建转化率预测模型）及可视化（搭建决策仪表板）全流程，完成从需求拆解到成果汇报的项目闭环。</w:t>
            </w:r>
          </w:p>
        </w:tc>
      </w:tr>
      <w:tr w14:paraId="3E74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noWrap w:val="0"/>
            <w:vAlign w:val="center"/>
          </w:tcPr>
          <w:p w14:paraId="2B0F830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专业方向（选修）课程模块1</w:t>
            </w:r>
          </w:p>
        </w:tc>
        <w:tc>
          <w:tcPr>
            <w:tcW w:w="1650" w:type="dxa"/>
            <w:noWrap w:val="0"/>
            <w:vAlign w:val="center"/>
          </w:tcPr>
          <w:p w14:paraId="5C28C0B8">
            <w:pPr>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网店美工视觉设计</w:t>
            </w:r>
          </w:p>
        </w:tc>
        <w:tc>
          <w:tcPr>
            <w:tcW w:w="788" w:type="dxa"/>
            <w:noWrap w:val="0"/>
            <w:vAlign w:val="center"/>
          </w:tcPr>
          <w:p w14:paraId="53DB976F">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4</w:t>
            </w:r>
          </w:p>
        </w:tc>
        <w:tc>
          <w:tcPr>
            <w:tcW w:w="750" w:type="dxa"/>
            <w:noWrap w:val="0"/>
            <w:vAlign w:val="center"/>
          </w:tcPr>
          <w:p w14:paraId="4AB6057B">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64</w:t>
            </w:r>
          </w:p>
        </w:tc>
        <w:tc>
          <w:tcPr>
            <w:tcW w:w="1250" w:type="dxa"/>
            <w:noWrap w:val="0"/>
            <w:vAlign w:val="center"/>
          </w:tcPr>
          <w:p w14:paraId="4730498C">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第三学期</w:t>
            </w:r>
          </w:p>
        </w:tc>
        <w:tc>
          <w:tcPr>
            <w:tcW w:w="3756" w:type="dxa"/>
            <w:noWrap w:val="0"/>
            <w:vAlign w:val="top"/>
          </w:tcPr>
          <w:p w14:paraId="29735477">
            <w:pPr>
              <w:spacing w:line="360" w:lineRule="exact"/>
              <w:ind w:firstLine="0" w:firstLineChars="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lang w:eastAsia="zh-CN"/>
              </w:rPr>
              <w:t>网店</w:t>
            </w:r>
            <w:r>
              <w:rPr>
                <w:rFonts w:hint="eastAsia" w:asciiTheme="minorEastAsia" w:hAnsiTheme="minorEastAsia" w:eastAsiaTheme="minorEastAsia" w:cstheme="minorEastAsia"/>
                <w:sz w:val="21"/>
                <w:szCs w:val="21"/>
              </w:rPr>
              <w:t>平台界面设计、海报/详情页制作、图片处理（PS）、</w:t>
            </w:r>
            <w:r>
              <w:rPr>
                <w:rFonts w:hint="eastAsia" w:asciiTheme="minorEastAsia" w:hAnsiTheme="minorEastAsia" w:eastAsiaTheme="minorEastAsia" w:cstheme="minorEastAsia"/>
                <w:sz w:val="21"/>
                <w:szCs w:val="21"/>
                <w:lang w:eastAsia="zh-CN"/>
              </w:rPr>
              <w:t>网页制作、</w:t>
            </w:r>
            <w:r>
              <w:rPr>
                <w:rFonts w:hint="eastAsia" w:asciiTheme="minorEastAsia" w:hAnsiTheme="minorEastAsia" w:eastAsiaTheme="minorEastAsia" w:cstheme="minorEastAsia"/>
                <w:sz w:val="21"/>
                <w:szCs w:val="21"/>
              </w:rPr>
              <w:t>动态效果，结合数据优化视觉营销效果。</w:t>
            </w:r>
          </w:p>
        </w:tc>
      </w:tr>
      <w:tr w14:paraId="13F6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noWrap w:val="0"/>
            <w:vAlign w:val="center"/>
          </w:tcPr>
          <w:p w14:paraId="16E7C4C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专业方向（选修）课程模块2</w:t>
            </w:r>
          </w:p>
        </w:tc>
        <w:tc>
          <w:tcPr>
            <w:tcW w:w="1650" w:type="dxa"/>
            <w:noWrap w:val="0"/>
            <w:vAlign w:val="center"/>
          </w:tcPr>
          <w:p w14:paraId="5874BDCA">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eastAsia="zh-CN"/>
              </w:rPr>
              <w:t>商务礼仪与职业形象</w:t>
            </w:r>
          </w:p>
        </w:tc>
        <w:tc>
          <w:tcPr>
            <w:tcW w:w="788" w:type="dxa"/>
            <w:noWrap w:val="0"/>
            <w:vAlign w:val="center"/>
          </w:tcPr>
          <w:p w14:paraId="0D3A8104">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4</w:t>
            </w:r>
          </w:p>
        </w:tc>
        <w:tc>
          <w:tcPr>
            <w:tcW w:w="750" w:type="dxa"/>
            <w:noWrap w:val="0"/>
            <w:vAlign w:val="center"/>
          </w:tcPr>
          <w:p w14:paraId="69B7B1FD">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64</w:t>
            </w:r>
          </w:p>
        </w:tc>
        <w:tc>
          <w:tcPr>
            <w:tcW w:w="1250" w:type="dxa"/>
            <w:noWrap w:val="0"/>
            <w:vAlign w:val="center"/>
          </w:tcPr>
          <w:p w14:paraId="2E2EEBFA">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四</w:t>
            </w:r>
            <w:r>
              <w:rPr>
                <w:rFonts w:hint="eastAsia" w:asciiTheme="minorEastAsia" w:hAnsiTheme="minorEastAsia" w:eastAsiaTheme="minorEastAsia" w:cstheme="minorEastAsia"/>
                <w:sz w:val="21"/>
                <w:szCs w:val="21"/>
              </w:rPr>
              <w:t>学期</w:t>
            </w:r>
          </w:p>
        </w:tc>
        <w:tc>
          <w:tcPr>
            <w:tcW w:w="3756" w:type="dxa"/>
            <w:noWrap w:val="0"/>
            <w:vAlign w:val="top"/>
          </w:tcPr>
          <w:p w14:paraId="4DBCA1A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商务场合仪表仪态、沟通礼仪（接待/谈判/宴请）、职场着装规范，培养专业形象与社交协作能力。</w:t>
            </w:r>
          </w:p>
        </w:tc>
      </w:tr>
      <w:tr w14:paraId="72E5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noWrap w:val="0"/>
            <w:vAlign w:val="center"/>
          </w:tcPr>
          <w:p w14:paraId="1EB6769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z w:val="21"/>
                <w:szCs w:val="21"/>
              </w:rPr>
              <w:t>专业方向（选修）课程模块3</w:t>
            </w:r>
          </w:p>
        </w:tc>
        <w:tc>
          <w:tcPr>
            <w:tcW w:w="1650" w:type="dxa"/>
            <w:noWrap w:val="0"/>
            <w:vAlign w:val="center"/>
          </w:tcPr>
          <w:p w14:paraId="5102A16A">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商务沟通与谈判</w:t>
            </w:r>
          </w:p>
        </w:tc>
        <w:tc>
          <w:tcPr>
            <w:tcW w:w="788" w:type="dxa"/>
            <w:noWrap w:val="0"/>
            <w:vAlign w:val="center"/>
          </w:tcPr>
          <w:p w14:paraId="50CCABCC">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2</w:t>
            </w:r>
          </w:p>
        </w:tc>
        <w:tc>
          <w:tcPr>
            <w:tcW w:w="750" w:type="dxa"/>
            <w:noWrap w:val="0"/>
            <w:vAlign w:val="center"/>
          </w:tcPr>
          <w:p w14:paraId="706D4C71">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32</w:t>
            </w:r>
          </w:p>
        </w:tc>
        <w:tc>
          <w:tcPr>
            <w:tcW w:w="1250" w:type="dxa"/>
            <w:noWrap w:val="0"/>
            <w:vAlign w:val="center"/>
          </w:tcPr>
          <w:p w14:paraId="7972BF82">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第四学期</w:t>
            </w:r>
          </w:p>
        </w:tc>
        <w:tc>
          <w:tcPr>
            <w:tcW w:w="3756" w:type="dxa"/>
            <w:noWrap w:val="0"/>
            <w:vAlign w:val="top"/>
          </w:tcPr>
          <w:p w14:paraId="38DCAAC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沟通技巧（口头/书面/跨文化）、谈判策略（开局/磋商/成交）、冲突管理，结合案例模拟提升商务协作与博弈能力。</w:t>
            </w:r>
          </w:p>
        </w:tc>
      </w:tr>
    </w:tbl>
    <w:p w14:paraId="6EEA890B">
      <w:pPr>
        <w:bidi w:val="0"/>
        <w:rPr>
          <w:rFonts w:hint="eastAsia"/>
          <w:lang w:val="en-US" w:eastAsia="zh-CN"/>
        </w:rPr>
      </w:pPr>
    </w:p>
    <w:p w14:paraId="6513C2C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59" w:name="_Toc31696"/>
      <w:r>
        <w:rPr>
          <w:rFonts w:hint="eastAsia" w:asciiTheme="minorEastAsia" w:hAnsiTheme="minorEastAsia" w:eastAsiaTheme="minorEastAsia" w:cstheme="minorEastAsia"/>
          <w:sz w:val="28"/>
          <w:szCs w:val="28"/>
          <w:lang w:val="en-US" w:eastAsia="zh-CN"/>
        </w:rPr>
        <w:t>（五）专业核心课程描述</w:t>
      </w:r>
      <w:bookmarkEnd w:id="59"/>
    </w:p>
    <w:bookmarkEnd w:id="53"/>
    <w:p w14:paraId="192FA68B">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60"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1</w:t>
      </w:r>
      <w:r>
        <w:rPr>
          <w:rFonts w:hint="eastAsia" w:ascii="宋体" w:hAnsi="宋体" w:cs="宋体"/>
          <w:b/>
          <w:sz w:val="21"/>
          <w:szCs w:val="21"/>
        </w:rPr>
        <w:t xml:space="preserve"> Python数据分析课程描述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4BB2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F04822F">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438276A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ascii="宋体" w:hAnsi="宋体" w:cs="宋体"/>
                <w:szCs w:val="21"/>
              </w:rPr>
              <w:t>Python数据分析</w:t>
            </w:r>
          </w:p>
        </w:tc>
        <w:tc>
          <w:tcPr>
            <w:tcW w:w="1215" w:type="dxa"/>
            <w:noWrap w:val="0"/>
            <w:vAlign w:val="center"/>
          </w:tcPr>
          <w:p w14:paraId="024D5AE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学分</w:t>
            </w:r>
          </w:p>
        </w:tc>
        <w:tc>
          <w:tcPr>
            <w:tcW w:w="960" w:type="dxa"/>
            <w:noWrap w:val="0"/>
            <w:vAlign w:val="center"/>
          </w:tcPr>
          <w:p w14:paraId="6DDB1A0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lang w:eastAsia="zh-CN"/>
              </w:rPr>
            </w:pPr>
            <w:r>
              <w:rPr>
                <w:rFonts w:hint="eastAsia" w:ascii="宋体" w:hAnsi="宋体" w:cs="宋体"/>
                <w:szCs w:val="21"/>
                <w:lang w:val="en-US" w:eastAsia="zh-CN"/>
              </w:rPr>
              <w:t>3</w:t>
            </w:r>
          </w:p>
        </w:tc>
        <w:tc>
          <w:tcPr>
            <w:tcW w:w="1114" w:type="dxa"/>
            <w:noWrap w:val="0"/>
            <w:vAlign w:val="center"/>
          </w:tcPr>
          <w:p w14:paraId="13605C2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学时数</w:t>
            </w:r>
          </w:p>
        </w:tc>
        <w:tc>
          <w:tcPr>
            <w:tcW w:w="1461" w:type="dxa"/>
            <w:noWrap w:val="0"/>
            <w:vAlign w:val="center"/>
          </w:tcPr>
          <w:p w14:paraId="65BF89B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ascii="宋体" w:hAnsi="宋体" w:cs="宋体"/>
                <w:szCs w:val="21"/>
                <w:lang w:val="en-US" w:eastAsia="zh-CN"/>
              </w:rPr>
              <w:t>48</w:t>
            </w:r>
          </w:p>
        </w:tc>
      </w:tr>
      <w:tr w14:paraId="7F58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AA67CB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214772B0">
            <w:pPr>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sz w:val="21"/>
                <w:szCs w:val="21"/>
              </w:rPr>
              <w:t>掌握Python的numpy，pandas库，会利用数组对象和数据框数据的存取、查询，并完成数据的统计分析及其他计算；掌握Python的matplotlib库，能灵活对数据进行可视化操作，能根据不同需求做出相应的图表并分析；掌握数据挖掘的几个常见模型和相应的包，能根据实际问题选择合适的模型进行数据信息提取、挖掘。</w:t>
            </w:r>
          </w:p>
        </w:tc>
      </w:tr>
      <w:tr w14:paraId="1B53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FF429C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26DCEF0C">
            <w:pPr>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sz w:val="21"/>
                <w:szCs w:val="21"/>
              </w:rPr>
              <w:t>《Python数据分析》是商务数据分析与应用专业的一门专业核心课程，主要阐述数据分析的概念、流程与应用场景、Python常用的数据分析库进行数据读取、合并的方法三方面内容。使学生掌握使用Python进行科学计算、可视化绘图、数据处理，分析与建模，并详细拆解学习聚类、回归、分类的方法；引导学生分析讨论企业案例，进行网络信息抓取和市场数据分析；提高学生理论与实践相结合能力，为将来从事数据分析挖掘研究工作奠定基础。</w:t>
            </w:r>
          </w:p>
        </w:tc>
      </w:tr>
      <w:tr w14:paraId="59E7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B51ECDA">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0B5A8A79">
            <w:pPr>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sz w:val="21"/>
                <w:szCs w:val="21"/>
              </w:rPr>
              <w:t>要求学生掌握网络数据抓取技术，实现Python数据可视化操作，提高数据收集和数据分析能力；具有应用Python语言解决数据分析中实际问题能力；应用Python编程技术进行电商企业运营、信息技术创新创业。</w:t>
            </w:r>
          </w:p>
        </w:tc>
      </w:tr>
      <w:tr w14:paraId="1D67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ABD89AE">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2894EE1B">
            <w:pPr>
              <w:pStyle w:val="56"/>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0"/>
                <w:szCs w:val="21"/>
                <w:lang w:bidi="ar"/>
              </w:rPr>
              <w:t>1+X商务数据分析职业技能等级证书</w:t>
            </w:r>
          </w:p>
        </w:tc>
      </w:tr>
    </w:tbl>
    <w:p w14:paraId="3998ADC4">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1D6CAAA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6-2</w:t>
      </w:r>
      <w:r>
        <w:rPr>
          <w:rFonts w:hint="eastAsia" w:ascii="宋体" w:hAnsi="宋体" w:cs="宋体"/>
          <w:b/>
          <w:sz w:val="21"/>
          <w:szCs w:val="21"/>
        </w:rPr>
        <w:t xml:space="preserve"> </w:t>
      </w:r>
      <w:bookmarkStart w:id="61" w:name="OLE_LINK29"/>
      <w:r>
        <w:rPr>
          <w:rFonts w:hint="eastAsia" w:ascii="宋体" w:hAnsi="宋体" w:cs="宋体"/>
          <w:b/>
          <w:sz w:val="21"/>
          <w:szCs w:val="21"/>
          <w:lang w:eastAsia="zh-CN"/>
        </w:rPr>
        <w:t>应用统计学</w:t>
      </w:r>
      <w:bookmarkEnd w:id="61"/>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7E9E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76" w:type="dxa"/>
            <w:noWrap w:val="0"/>
            <w:vAlign w:val="center"/>
          </w:tcPr>
          <w:p w14:paraId="32D4B83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2175421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rPr>
              <w:t>应用统计学</w:t>
            </w:r>
          </w:p>
        </w:tc>
        <w:tc>
          <w:tcPr>
            <w:tcW w:w="1215" w:type="dxa"/>
            <w:noWrap w:val="0"/>
            <w:vAlign w:val="center"/>
          </w:tcPr>
          <w:p w14:paraId="03F26C7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学分</w:t>
            </w:r>
          </w:p>
        </w:tc>
        <w:tc>
          <w:tcPr>
            <w:tcW w:w="960" w:type="dxa"/>
            <w:noWrap w:val="0"/>
            <w:vAlign w:val="center"/>
          </w:tcPr>
          <w:p w14:paraId="7C3AB84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ascii="宋体" w:hAnsi="宋体" w:cs="宋体"/>
                <w:szCs w:val="21"/>
              </w:rPr>
              <w:t>4</w:t>
            </w:r>
          </w:p>
        </w:tc>
        <w:tc>
          <w:tcPr>
            <w:tcW w:w="1114" w:type="dxa"/>
            <w:noWrap w:val="0"/>
            <w:vAlign w:val="center"/>
          </w:tcPr>
          <w:p w14:paraId="782AC09B">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学时</w:t>
            </w:r>
          </w:p>
        </w:tc>
        <w:tc>
          <w:tcPr>
            <w:tcW w:w="1461" w:type="dxa"/>
            <w:noWrap w:val="0"/>
            <w:vAlign w:val="center"/>
          </w:tcPr>
          <w:p w14:paraId="19C182F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pPr>
            <w:r>
              <w:rPr>
                <w:rFonts w:hint="eastAsia" w:ascii="宋体" w:hAnsi="宋体" w:cs="宋体"/>
                <w:szCs w:val="21"/>
              </w:rPr>
              <w:t>64</w:t>
            </w:r>
          </w:p>
        </w:tc>
      </w:tr>
      <w:tr w14:paraId="530D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2D770F0">
            <w:pPr>
              <w:spacing w:line="360" w:lineRule="exact"/>
              <w:ind w:firstLine="422" w:firstLineChars="200"/>
              <w:rPr>
                <w:rFonts w:hint="eastAsia" w:ascii="宋体" w:hAnsi="宋体" w:cs="宋体"/>
                <w:sz w:val="21"/>
                <w:szCs w:val="21"/>
              </w:rPr>
            </w:pPr>
            <w:r>
              <w:rPr>
                <w:rFonts w:hint="eastAsia" w:ascii="宋体" w:hAnsi="宋体" w:cs="宋体"/>
                <w:b/>
                <w:bCs/>
                <w:sz w:val="21"/>
                <w:szCs w:val="21"/>
              </w:rPr>
              <w:t>课程目标</w:t>
            </w:r>
          </w:p>
        </w:tc>
        <w:tc>
          <w:tcPr>
            <w:tcW w:w="6790" w:type="dxa"/>
            <w:gridSpan w:val="5"/>
            <w:noWrap w:val="0"/>
            <w:vAlign w:val="center"/>
          </w:tcPr>
          <w:p w14:paraId="63A35643">
            <w:pPr>
              <w:spacing w:line="360" w:lineRule="exact"/>
              <w:ind w:firstLine="420" w:firstLineChars="200"/>
              <w:rPr>
                <w:rFonts w:hint="eastAsia" w:ascii="宋体" w:hAnsi="宋体" w:cs="宋体"/>
                <w:sz w:val="21"/>
                <w:szCs w:val="21"/>
                <w:lang w:val="en-US" w:eastAsia="zh-CN"/>
              </w:rPr>
            </w:pPr>
            <w:r>
              <w:rPr>
                <w:rFonts w:hint="eastAsia" w:ascii="宋体" w:hAnsi="宋体" w:cs="宋体"/>
                <w:sz w:val="21"/>
                <w:szCs w:val="21"/>
              </w:rPr>
              <w:t>掌握统计学基础理论，如概率分布、参数估计、假设检验等；熟练运用统计软件（如R、SPSS等 ）进行数据处理，包括数据的录入、清理、转换；能根据不同需求进行数据的描述性统计分析、推断性统计分析，绘制合适的统计图表展示数据特征和分析结果；具备运用统计模型解决实际问题的能力，如线性回归、方差分析等模型的应用，能根据实际问题选择合适的模型进行数据挖掘和预测。</w:t>
            </w:r>
          </w:p>
        </w:tc>
      </w:tr>
      <w:tr w14:paraId="1639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4DC5D34">
            <w:pPr>
              <w:spacing w:line="360" w:lineRule="exact"/>
              <w:ind w:firstLine="422" w:firstLineChars="200"/>
              <w:rPr>
                <w:rFonts w:hint="eastAsia" w:ascii="宋体" w:hAnsi="宋体" w:cs="宋体"/>
                <w:sz w:val="21"/>
                <w:szCs w:val="21"/>
              </w:rPr>
            </w:pPr>
            <w:r>
              <w:rPr>
                <w:rFonts w:hint="eastAsia" w:ascii="宋体" w:hAnsi="宋体" w:cs="宋体"/>
                <w:b/>
                <w:bCs/>
                <w:sz w:val="21"/>
                <w:szCs w:val="21"/>
              </w:rPr>
              <w:t>学习内容</w:t>
            </w:r>
          </w:p>
        </w:tc>
        <w:tc>
          <w:tcPr>
            <w:tcW w:w="6790" w:type="dxa"/>
            <w:gridSpan w:val="5"/>
            <w:noWrap w:val="0"/>
            <w:vAlign w:val="center"/>
          </w:tcPr>
          <w:p w14:paraId="310A2082">
            <w:pPr>
              <w:spacing w:line="360" w:lineRule="exact"/>
              <w:ind w:firstLine="420" w:firstLineChars="200"/>
              <w:rPr>
                <w:rFonts w:hint="eastAsia" w:ascii="宋体" w:hAnsi="宋体" w:cs="宋体"/>
                <w:sz w:val="21"/>
                <w:szCs w:val="21"/>
                <w:lang w:val="en-US" w:eastAsia="zh-CN"/>
              </w:rPr>
            </w:pPr>
            <w:r>
              <w:rPr>
                <w:rFonts w:hint="eastAsia" w:ascii="宋体" w:hAnsi="宋体" w:cs="宋体"/>
                <w:sz w:val="21"/>
                <w:szCs w:val="21"/>
              </w:rPr>
              <w:t>阐述应用统计学的基本概念、原理与方法，包括数据的收集、整理与展示；深入讲解概率与概率分布知识，为后续统计推断奠定基础；系统剖析参数估计、假设检验等统计推断方法，使学生掌握如何利用样本信息推断总体特征；介绍方差分析、回归分析、聚类分析、判别分析等多元统计分析方法，并通过实际案例引导学生分析讨论，提升学生理论与实践相结合的能力，为将来从事数据分析和挖掘工作奠定基础。</w:t>
            </w:r>
          </w:p>
        </w:tc>
      </w:tr>
      <w:tr w14:paraId="2DED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AA6A98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2BC9700E">
            <w:pPr>
              <w:pStyle w:val="56"/>
              <w:spacing w:line="360" w:lineRule="exact"/>
              <w:ind w:firstLine="420" w:firstLineChars="200"/>
              <w:jc w:val="left"/>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要求学生掌握统计分析工具技术，运用统计学方法解决可视化操作、数据提取、挖掘及分析等问题；能够应用统计理论和方法分析实际问题，通过统计编程技术进行数据处理、信息挖掘与创新分析。</w:t>
            </w:r>
          </w:p>
        </w:tc>
      </w:tr>
      <w:tr w14:paraId="6BB4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7F9F23C">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0F2C911C">
            <w:pPr>
              <w:pStyle w:val="56"/>
              <w:spacing w:line="360" w:lineRule="exact"/>
              <w:ind w:firstLine="0" w:firstLineChars="0"/>
              <w:jc w:val="center"/>
              <w:rPr>
                <w:rFonts w:hint="eastAsia" w:ascii="宋体" w:hAnsi="宋体" w:eastAsia="宋体" w:cs="宋体"/>
                <w:kern w:val="0"/>
                <w:sz w:val="21"/>
                <w:szCs w:val="21"/>
                <w:lang w:val="en-US" w:eastAsia="zh-CN" w:bidi="ar"/>
              </w:rPr>
            </w:pPr>
            <w:r>
              <w:rPr>
                <w:rFonts w:hint="eastAsia" w:ascii="宋体" w:hAnsi="宋体" w:cs="宋体"/>
                <w:kern w:val="0"/>
                <w:szCs w:val="21"/>
                <w:lang w:bidi="ar"/>
              </w:rPr>
              <w:t>1+X商务数据分析职业技能等级证书</w:t>
            </w:r>
          </w:p>
        </w:tc>
      </w:tr>
    </w:tbl>
    <w:p w14:paraId="13011D87">
      <w:pPr>
        <w:ind w:firstLine="0" w:firstLineChars="0"/>
        <w:jc w:val="center"/>
        <w:outlineLvl w:val="2"/>
        <w:rPr>
          <w:rFonts w:hint="eastAsia" w:ascii="宋体" w:hAnsi="宋体" w:cs="宋体"/>
          <w:b/>
          <w:sz w:val="21"/>
          <w:szCs w:val="21"/>
        </w:rPr>
      </w:pPr>
    </w:p>
    <w:p w14:paraId="60FDD86A">
      <w:pPr>
        <w:ind w:firstLine="0" w:firstLineChars="0"/>
        <w:jc w:val="center"/>
        <w:outlineLvl w:val="2"/>
        <w:rPr>
          <w:rFonts w:ascii="宋体" w:hAnsi="宋体" w:cs="宋体"/>
          <w:b/>
          <w:sz w:val="21"/>
          <w:szCs w:val="21"/>
        </w:rPr>
      </w:pPr>
      <w:bookmarkStart w:id="62" w:name="OLE_LINK16"/>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3</w:t>
      </w:r>
      <w:r>
        <w:rPr>
          <w:rFonts w:hint="eastAsia" w:ascii="宋体" w:hAnsi="宋体" w:cs="宋体"/>
          <w:b/>
          <w:sz w:val="21"/>
          <w:szCs w:val="21"/>
        </w:rPr>
        <w:t xml:space="preserve"> 数据可视化课程描述</w:t>
      </w:r>
    </w:p>
    <w:tbl>
      <w:tblPr>
        <w:tblStyle w:val="2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2792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3D1D30EE">
            <w:pPr>
              <w:pStyle w:val="54"/>
              <w:spacing w:before="0" w:after="0" w:line="360" w:lineRule="exact"/>
              <w:rPr>
                <w:rFonts w:ascii="宋体" w:hAnsi="宋体" w:cs="宋体"/>
              </w:rPr>
            </w:pPr>
            <w:r>
              <w:rPr>
                <w:rFonts w:hint="eastAsia" w:ascii="宋体" w:hAnsi="宋体" w:cs="宋体"/>
              </w:rPr>
              <w:t>课程名称</w:t>
            </w:r>
          </w:p>
        </w:tc>
        <w:tc>
          <w:tcPr>
            <w:tcW w:w="2040" w:type="dxa"/>
            <w:tcMar>
              <w:top w:w="113" w:type="dxa"/>
              <w:left w:w="113" w:type="dxa"/>
              <w:bottom w:w="0" w:type="dxa"/>
              <w:right w:w="113" w:type="dxa"/>
            </w:tcMar>
            <w:vAlign w:val="center"/>
          </w:tcPr>
          <w:p w14:paraId="5F28370B">
            <w:pPr>
              <w:spacing w:line="360" w:lineRule="exact"/>
              <w:ind w:firstLine="420"/>
              <w:rPr>
                <w:rFonts w:ascii="宋体" w:hAnsi="宋体" w:cs="宋体"/>
                <w:sz w:val="21"/>
                <w:szCs w:val="21"/>
              </w:rPr>
            </w:pPr>
            <w:r>
              <w:rPr>
                <w:rFonts w:hint="eastAsia" w:ascii="宋体" w:hAnsi="宋体" w:cs="宋体"/>
                <w:sz w:val="21"/>
                <w:szCs w:val="21"/>
              </w:rPr>
              <w:t>数据可视化</w:t>
            </w:r>
          </w:p>
        </w:tc>
        <w:tc>
          <w:tcPr>
            <w:tcW w:w="1215" w:type="dxa"/>
            <w:tcMar>
              <w:top w:w="113" w:type="dxa"/>
              <w:left w:w="113" w:type="dxa"/>
              <w:bottom w:w="0" w:type="dxa"/>
              <w:right w:w="113" w:type="dxa"/>
            </w:tcMar>
            <w:vAlign w:val="center"/>
          </w:tcPr>
          <w:p w14:paraId="6A73C8F2">
            <w:pPr>
              <w:pStyle w:val="54"/>
              <w:spacing w:before="0" w:after="0" w:line="360" w:lineRule="exact"/>
              <w:rPr>
                <w:rFonts w:ascii="宋体" w:hAnsi="宋体" w:cs="宋体"/>
              </w:rPr>
            </w:pPr>
            <w:r>
              <w:rPr>
                <w:rFonts w:hint="eastAsia" w:ascii="宋体" w:hAnsi="宋体" w:cs="宋体"/>
              </w:rPr>
              <w:t>学分</w:t>
            </w:r>
          </w:p>
        </w:tc>
        <w:tc>
          <w:tcPr>
            <w:tcW w:w="960" w:type="dxa"/>
            <w:tcMar>
              <w:top w:w="113" w:type="dxa"/>
              <w:left w:w="113" w:type="dxa"/>
              <w:bottom w:w="0" w:type="dxa"/>
              <w:right w:w="113" w:type="dxa"/>
            </w:tcMar>
            <w:vAlign w:val="center"/>
          </w:tcPr>
          <w:p w14:paraId="4B7E6D0C">
            <w:pPr>
              <w:pStyle w:val="56"/>
              <w:spacing w:line="360" w:lineRule="exact"/>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114" w:type="dxa"/>
            <w:tcMar>
              <w:top w:w="113" w:type="dxa"/>
              <w:left w:w="113" w:type="dxa"/>
              <w:bottom w:w="0" w:type="dxa"/>
              <w:right w:w="113" w:type="dxa"/>
            </w:tcMar>
            <w:vAlign w:val="center"/>
          </w:tcPr>
          <w:p w14:paraId="2C6B814C">
            <w:pPr>
              <w:pStyle w:val="54"/>
              <w:spacing w:before="0" w:after="0" w:line="360" w:lineRule="exact"/>
              <w:rPr>
                <w:rFonts w:ascii="宋体" w:hAnsi="宋体" w:cs="宋体"/>
              </w:rPr>
            </w:pPr>
            <w:r>
              <w:rPr>
                <w:rFonts w:hint="eastAsia" w:ascii="宋体" w:hAnsi="宋体" w:cs="宋体"/>
              </w:rPr>
              <w:t>学时数</w:t>
            </w:r>
          </w:p>
        </w:tc>
        <w:tc>
          <w:tcPr>
            <w:tcW w:w="1461" w:type="dxa"/>
            <w:tcMar>
              <w:top w:w="113" w:type="dxa"/>
              <w:left w:w="113" w:type="dxa"/>
              <w:bottom w:w="0" w:type="dxa"/>
              <w:right w:w="113" w:type="dxa"/>
            </w:tcMar>
            <w:vAlign w:val="center"/>
          </w:tcPr>
          <w:p w14:paraId="3E22873D">
            <w:pPr>
              <w:pStyle w:val="56"/>
              <w:spacing w:line="360" w:lineRule="exact"/>
              <w:jc w:val="center"/>
              <w:rPr>
                <w:rFonts w:hint="default" w:ascii="宋体" w:hAnsi="宋体" w:eastAsia="宋体" w:cs="宋体"/>
                <w:szCs w:val="21"/>
                <w:lang w:val="en-US" w:eastAsia="zh-CN"/>
              </w:rPr>
            </w:pPr>
            <w:r>
              <w:rPr>
                <w:rFonts w:hint="eastAsia" w:ascii="宋体" w:hAnsi="宋体" w:cs="宋体"/>
                <w:szCs w:val="21"/>
                <w:lang w:val="en-US" w:eastAsia="zh-CN"/>
              </w:rPr>
              <w:t>48</w:t>
            </w:r>
          </w:p>
        </w:tc>
      </w:tr>
      <w:tr w14:paraId="000E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167BFC70">
            <w:pPr>
              <w:pStyle w:val="54"/>
              <w:spacing w:before="0" w:after="0" w:line="360" w:lineRule="exact"/>
              <w:rPr>
                <w:rFonts w:ascii="宋体" w:hAnsi="宋体" w:cs="宋体"/>
              </w:rPr>
            </w:pPr>
            <w:r>
              <w:rPr>
                <w:rFonts w:hint="eastAsia" w:ascii="宋体" w:hAnsi="宋体" w:cs="宋体"/>
              </w:rPr>
              <w:t>课程目标</w:t>
            </w:r>
          </w:p>
        </w:tc>
        <w:tc>
          <w:tcPr>
            <w:tcW w:w="6790" w:type="dxa"/>
            <w:gridSpan w:val="5"/>
            <w:tcMar>
              <w:top w:w="113" w:type="dxa"/>
              <w:left w:w="113" w:type="dxa"/>
              <w:bottom w:w="0" w:type="dxa"/>
              <w:right w:w="113" w:type="dxa"/>
            </w:tcMar>
            <w:vAlign w:val="center"/>
          </w:tcPr>
          <w:p w14:paraId="0152B69F">
            <w:pPr>
              <w:spacing w:line="360" w:lineRule="exact"/>
              <w:ind w:firstLine="420"/>
              <w:rPr>
                <w:rFonts w:ascii="宋体" w:hAnsi="宋体" w:cs="宋体"/>
                <w:sz w:val="21"/>
                <w:szCs w:val="21"/>
              </w:rPr>
            </w:pPr>
            <w:r>
              <w:rPr>
                <w:rFonts w:hint="eastAsia" w:ascii="宋体" w:hAnsi="宋体" w:cs="宋体"/>
                <w:sz w:val="21"/>
                <w:szCs w:val="21"/>
              </w:rPr>
              <w:t>通过本门课程的学习，首先，使学生知道数据可视化技术的概念，了解可视化的难点和意义，知道可视化技术的新特性、主要的数据可视化软件以及数据属性与视觉编码。知道数据可视化的基本工具以及如何设计数据的可视化。</w:t>
            </w:r>
          </w:p>
        </w:tc>
      </w:tr>
      <w:tr w14:paraId="4E4D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4108310A">
            <w:pPr>
              <w:pStyle w:val="54"/>
              <w:spacing w:before="0" w:after="0" w:line="360" w:lineRule="exact"/>
              <w:rPr>
                <w:rFonts w:ascii="宋体" w:hAnsi="宋体" w:cs="宋体"/>
              </w:rPr>
            </w:pPr>
            <w:r>
              <w:rPr>
                <w:rFonts w:hint="eastAsia" w:ascii="宋体" w:hAnsi="宋体" w:cs="宋体"/>
              </w:rPr>
              <w:t>学习内容</w:t>
            </w:r>
          </w:p>
        </w:tc>
        <w:tc>
          <w:tcPr>
            <w:tcW w:w="6790" w:type="dxa"/>
            <w:gridSpan w:val="5"/>
            <w:tcMar>
              <w:top w:w="113" w:type="dxa"/>
              <w:left w:w="113" w:type="dxa"/>
              <w:bottom w:w="0" w:type="dxa"/>
              <w:right w:w="113" w:type="dxa"/>
            </w:tcMar>
            <w:vAlign w:val="center"/>
          </w:tcPr>
          <w:p w14:paraId="19439B41">
            <w:pPr>
              <w:spacing w:line="360" w:lineRule="exact"/>
              <w:ind w:firstLine="420"/>
              <w:rPr>
                <w:rFonts w:ascii="宋体" w:hAnsi="宋体" w:cs="宋体"/>
                <w:sz w:val="21"/>
                <w:szCs w:val="21"/>
              </w:rPr>
            </w:pPr>
            <w:r>
              <w:rPr>
                <w:rFonts w:hint="eastAsia" w:ascii="宋体" w:hAnsi="宋体" w:cs="宋体"/>
                <w:sz w:val="21"/>
                <w:szCs w:val="21"/>
              </w:rPr>
              <w:t>《数据可视化》是商务数据分析与应用专业的一门专业核心课程，阐述数据采集技术的主要概念与应用范围，数据可视化的定位及应用场景和可视化工具的使用两方面主要内容。通过本课程的学习使学生理解数据可视化目标的确定，基本图表的实现与应用；掌握数据可视化交互的实现方法和可视化方案设计；熟练运用Power BI</w:t>
            </w:r>
            <w:r>
              <w:rPr>
                <w:rFonts w:hint="eastAsia" w:ascii="宋体" w:hAnsi="宋体" w:cs="宋体"/>
                <w:sz w:val="21"/>
                <w:szCs w:val="21"/>
                <w:lang w:val="en-US" w:eastAsia="zh-CN"/>
              </w:rPr>
              <w:t>/</w:t>
            </w:r>
            <w:r>
              <w:rPr>
                <w:rFonts w:hint="eastAsia" w:ascii="宋体" w:hAnsi="宋体" w:cs="宋体"/>
                <w:sz w:val="21"/>
                <w:szCs w:val="21"/>
              </w:rPr>
              <w:t>Tableau</w:t>
            </w:r>
            <w:r>
              <w:rPr>
                <w:rFonts w:hint="eastAsia" w:ascii="宋体" w:hAnsi="宋体" w:cs="宋体"/>
                <w:sz w:val="21"/>
                <w:szCs w:val="21"/>
                <w:lang w:val="en-US" w:eastAsia="zh-CN"/>
              </w:rPr>
              <w:t>/</w:t>
            </w:r>
            <w:r>
              <w:rPr>
                <w:rFonts w:hint="eastAsia" w:ascii="宋体" w:hAnsi="宋体" w:cs="宋体"/>
                <w:sz w:val="21"/>
                <w:szCs w:val="21"/>
              </w:rPr>
              <w:t>BI等商业智能软件对来自不同系统的数据进行提取、清理、整合、汇总、分析，应用可视化方案对已分析出的项目数据结果进行展现，并生成丰富的交互式可视化报告；引导学生对案例进行分析讨论，培养学生数据可视化和用数据沟通的能力。</w:t>
            </w:r>
          </w:p>
        </w:tc>
      </w:tr>
      <w:tr w14:paraId="0E16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6D9CC8EE">
            <w:pPr>
              <w:pStyle w:val="54"/>
              <w:spacing w:before="0" w:after="0" w:line="360" w:lineRule="exact"/>
              <w:rPr>
                <w:rFonts w:ascii="宋体" w:hAnsi="宋体" w:cs="宋体"/>
              </w:rPr>
            </w:pPr>
            <w:r>
              <w:rPr>
                <w:rFonts w:hint="eastAsia" w:ascii="宋体" w:hAnsi="宋体" w:cs="宋体"/>
              </w:rPr>
              <w:t>能力培养</w:t>
            </w:r>
          </w:p>
        </w:tc>
        <w:tc>
          <w:tcPr>
            <w:tcW w:w="6790" w:type="dxa"/>
            <w:gridSpan w:val="5"/>
            <w:tcMar>
              <w:top w:w="113" w:type="dxa"/>
              <w:left w:w="113" w:type="dxa"/>
              <w:bottom w:w="0" w:type="dxa"/>
              <w:right w:w="113" w:type="dxa"/>
            </w:tcMar>
            <w:vAlign w:val="center"/>
          </w:tcPr>
          <w:p w14:paraId="238C9166">
            <w:pPr>
              <w:spacing w:line="360" w:lineRule="exact"/>
              <w:ind w:firstLine="420"/>
              <w:rPr>
                <w:rFonts w:ascii="宋体" w:hAnsi="宋体" w:cs="宋体"/>
                <w:sz w:val="21"/>
                <w:szCs w:val="21"/>
              </w:rPr>
            </w:pPr>
            <w:r>
              <w:rPr>
                <w:rFonts w:hint="eastAsia" w:ascii="宋体" w:hAnsi="宋体" w:cs="宋体"/>
                <w:sz w:val="21"/>
                <w:szCs w:val="21"/>
              </w:rPr>
              <w:t>要求学生具有较强的分析解决问题的能力，对新兴的数据可视化技术有较高的敏锐性；对新数据可视化工具有主动自学能力和较强的动手操作能力；培养学生利用数据可视化工具，完成数据可视化和一定的数据处理。</w:t>
            </w:r>
          </w:p>
        </w:tc>
      </w:tr>
      <w:tr w14:paraId="13D8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2C5D2B16">
            <w:pPr>
              <w:pStyle w:val="54"/>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tcMar>
              <w:top w:w="113" w:type="dxa"/>
              <w:left w:w="113" w:type="dxa"/>
              <w:bottom w:w="0" w:type="dxa"/>
              <w:right w:w="113" w:type="dxa"/>
            </w:tcMar>
            <w:vAlign w:val="center"/>
          </w:tcPr>
          <w:p w14:paraId="084DDC2A">
            <w:pPr>
              <w:pStyle w:val="56"/>
              <w:spacing w:line="360" w:lineRule="exact"/>
              <w:jc w:val="center"/>
              <w:rPr>
                <w:rFonts w:ascii="宋体" w:hAnsi="宋体" w:cs="宋体"/>
                <w:szCs w:val="21"/>
              </w:rPr>
            </w:pPr>
            <w:r>
              <w:rPr>
                <w:rFonts w:hint="eastAsia" w:ascii="宋体" w:hAnsi="宋体" w:cs="宋体"/>
                <w:kern w:val="0"/>
                <w:szCs w:val="21"/>
                <w:lang w:bidi="ar"/>
              </w:rPr>
              <w:t>1+X商务数据分析职业技能等级证书</w:t>
            </w:r>
          </w:p>
        </w:tc>
      </w:tr>
      <w:bookmarkEnd w:id="62"/>
    </w:tbl>
    <w:p w14:paraId="38348715">
      <w:pPr>
        <w:bidi w:val="0"/>
        <w:rPr>
          <w:rFonts w:hint="eastAsia"/>
        </w:rPr>
      </w:pPr>
    </w:p>
    <w:p w14:paraId="6A39E702">
      <w:pPr>
        <w:ind w:firstLine="0" w:firstLineChars="0"/>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4</w:t>
      </w:r>
      <w:r>
        <w:rPr>
          <w:rFonts w:hint="eastAsia" w:ascii="宋体" w:hAnsi="宋体" w:cs="宋体"/>
          <w:b/>
          <w:sz w:val="21"/>
          <w:szCs w:val="21"/>
        </w:rPr>
        <w:t xml:space="preserve"> </w:t>
      </w:r>
      <w:r>
        <w:rPr>
          <w:rFonts w:hint="eastAsia" w:ascii="宋体" w:hAnsi="宋体" w:cs="宋体"/>
          <w:b/>
          <w:sz w:val="21"/>
          <w:szCs w:val="21"/>
          <w:lang w:eastAsia="zh-CN"/>
        </w:rPr>
        <w:t>供应链</w:t>
      </w:r>
      <w:r>
        <w:rPr>
          <w:rFonts w:hint="eastAsia" w:ascii="宋体" w:hAnsi="宋体" w:cs="宋体"/>
          <w:b/>
          <w:sz w:val="21"/>
          <w:szCs w:val="21"/>
        </w:rPr>
        <w:t>数据</w:t>
      </w:r>
      <w:r>
        <w:rPr>
          <w:rFonts w:hint="eastAsia" w:ascii="宋体" w:hAnsi="宋体" w:cs="宋体"/>
          <w:b/>
          <w:sz w:val="21"/>
          <w:szCs w:val="21"/>
          <w:lang w:eastAsia="zh-CN"/>
        </w:rPr>
        <w:t>分析</w:t>
      </w:r>
      <w:r>
        <w:rPr>
          <w:rFonts w:hint="eastAsia" w:ascii="宋体" w:hAnsi="宋体" w:cs="宋体"/>
          <w:b/>
          <w:sz w:val="21"/>
          <w:szCs w:val="21"/>
        </w:rPr>
        <w:t>课程描述</w:t>
      </w:r>
    </w:p>
    <w:tbl>
      <w:tblPr>
        <w:tblStyle w:val="2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306D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1E5BDD49">
            <w:pPr>
              <w:pStyle w:val="54"/>
              <w:spacing w:before="0" w:after="0" w:line="360" w:lineRule="exact"/>
              <w:rPr>
                <w:rFonts w:ascii="宋体" w:hAnsi="宋体" w:cs="宋体"/>
              </w:rPr>
            </w:pPr>
            <w:r>
              <w:rPr>
                <w:rFonts w:hint="eastAsia" w:ascii="宋体" w:hAnsi="宋体" w:cs="宋体"/>
              </w:rPr>
              <w:t>课程名称</w:t>
            </w:r>
          </w:p>
        </w:tc>
        <w:tc>
          <w:tcPr>
            <w:tcW w:w="2040" w:type="dxa"/>
            <w:tcMar>
              <w:top w:w="113" w:type="dxa"/>
              <w:left w:w="113" w:type="dxa"/>
              <w:bottom w:w="0" w:type="dxa"/>
              <w:right w:w="113" w:type="dxa"/>
            </w:tcMar>
            <w:vAlign w:val="center"/>
          </w:tcPr>
          <w:p w14:paraId="39A3E2D1">
            <w:pPr>
              <w:spacing w:line="360" w:lineRule="exact"/>
              <w:ind w:left="0" w:leftChars="0" w:firstLine="0" w:firstLineChars="0"/>
              <w:jc w:val="center"/>
              <w:rPr>
                <w:rFonts w:ascii="宋体" w:hAnsi="宋体" w:cs="宋体"/>
                <w:sz w:val="21"/>
                <w:szCs w:val="21"/>
              </w:rPr>
            </w:pPr>
            <w:r>
              <w:rPr>
                <w:rFonts w:hint="eastAsia" w:ascii="宋体" w:hAnsi="宋体" w:cs="宋体"/>
                <w:sz w:val="21"/>
                <w:szCs w:val="21"/>
              </w:rPr>
              <w:t>供应链数据分析</w:t>
            </w:r>
          </w:p>
        </w:tc>
        <w:tc>
          <w:tcPr>
            <w:tcW w:w="1215" w:type="dxa"/>
            <w:tcMar>
              <w:top w:w="113" w:type="dxa"/>
              <w:left w:w="113" w:type="dxa"/>
              <w:bottom w:w="0" w:type="dxa"/>
              <w:right w:w="113" w:type="dxa"/>
            </w:tcMar>
            <w:vAlign w:val="center"/>
          </w:tcPr>
          <w:p w14:paraId="52DD1113">
            <w:pPr>
              <w:pStyle w:val="54"/>
              <w:spacing w:before="0" w:after="0" w:line="360" w:lineRule="exact"/>
              <w:rPr>
                <w:rFonts w:ascii="宋体" w:hAnsi="宋体" w:cs="宋体"/>
              </w:rPr>
            </w:pPr>
            <w:r>
              <w:rPr>
                <w:rFonts w:hint="eastAsia" w:ascii="宋体" w:hAnsi="宋体" w:cs="宋体"/>
              </w:rPr>
              <w:t>学分</w:t>
            </w:r>
          </w:p>
        </w:tc>
        <w:tc>
          <w:tcPr>
            <w:tcW w:w="960" w:type="dxa"/>
            <w:tcMar>
              <w:top w:w="113" w:type="dxa"/>
              <w:left w:w="113" w:type="dxa"/>
              <w:bottom w:w="0" w:type="dxa"/>
              <w:right w:w="113" w:type="dxa"/>
            </w:tcMar>
            <w:vAlign w:val="center"/>
          </w:tcPr>
          <w:p w14:paraId="78582E18">
            <w:pPr>
              <w:pStyle w:val="56"/>
              <w:spacing w:line="360" w:lineRule="exact"/>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114" w:type="dxa"/>
            <w:tcMar>
              <w:top w:w="113" w:type="dxa"/>
              <w:left w:w="113" w:type="dxa"/>
              <w:bottom w:w="0" w:type="dxa"/>
              <w:right w:w="113" w:type="dxa"/>
            </w:tcMar>
            <w:vAlign w:val="center"/>
          </w:tcPr>
          <w:p w14:paraId="39F187D4">
            <w:pPr>
              <w:pStyle w:val="54"/>
              <w:spacing w:before="0" w:after="0" w:line="360" w:lineRule="exact"/>
              <w:rPr>
                <w:rFonts w:ascii="宋体" w:hAnsi="宋体" w:cs="宋体"/>
              </w:rPr>
            </w:pPr>
            <w:r>
              <w:rPr>
                <w:rFonts w:hint="eastAsia" w:ascii="宋体" w:hAnsi="宋体" w:cs="宋体"/>
              </w:rPr>
              <w:t>学时数</w:t>
            </w:r>
          </w:p>
        </w:tc>
        <w:tc>
          <w:tcPr>
            <w:tcW w:w="1461" w:type="dxa"/>
            <w:tcMar>
              <w:top w:w="113" w:type="dxa"/>
              <w:left w:w="113" w:type="dxa"/>
              <w:bottom w:w="0" w:type="dxa"/>
              <w:right w:w="113" w:type="dxa"/>
            </w:tcMar>
            <w:vAlign w:val="center"/>
          </w:tcPr>
          <w:p w14:paraId="69D030A1">
            <w:pPr>
              <w:pStyle w:val="56"/>
              <w:spacing w:line="360" w:lineRule="exact"/>
              <w:jc w:val="center"/>
              <w:rPr>
                <w:rFonts w:hint="default" w:ascii="宋体" w:hAnsi="宋体" w:eastAsia="宋体" w:cs="宋体"/>
                <w:szCs w:val="21"/>
                <w:lang w:val="en-US" w:eastAsia="zh-CN"/>
              </w:rPr>
            </w:pPr>
            <w:r>
              <w:rPr>
                <w:rFonts w:hint="eastAsia" w:ascii="宋体" w:hAnsi="宋体" w:cs="宋体"/>
                <w:szCs w:val="21"/>
                <w:lang w:val="en-US" w:eastAsia="zh-CN"/>
              </w:rPr>
              <w:t>48</w:t>
            </w:r>
          </w:p>
        </w:tc>
      </w:tr>
      <w:tr w14:paraId="53DE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23954F2D">
            <w:pPr>
              <w:pStyle w:val="54"/>
              <w:spacing w:before="0" w:after="0" w:line="360" w:lineRule="exact"/>
              <w:rPr>
                <w:rFonts w:ascii="宋体" w:hAnsi="宋体" w:cs="宋体"/>
              </w:rPr>
            </w:pPr>
            <w:r>
              <w:rPr>
                <w:rFonts w:hint="eastAsia" w:ascii="宋体" w:hAnsi="宋体" w:cs="宋体"/>
              </w:rPr>
              <w:t>课程目标</w:t>
            </w:r>
          </w:p>
        </w:tc>
        <w:tc>
          <w:tcPr>
            <w:tcW w:w="6790" w:type="dxa"/>
            <w:gridSpan w:val="5"/>
            <w:tcMar>
              <w:top w:w="113" w:type="dxa"/>
              <w:left w:w="113" w:type="dxa"/>
              <w:bottom w:w="0" w:type="dxa"/>
              <w:right w:w="113" w:type="dxa"/>
            </w:tcMar>
            <w:vAlign w:val="center"/>
          </w:tcPr>
          <w:p w14:paraId="6255B182">
            <w:pPr>
              <w:spacing w:line="360" w:lineRule="exact"/>
              <w:ind w:firstLine="420"/>
              <w:rPr>
                <w:rFonts w:ascii="宋体" w:hAnsi="宋体" w:cs="宋体"/>
                <w:sz w:val="21"/>
                <w:szCs w:val="21"/>
              </w:rPr>
            </w:pPr>
            <w:r>
              <w:rPr>
                <w:rFonts w:hint="eastAsia" w:ascii="宋体" w:hAnsi="宋体" w:eastAsia="宋体" w:cs="宋体"/>
                <w:sz w:val="21"/>
                <w:szCs w:val="21"/>
              </w:rPr>
              <w:t>让学生了解供应链数据分析概念，明晰其难点与意义，熟悉供应链数据特性、常用分析工具及数据处理流程，掌握分析设计方法。</w:t>
            </w:r>
          </w:p>
        </w:tc>
      </w:tr>
      <w:tr w14:paraId="7E56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2C602298">
            <w:pPr>
              <w:pStyle w:val="54"/>
              <w:spacing w:before="0" w:after="0" w:line="360" w:lineRule="exact"/>
              <w:rPr>
                <w:rFonts w:ascii="宋体" w:hAnsi="宋体" w:cs="宋体"/>
              </w:rPr>
            </w:pPr>
            <w:r>
              <w:rPr>
                <w:rFonts w:hint="eastAsia" w:ascii="宋体" w:hAnsi="宋体" w:cs="宋体"/>
              </w:rPr>
              <w:t>学习内容</w:t>
            </w:r>
          </w:p>
        </w:tc>
        <w:tc>
          <w:tcPr>
            <w:tcW w:w="6790" w:type="dxa"/>
            <w:gridSpan w:val="5"/>
            <w:tcMar>
              <w:top w:w="113" w:type="dxa"/>
              <w:left w:w="113" w:type="dxa"/>
              <w:bottom w:w="0" w:type="dxa"/>
              <w:right w:w="113" w:type="dxa"/>
            </w:tcMar>
            <w:vAlign w:val="center"/>
          </w:tcPr>
          <w:p w14:paraId="5062D01C">
            <w:pPr>
              <w:spacing w:line="360" w:lineRule="exact"/>
              <w:ind w:firstLine="420"/>
              <w:rPr>
                <w:rFonts w:ascii="宋体" w:hAnsi="宋体" w:cs="宋体"/>
                <w:sz w:val="21"/>
                <w:szCs w:val="21"/>
              </w:rPr>
            </w:pPr>
            <w:r>
              <w:rPr>
                <w:rFonts w:hint="eastAsia" w:ascii="宋体" w:hAnsi="宋体" w:eastAsia="宋体" w:cs="宋体"/>
                <w:sz w:val="21"/>
                <w:szCs w:val="21"/>
              </w:rPr>
              <w:t>作为商务数据分析与应用专业核心课，阐述供应链数据采集、存储、处理等概念及应用范畴。使学生理解供应链数据分析目标确定、模型构建；掌握数据采集、清洗、整合方法；熟练运用Excel</w:t>
            </w:r>
            <w:r>
              <w:rPr>
                <w:rFonts w:hint="eastAsia" w:asciiTheme="minorEastAsia" w:hAnsiTheme="minorEastAsia" w:eastAsiaTheme="minorEastAsia" w:cstheme="minorEastAsia"/>
                <w:kern w:val="2"/>
                <w:sz w:val="21"/>
                <w:szCs w:val="21"/>
                <w:lang w:val="en-US" w:eastAsia="zh-CN" w:bidi="ar-SA"/>
              </w:rPr>
              <w:t>/BI/</w:t>
            </w:r>
            <w:r>
              <w:rPr>
                <w:rFonts w:hint="eastAsia" w:ascii="宋体" w:hAnsi="宋体" w:eastAsia="宋体" w:cs="宋体"/>
                <w:sz w:val="21"/>
                <w:szCs w:val="21"/>
              </w:rPr>
              <w:t>Python等工具进行供应链需求预测、库存优化、物流路径规划等分析；通过案例研讨，培养学生供应链数据分析与数据驱动决策能力。</w:t>
            </w:r>
          </w:p>
        </w:tc>
      </w:tr>
      <w:tr w14:paraId="4C3F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1EBE278F">
            <w:pPr>
              <w:pStyle w:val="54"/>
              <w:spacing w:before="0" w:after="0" w:line="360" w:lineRule="exact"/>
              <w:rPr>
                <w:rFonts w:ascii="宋体" w:hAnsi="宋体" w:cs="宋体"/>
              </w:rPr>
            </w:pPr>
            <w:r>
              <w:rPr>
                <w:rFonts w:hint="eastAsia" w:ascii="宋体" w:hAnsi="宋体" w:cs="宋体"/>
              </w:rPr>
              <w:t>能力培养</w:t>
            </w:r>
          </w:p>
        </w:tc>
        <w:tc>
          <w:tcPr>
            <w:tcW w:w="6790" w:type="dxa"/>
            <w:gridSpan w:val="5"/>
            <w:tcMar>
              <w:top w:w="113" w:type="dxa"/>
              <w:left w:w="113" w:type="dxa"/>
              <w:bottom w:w="0" w:type="dxa"/>
              <w:right w:w="113" w:type="dxa"/>
            </w:tcMar>
            <w:vAlign w:val="center"/>
          </w:tcPr>
          <w:p w14:paraId="4FE77D6F">
            <w:pPr>
              <w:spacing w:line="360" w:lineRule="exact"/>
              <w:ind w:left="0" w:leftChars="0" w:firstLine="420" w:firstLineChars="200"/>
              <w:rPr>
                <w:rFonts w:ascii="宋体" w:hAnsi="宋体" w:cs="宋体"/>
                <w:sz w:val="21"/>
                <w:szCs w:val="21"/>
              </w:rPr>
            </w:pPr>
            <w:r>
              <w:rPr>
                <w:rFonts w:hint="eastAsia" w:ascii="宋体" w:hAnsi="宋体" w:eastAsia="宋体" w:cs="宋体"/>
                <w:sz w:val="21"/>
                <w:szCs w:val="21"/>
              </w:rPr>
              <w:t>培养学生解决供应链复杂问题的能力，提升对供应链新数据技术的敏锐度，具备自主学习新工具及较强实操能力，能用数据分析工具完成供应链数据处理与深度洞察。</w:t>
            </w:r>
          </w:p>
        </w:tc>
      </w:tr>
      <w:tr w14:paraId="2C0A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05DCC38A">
            <w:pPr>
              <w:pStyle w:val="54"/>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tcMar>
              <w:top w:w="113" w:type="dxa"/>
              <w:left w:w="113" w:type="dxa"/>
              <w:bottom w:w="0" w:type="dxa"/>
              <w:right w:w="113" w:type="dxa"/>
            </w:tcMar>
            <w:vAlign w:val="center"/>
          </w:tcPr>
          <w:p w14:paraId="247A783C">
            <w:pPr>
              <w:pStyle w:val="56"/>
              <w:spacing w:line="360" w:lineRule="exact"/>
              <w:jc w:val="center"/>
              <w:rPr>
                <w:rFonts w:ascii="宋体" w:hAnsi="宋体" w:cs="宋体"/>
                <w:szCs w:val="21"/>
              </w:rPr>
            </w:pPr>
            <w:r>
              <w:rPr>
                <w:rFonts w:hint="eastAsia" w:ascii="宋体" w:hAnsi="宋体" w:cs="宋体"/>
                <w:kern w:val="0"/>
                <w:szCs w:val="21"/>
                <w:lang w:bidi="ar"/>
              </w:rPr>
              <w:t>1+X商务数据分析职业技能等级证书</w:t>
            </w:r>
          </w:p>
        </w:tc>
      </w:tr>
    </w:tbl>
    <w:p w14:paraId="709E7ABC">
      <w:pPr>
        <w:pageBreakBefore w:val="0"/>
        <w:kinsoku/>
        <w:wordWrap/>
        <w:overflowPunct/>
        <w:topLinePunct w:val="0"/>
        <w:autoSpaceDE/>
        <w:autoSpaceDN/>
        <w:bidi w:val="0"/>
        <w:spacing w:line="360" w:lineRule="auto"/>
        <w:ind w:left="0" w:right="0" w:rightChars="0"/>
        <w:rPr>
          <w:rFonts w:hint="eastAsia"/>
          <w:sz w:val="24"/>
          <w:szCs w:val="24"/>
          <w:lang w:eastAsia="zh-CN"/>
        </w:rPr>
      </w:pPr>
    </w:p>
    <w:p w14:paraId="0C33104E">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5</w:t>
      </w:r>
      <w:r>
        <w:rPr>
          <w:rFonts w:hint="eastAsia" w:ascii="宋体" w:hAnsi="宋体" w:cs="宋体"/>
          <w:b/>
          <w:sz w:val="21"/>
          <w:szCs w:val="21"/>
        </w:rPr>
        <w:t xml:space="preserve"> </w:t>
      </w:r>
      <w:bookmarkStart w:id="63" w:name="OLE_LINK18"/>
      <w:r>
        <w:rPr>
          <w:rFonts w:hint="eastAsia" w:ascii="宋体" w:hAnsi="宋体" w:cs="宋体"/>
          <w:b/>
          <w:sz w:val="21"/>
          <w:szCs w:val="21"/>
          <w:lang w:eastAsia="zh-CN"/>
        </w:rPr>
        <w:t>市场调研与</w:t>
      </w:r>
      <w:r>
        <w:rPr>
          <w:rFonts w:hint="eastAsia" w:ascii="宋体" w:hAnsi="宋体" w:cs="宋体"/>
          <w:b/>
          <w:sz w:val="21"/>
          <w:szCs w:val="21"/>
        </w:rPr>
        <w:t>数据分析</w:t>
      </w:r>
      <w:bookmarkEnd w:id="63"/>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0B92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3CE4544">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78C1C27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ascii="宋体" w:hAnsi="宋体" w:cs="宋体"/>
                <w:szCs w:val="21"/>
              </w:rPr>
              <w:t>市场调研与数据分析</w:t>
            </w:r>
          </w:p>
        </w:tc>
        <w:tc>
          <w:tcPr>
            <w:tcW w:w="1215" w:type="dxa"/>
            <w:noWrap w:val="0"/>
            <w:vAlign w:val="center"/>
          </w:tcPr>
          <w:p w14:paraId="4803D3A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学分</w:t>
            </w:r>
          </w:p>
        </w:tc>
        <w:tc>
          <w:tcPr>
            <w:tcW w:w="960" w:type="dxa"/>
            <w:noWrap w:val="0"/>
            <w:vAlign w:val="center"/>
          </w:tcPr>
          <w:p w14:paraId="275D8A7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ascii="宋体" w:hAnsi="宋体" w:cs="宋体"/>
                <w:szCs w:val="21"/>
              </w:rPr>
              <w:t>4</w:t>
            </w:r>
          </w:p>
        </w:tc>
        <w:tc>
          <w:tcPr>
            <w:tcW w:w="1114" w:type="dxa"/>
            <w:noWrap w:val="0"/>
            <w:vAlign w:val="center"/>
          </w:tcPr>
          <w:p w14:paraId="68F1F1B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学时数</w:t>
            </w:r>
          </w:p>
        </w:tc>
        <w:tc>
          <w:tcPr>
            <w:tcW w:w="1461" w:type="dxa"/>
            <w:noWrap w:val="0"/>
            <w:vAlign w:val="center"/>
          </w:tcPr>
          <w:p w14:paraId="218C933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pPr>
            <w:r>
              <w:rPr>
                <w:rFonts w:hint="eastAsia" w:ascii="宋体" w:hAnsi="宋体" w:cs="宋体"/>
                <w:szCs w:val="21"/>
              </w:rPr>
              <w:t>64</w:t>
            </w:r>
          </w:p>
        </w:tc>
      </w:tr>
      <w:tr w14:paraId="1AD7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FEADB4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79E5E43C">
            <w:pPr>
              <w:autoSpaceDE w:val="0"/>
              <w:autoSpaceDN w:val="0"/>
              <w:adjustRightInd w:val="0"/>
              <w:snapToGrid w:val="0"/>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使学生掌握市场调研与数据分析的基础理论，明晰调研流程与数据分析意义，熟悉相关工具和方法，具备开展调研与分析的基本能力。</w:t>
            </w:r>
          </w:p>
        </w:tc>
      </w:tr>
      <w:tr w14:paraId="0A2A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53C787F">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15B40CD6">
            <w:pPr>
              <w:pStyle w:val="56"/>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作为商务数据分析与应用专业的专业核心课程，涵盖市场调研方案设计、数据收集方法（问卷、访谈、观察等）、数据清理与预处理。教授运</w:t>
            </w:r>
            <w:r>
              <w:rPr>
                <w:rFonts w:hint="eastAsia" w:ascii="宋体" w:hAnsi="宋体" w:cs="宋体"/>
                <w:kern w:val="2"/>
                <w:sz w:val="21"/>
                <w:szCs w:val="21"/>
                <w:lang w:val="en-US" w:eastAsia="zh-CN" w:bidi="ar-SA"/>
              </w:rPr>
              <w:t>用人工智能工具/BI/</w:t>
            </w:r>
            <w:r>
              <w:rPr>
                <w:rFonts w:hint="eastAsia" w:ascii="宋体" w:hAnsi="宋体" w:eastAsia="宋体" w:cs="宋体"/>
                <w:kern w:val="2"/>
                <w:sz w:val="21"/>
                <w:szCs w:val="21"/>
                <w:lang w:val="en-US" w:eastAsia="zh-CN" w:bidi="ar-SA"/>
              </w:rPr>
              <w:t>SPSS</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Excel</w:t>
            </w:r>
            <w:r>
              <w:rPr>
                <w:rFonts w:hint="eastAsia" w:ascii="宋体" w:hAnsi="宋体" w:cs="宋体"/>
                <w:kern w:val="2"/>
                <w:sz w:val="21"/>
                <w:szCs w:val="21"/>
                <w:lang w:val="en-US" w:eastAsia="zh-CN" w:bidi="ar-SA"/>
              </w:rPr>
              <w:t>/Python</w:t>
            </w:r>
            <w:r>
              <w:rPr>
                <w:rFonts w:hint="eastAsia" w:ascii="宋体" w:hAnsi="宋体" w:eastAsia="宋体" w:cs="宋体"/>
                <w:kern w:val="2"/>
                <w:sz w:val="21"/>
                <w:szCs w:val="21"/>
                <w:lang w:val="en-US" w:eastAsia="zh-CN" w:bidi="ar-SA"/>
              </w:rPr>
              <w:t>等工具进行数据分析，包括描述性统计、相关性分析、回归分析等。通过案例分析和项目实践，让学生掌握市场趋势预测、消费者行为洞察、竞品分析等应用，学会撰写调研报告。</w:t>
            </w:r>
          </w:p>
        </w:tc>
      </w:tr>
      <w:tr w14:paraId="151F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2995A4A">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17E744F3">
            <w:pPr>
              <w:pStyle w:val="56"/>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培养学生独立设计和执行市场调研项目的能力，提升数据分析与解读能力，增强从市场数据中提取有效信息、解决实际问题的能力，以及撰写专业调研报告的能力。</w:t>
            </w:r>
          </w:p>
        </w:tc>
      </w:tr>
      <w:tr w14:paraId="71BD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40B2E9E">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3A42DAA5">
            <w:pPr>
              <w:pStyle w:val="56"/>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0"/>
                <w:szCs w:val="21"/>
                <w:lang w:bidi="ar"/>
              </w:rPr>
              <w:t>1+X商务数据分析职业技能等级证书</w:t>
            </w:r>
          </w:p>
        </w:tc>
      </w:tr>
    </w:tbl>
    <w:p w14:paraId="35BB2B11">
      <w:pPr>
        <w:pageBreakBefore w:val="0"/>
        <w:kinsoku/>
        <w:wordWrap/>
        <w:overflowPunct/>
        <w:topLinePunct w:val="0"/>
        <w:autoSpaceDE/>
        <w:autoSpaceDN/>
        <w:bidi w:val="0"/>
        <w:spacing w:line="360" w:lineRule="auto"/>
        <w:ind w:left="0" w:right="0" w:rightChars="0"/>
        <w:rPr>
          <w:rFonts w:hint="eastAsia"/>
          <w:sz w:val="24"/>
          <w:szCs w:val="24"/>
          <w:lang w:eastAsia="zh-CN"/>
        </w:rPr>
      </w:pPr>
    </w:p>
    <w:p w14:paraId="45CDD44F">
      <w:pPr>
        <w:ind w:firstLine="0" w:firstLineChars="0"/>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6</w:t>
      </w:r>
      <w:r>
        <w:rPr>
          <w:rFonts w:hint="eastAsia" w:ascii="宋体" w:hAnsi="宋体" w:cs="宋体"/>
          <w:b/>
          <w:sz w:val="21"/>
          <w:szCs w:val="21"/>
        </w:rPr>
        <w:t xml:space="preserve"> 运营数据分析课程描述</w:t>
      </w:r>
    </w:p>
    <w:tbl>
      <w:tblPr>
        <w:tblStyle w:val="2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07B4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599AC4BD">
            <w:pPr>
              <w:pStyle w:val="54"/>
              <w:spacing w:before="0" w:after="0" w:line="360" w:lineRule="exact"/>
              <w:rPr>
                <w:rFonts w:ascii="宋体" w:hAnsi="宋体" w:cs="宋体"/>
              </w:rPr>
            </w:pPr>
            <w:r>
              <w:rPr>
                <w:rFonts w:hint="eastAsia" w:ascii="宋体" w:hAnsi="宋体" w:cs="宋体"/>
              </w:rPr>
              <w:t>课程名称</w:t>
            </w:r>
          </w:p>
        </w:tc>
        <w:tc>
          <w:tcPr>
            <w:tcW w:w="2040" w:type="dxa"/>
            <w:tcMar>
              <w:top w:w="113" w:type="dxa"/>
              <w:left w:w="113" w:type="dxa"/>
              <w:bottom w:w="0" w:type="dxa"/>
              <w:right w:w="113" w:type="dxa"/>
            </w:tcMar>
            <w:vAlign w:val="center"/>
          </w:tcPr>
          <w:p w14:paraId="28964BC0">
            <w:pPr>
              <w:pStyle w:val="56"/>
              <w:spacing w:line="360" w:lineRule="exact"/>
              <w:jc w:val="center"/>
              <w:rPr>
                <w:rFonts w:ascii="宋体" w:hAnsi="宋体" w:cs="宋体"/>
                <w:szCs w:val="21"/>
              </w:rPr>
            </w:pPr>
            <w:r>
              <w:rPr>
                <w:rFonts w:hint="eastAsia" w:ascii="宋体" w:hAnsi="宋体" w:cs="宋体"/>
                <w:szCs w:val="21"/>
              </w:rPr>
              <w:t>运营数据分析</w:t>
            </w:r>
          </w:p>
        </w:tc>
        <w:tc>
          <w:tcPr>
            <w:tcW w:w="1215" w:type="dxa"/>
            <w:tcMar>
              <w:top w:w="113" w:type="dxa"/>
              <w:left w:w="113" w:type="dxa"/>
              <w:bottom w:w="0" w:type="dxa"/>
              <w:right w:w="113" w:type="dxa"/>
            </w:tcMar>
            <w:vAlign w:val="center"/>
          </w:tcPr>
          <w:p w14:paraId="562EFA3B">
            <w:pPr>
              <w:pStyle w:val="54"/>
              <w:spacing w:before="0" w:after="0" w:line="360" w:lineRule="exact"/>
              <w:rPr>
                <w:rFonts w:ascii="宋体" w:hAnsi="宋体" w:cs="宋体"/>
              </w:rPr>
            </w:pPr>
            <w:r>
              <w:rPr>
                <w:rFonts w:hint="eastAsia" w:ascii="宋体" w:hAnsi="宋体" w:cs="宋体"/>
              </w:rPr>
              <w:t>学分</w:t>
            </w:r>
          </w:p>
        </w:tc>
        <w:tc>
          <w:tcPr>
            <w:tcW w:w="960" w:type="dxa"/>
            <w:tcMar>
              <w:top w:w="113" w:type="dxa"/>
              <w:left w:w="113" w:type="dxa"/>
              <w:bottom w:w="0" w:type="dxa"/>
              <w:right w:w="113" w:type="dxa"/>
            </w:tcMar>
            <w:vAlign w:val="center"/>
          </w:tcPr>
          <w:p w14:paraId="06BB69AE">
            <w:pPr>
              <w:pStyle w:val="56"/>
              <w:spacing w:line="360" w:lineRule="exact"/>
              <w:jc w:val="center"/>
              <w:rPr>
                <w:rFonts w:ascii="宋体" w:hAnsi="宋体" w:cs="宋体"/>
                <w:szCs w:val="21"/>
              </w:rPr>
            </w:pPr>
            <w:r>
              <w:rPr>
                <w:rFonts w:hint="eastAsia" w:ascii="宋体" w:hAnsi="宋体" w:cs="宋体"/>
                <w:szCs w:val="21"/>
              </w:rPr>
              <w:t>4</w:t>
            </w:r>
          </w:p>
        </w:tc>
        <w:tc>
          <w:tcPr>
            <w:tcW w:w="1114" w:type="dxa"/>
            <w:tcMar>
              <w:top w:w="113" w:type="dxa"/>
              <w:left w:w="113" w:type="dxa"/>
              <w:bottom w:w="0" w:type="dxa"/>
              <w:right w:w="113" w:type="dxa"/>
            </w:tcMar>
            <w:vAlign w:val="center"/>
          </w:tcPr>
          <w:p w14:paraId="7E8CC995">
            <w:pPr>
              <w:pStyle w:val="54"/>
              <w:spacing w:before="0" w:after="0" w:line="360" w:lineRule="exact"/>
              <w:rPr>
                <w:rFonts w:ascii="宋体" w:hAnsi="宋体" w:cs="宋体"/>
              </w:rPr>
            </w:pPr>
            <w:r>
              <w:rPr>
                <w:rFonts w:hint="eastAsia" w:ascii="宋体" w:hAnsi="宋体" w:cs="宋体"/>
              </w:rPr>
              <w:t>学时数</w:t>
            </w:r>
          </w:p>
        </w:tc>
        <w:tc>
          <w:tcPr>
            <w:tcW w:w="1461" w:type="dxa"/>
            <w:tcMar>
              <w:top w:w="113" w:type="dxa"/>
              <w:left w:w="113" w:type="dxa"/>
              <w:bottom w:w="0" w:type="dxa"/>
              <w:right w:w="113" w:type="dxa"/>
            </w:tcMar>
            <w:vAlign w:val="center"/>
          </w:tcPr>
          <w:p w14:paraId="16558808">
            <w:pPr>
              <w:pStyle w:val="56"/>
              <w:spacing w:line="360" w:lineRule="exact"/>
              <w:jc w:val="center"/>
              <w:rPr>
                <w:rFonts w:ascii="宋体" w:hAnsi="宋体" w:cs="宋体"/>
                <w:szCs w:val="21"/>
              </w:rPr>
            </w:pPr>
            <w:r>
              <w:rPr>
                <w:rFonts w:hint="eastAsia" w:ascii="宋体" w:hAnsi="宋体" w:cs="宋体"/>
                <w:szCs w:val="21"/>
              </w:rPr>
              <w:t>64</w:t>
            </w:r>
          </w:p>
        </w:tc>
      </w:tr>
      <w:tr w14:paraId="297E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1EBF0DB9">
            <w:pPr>
              <w:pStyle w:val="54"/>
              <w:spacing w:before="0" w:after="0" w:line="360" w:lineRule="exact"/>
              <w:rPr>
                <w:rFonts w:ascii="宋体" w:hAnsi="宋体" w:cs="宋体"/>
              </w:rPr>
            </w:pPr>
            <w:r>
              <w:rPr>
                <w:rFonts w:hint="eastAsia" w:ascii="宋体" w:hAnsi="宋体" w:cs="宋体"/>
              </w:rPr>
              <w:t>课程目标</w:t>
            </w:r>
          </w:p>
        </w:tc>
        <w:tc>
          <w:tcPr>
            <w:tcW w:w="6790" w:type="dxa"/>
            <w:gridSpan w:val="5"/>
            <w:tcMar>
              <w:top w:w="113" w:type="dxa"/>
              <w:left w:w="113" w:type="dxa"/>
              <w:bottom w:w="0" w:type="dxa"/>
              <w:right w:w="113" w:type="dxa"/>
            </w:tcMar>
            <w:vAlign w:val="center"/>
          </w:tcPr>
          <w:p w14:paraId="3851DE21">
            <w:pPr>
              <w:pStyle w:val="56"/>
              <w:spacing w:line="360" w:lineRule="exact"/>
              <w:ind w:firstLine="420" w:firstLineChars="200"/>
              <w:rPr>
                <w:rFonts w:ascii="宋体" w:hAnsi="宋体" w:cs="宋体"/>
                <w:szCs w:val="21"/>
              </w:rPr>
            </w:pPr>
            <w:r>
              <w:rPr>
                <w:rFonts w:hint="eastAsia" w:ascii="宋体" w:hAnsi="宋体" w:cs="宋体"/>
                <w:szCs w:val="21"/>
                <w:lang w:val="zh-CN"/>
              </w:rPr>
              <w:t>统计的基本原理和方法是我们分析社会经济问题的有效手段，因此，设置本课程的目的在于培养学生有关统计知识方面的基本技能培养学生应用统计方法分析问题和解决问题的实际能力。</w:t>
            </w:r>
          </w:p>
        </w:tc>
      </w:tr>
      <w:tr w14:paraId="7C66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976" w:type="dxa"/>
            <w:tcMar>
              <w:top w:w="113" w:type="dxa"/>
              <w:left w:w="113" w:type="dxa"/>
              <w:bottom w:w="0" w:type="dxa"/>
              <w:right w:w="113" w:type="dxa"/>
            </w:tcMar>
            <w:vAlign w:val="center"/>
          </w:tcPr>
          <w:p w14:paraId="1628B42E">
            <w:pPr>
              <w:pStyle w:val="54"/>
              <w:spacing w:before="0" w:after="0" w:line="360" w:lineRule="exact"/>
              <w:rPr>
                <w:rFonts w:ascii="宋体" w:hAnsi="宋体" w:cs="宋体"/>
              </w:rPr>
            </w:pPr>
            <w:r>
              <w:rPr>
                <w:rFonts w:hint="eastAsia" w:ascii="宋体" w:hAnsi="宋体" w:cs="宋体"/>
              </w:rPr>
              <w:t>学习内容</w:t>
            </w:r>
          </w:p>
        </w:tc>
        <w:tc>
          <w:tcPr>
            <w:tcW w:w="6790" w:type="dxa"/>
            <w:gridSpan w:val="5"/>
            <w:tcMar>
              <w:top w:w="113" w:type="dxa"/>
              <w:left w:w="113" w:type="dxa"/>
              <w:bottom w:w="0" w:type="dxa"/>
              <w:right w:w="113" w:type="dxa"/>
            </w:tcMar>
            <w:vAlign w:val="center"/>
          </w:tcPr>
          <w:p w14:paraId="41318CA0">
            <w:pPr>
              <w:pStyle w:val="56"/>
              <w:spacing w:line="360" w:lineRule="exact"/>
              <w:ind w:firstLine="420" w:firstLineChars="200"/>
              <w:rPr>
                <w:rFonts w:ascii="宋体" w:hAnsi="宋体" w:cs="宋体"/>
                <w:szCs w:val="21"/>
              </w:rPr>
            </w:pPr>
            <w:r>
              <w:rPr>
                <w:rFonts w:hint="eastAsia" w:ascii="宋体" w:hAnsi="宋体" w:cs="宋体"/>
                <w:szCs w:val="21"/>
              </w:rPr>
              <w:t>《运营数据分析》是商务数据分析与应用专业的一门专业核心课程，培养学生掌握运营数据分析相关知识，能够根据分析目标的定位构建指标体系；能够分析各种推广方式、推广渠道对不同人群的推广效果；能够对企业整体销售、产品线、价格体系和电商平台的特有指标进行分析和预测；能够分析销售额、销售成本、销售成功率、转化率响应时间等客服绩效指标；能够提出运营相关建议。</w:t>
            </w:r>
          </w:p>
        </w:tc>
      </w:tr>
      <w:tr w14:paraId="3960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393767A2">
            <w:pPr>
              <w:pStyle w:val="54"/>
              <w:spacing w:before="0" w:after="0" w:line="360" w:lineRule="exact"/>
              <w:rPr>
                <w:rFonts w:ascii="宋体" w:hAnsi="宋体" w:cs="宋体"/>
              </w:rPr>
            </w:pPr>
            <w:r>
              <w:rPr>
                <w:rFonts w:hint="eastAsia" w:ascii="宋体" w:hAnsi="宋体" w:cs="宋体"/>
              </w:rPr>
              <w:t>能力培养</w:t>
            </w:r>
          </w:p>
        </w:tc>
        <w:tc>
          <w:tcPr>
            <w:tcW w:w="6790" w:type="dxa"/>
            <w:gridSpan w:val="5"/>
            <w:tcMar>
              <w:top w:w="113" w:type="dxa"/>
              <w:left w:w="113" w:type="dxa"/>
              <w:bottom w:w="0" w:type="dxa"/>
              <w:right w:w="113" w:type="dxa"/>
            </w:tcMar>
            <w:vAlign w:val="center"/>
          </w:tcPr>
          <w:p w14:paraId="5373D324">
            <w:pPr>
              <w:pStyle w:val="56"/>
              <w:spacing w:line="360" w:lineRule="exact"/>
              <w:ind w:firstLine="420" w:firstLineChars="200"/>
              <w:jc w:val="left"/>
              <w:rPr>
                <w:rFonts w:ascii="宋体" w:hAnsi="宋体" w:cs="宋体"/>
                <w:szCs w:val="21"/>
              </w:rPr>
            </w:pPr>
            <w:r>
              <w:rPr>
                <w:rFonts w:hint="eastAsia" w:ascii="宋体" w:hAnsi="宋体" w:cs="宋体"/>
                <w:szCs w:val="21"/>
              </w:rPr>
              <w:t>要求学生能够根据分析目标的定位构建指标体系；能运用数据分析工具获取运营数据，并利用工具对数据进行拆分、删除、标准化、归一化等操作；能够分析各种推广方式、推广渠道对不同人群的推广效果；能运用数据分析工具开展流量分析、转化率分析、客单价分析、销售绩效分析、转化率分析、客户分析等；能撰写数据分析报告等，书面表达能力强，利用企业级数据可视化工具，设计出实用的可视化方案，呈现各种形式的数据图表；能通过关联数据分析进行初步诊断，发现可能存在的问题并提出适当建议。</w:t>
            </w:r>
          </w:p>
        </w:tc>
      </w:tr>
      <w:tr w14:paraId="3BB0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71EC9A8E">
            <w:pPr>
              <w:pStyle w:val="54"/>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tcMar>
              <w:top w:w="113" w:type="dxa"/>
              <w:left w:w="113" w:type="dxa"/>
              <w:bottom w:w="0" w:type="dxa"/>
              <w:right w:w="113" w:type="dxa"/>
            </w:tcMar>
            <w:vAlign w:val="center"/>
          </w:tcPr>
          <w:p w14:paraId="6A2C97AD">
            <w:pPr>
              <w:adjustRightInd w:val="0"/>
              <w:snapToGrid w:val="0"/>
              <w:spacing w:line="360" w:lineRule="exact"/>
              <w:ind w:firstLine="0" w:firstLineChars="0"/>
              <w:jc w:val="center"/>
              <w:rPr>
                <w:rFonts w:ascii="宋体" w:hAnsi="宋体" w:cs="宋体"/>
                <w:sz w:val="21"/>
                <w:szCs w:val="21"/>
              </w:rPr>
            </w:pPr>
            <w:r>
              <w:rPr>
                <w:rFonts w:hint="eastAsia" w:ascii="宋体" w:hAnsi="宋体" w:cs="宋体"/>
                <w:kern w:val="0"/>
                <w:sz w:val="21"/>
                <w:szCs w:val="21"/>
                <w:lang w:bidi="ar"/>
              </w:rPr>
              <w:t>1+X网店运营与推广实训职业技能等级证书</w:t>
            </w:r>
          </w:p>
        </w:tc>
      </w:tr>
    </w:tbl>
    <w:p w14:paraId="46B13569">
      <w:pPr>
        <w:pageBreakBefore w:val="0"/>
        <w:kinsoku/>
        <w:wordWrap/>
        <w:overflowPunct/>
        <w:topLinePunct w:val="0"/>
        <w:autoSpaceDE/>
        <w:autoSpaceDN/>
        <w:bidi w:val="0"/>
        <w:spacing w:line="360" w:lineRule="auto"/>
        <w:ind w:left="0" w:right="0" w:rightChars="0"/>
        <w:rPr>
          <w:rFonts w:hint="eastAsia"/>
          <w:sz w:val="24"/>
          <w:szCs w:val="24"/>
          <w:lang w:eastAsia="zh-CN"/>
        </w:rPr>
      </w:pPr>
    </w:p>
    <w:p w14:paraId="73E04E78">
      <w:pPr>
        <w:ind w:firstLine="0" w:firstLineChars="0"/>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7</w:t>
      </w:r>
      <w:r>
        <w:rPr>
          <w:rFonts w:hint="eastAsia" w:ascii="宋体" w:hAnsi="宋体" w:cs="宋体"/>
          <w:b/>
          <w:sz w:val="21"/>
          <w:szCs w:val="21"/>
        </w:rPr>
        <w:t xml:space="preserve"> 岗位实习课程描述</w:t>
      </w:r>
    </w:p>
    <w:tbl>
      <w:tblPr>
        <w:tblStyle w:val="2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2A5A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67AA94AD">
            <w:pPr>
              <w:pStyle w:val="54"/>
              <w:spacing w:before="0" w:after="0" w:line="360" w:lineRule="exact"/>
              <w:rPr>
                <w:rFonts w:ascii="宋体" w:hAnsi="宋体" w:cs="宋体"/>
              </w:rPr>
            </w:pPr>
            <w:r>
              <w:rPr>
                <w:rFonts w:hint="eastAsia" w:ascii="宋体" w:hAnsi="宋体" w:cs="宋体"/>
              </w:rPr>
              <w:t>课程名称</w:t>
            </w:r>
          </w:p>
        </w:tc>
        <w:tc>
          <w:tcPr>
            <w:tcW w:w="2040" w:type="dxa"/>
            <w:tcMar>
              <w:top w:w="113" w:type="dxa"/>
              <w:left w:w="113" w:type="dxa"/>
              <w:bottom w:w="0" w:type="dxa"/>
              <w:right w:w="113" w:type="dxa"/>
            </w:tcMar>
            <w:vAlign w:val="center"/>
          </w:tcPr>
          <w:p w14:paraId="01E9F900">
            <w:pPr>
              <w:pStyle w:val="56"/>
              <w:spacing w:line="360" w:lineRule="exact"/>
              <w:jc w:val="center"/>
              <w:rPr>
                <w:rFonts w:ascii="宋体" w:hAnsi="宋体" w:cs="宋体"/>
                <w:szCs w:val="21"/>
              </w:rPr>
            </w:pPr>
            <w:r>
              <w:rPr>
                <w:rFonts w:hint="eastAsia" w:ascii="宋体" w:hAnsi="宋体" w:cs="宋体"/>
                <w:szCs w:val="21"/>
              </w:rPr>
              <w:t>岗位实习</w:t>
            </w:r>
          </w:p>
        </w:tc>
        <w:tc>
          <w:tcPr>
            <w:tcW w:w="1215" w:type="dxa"/>
            <w:tcMar>
              <w:top w:w="113" w:type="dxa"/>
              <w:left w:w="113" w:type="dxa"/>
              <w:bottom w:w="0" w:type="dxa"/>
              <w:right w:w="113" w:type="dxa"/>
            </w:tcMar>
            <w:vAlign w:val="center"/>
          </w:tcPr>
          <w:p w14:paraId="7555AE96">
            <w:pPr>
              <w:pStyle w:val="54"/>
              <w:spacing w:before="0" w:after="0" w:line="360" w:lineRule="exact"/>
              <w:rPr>
                <w:rFonts w:ascii="宋体" w:hAnsi="宋体" w:cs="宋体"/>
              </w:rPr>
            </w:pPr>
            <w:r>
              <w:rPr>
                <w:rFonts w:hint="eastAsia" w:ascii="宋体" w:hAnsi="宋体" w:cs="宋体"/>
              </w:rPr>
              <w:t>学分</w:t>
            </w:r>
          </w:p>
        </w:tc>
        <w:tc>
          <w:tcPr>
            <w:tcW w:w="960" w:type="dxa"/>
            <w:tcMar>
              <w:top w:w="113" w:type="dxa"/>
              <w:left w:w="113" w:type="dxa"/>
              <w:bottom w:w="0" w:type="dxa"/>
              <w:right w:w="113" w:type="dxa"/>
            </w:tcMar>
            <w:vAlign w:val="center"/>
          </w:tcPr>
          <w:p w14:paraId="1AE699D2">
            <w:pPr>
              <w:pStyle w:val="56"/>
              <w:spacing w:line="360" w:lineRule="exact"/>
              <w:jc w:val="center"/>
              <w:rPr>
                <w:rFonts w:ascii="宋体" w:hAnsi="宋体" w:cs="宋体"/>
                <w:szCs w:val="21"/>
              </w:rPr>
            </w:pPr>
            <w:r>
              <w:rPr>
                <w:rFonts w:hint="eastAsia" w:ascii="宋体" w:hAnsi="宋体" w:cs="宋体"/>
                <w:szCs w:val="21"/>
              </w:rPr>
              <w:t>20</w:t>
            </w:r>
          </w:p>
        </w:tc>
        <w:tc>
          <w:tcPr>
            <w:tcW w:w="1114" w:type="dxa"/>
            <w:tcMar>
              <w:top w:w="113" w:type="dxa"/>
              <w:left w:w="113" w:type="dxa"/>
              <w:bottom w:w="0" w:type="dxa"/>
              <w:right w:w="113" w:type="dxa"/>
            </w:tcMar>
            <w:vAlign w:val="center"/>
          </w:tcPr>
          <w:p w14:paraId="2EA519D6">
            <w:pPr>
              <w:pStyle w:val="54"/>
              <w:spacing w:before="0" w:after="0" w:line="360" w:lineRule="exact"/>
              <w:rPr>
                <w:rFonts w:ascii="宋体" w:hAnsi="宋体" w:cs="宋体"/>
              </w:rPr>
            </w:pPr>
            <w:r>
              <w:rPr>
                <w:rFonts w:hint="eastAsia" w:ascii="宋体" w:hAnsi="宋体" w:cs="宋体"/>
              </w:rPr>
              <w:t>学时数</w:t>
            </w:r>
          </w:p>
        </w:tc>
        <w:tc>
          <w:tcPr>
            <w:tcW w:w="1461" w:type="dxa"/>
            <w:tcMar>
              <w:top w:w="113" w:type="dxa"/>
              <w:left w:w="113" w:type="dxa"/>
              <w:bottom w:w="0" w:type="dxa"/>
              <w:right w:w="113" w:type="dxa"/>
            </w:tcMar>
            <w:vAlign w:val="center"/>
          </w:tcPr>
          <w:p w14:paraId="450F5E1E">
            <w:pPr>
              <w:pStyle w:val="56"/>
              <w:spacing w:line="360" w:lineRule="exact"/>
              <w:jc w:val="center"/>
              <w:rPr>
                <w:rFonts w:ascii="宋体" w:hAnsi="宋体" w:cs="宋体"/>
                <w:szCs w:val="21"/>
              </w:rPr>
            </w:pPr>
            <w:r>
              <w:rPr>
                <w:rFonts w:hint="eastAsia" w:ascii="宋体" w:hAnsi="宋体" w:cs="宋体"/>
                <w:szCs w:val="21"/>
              </w:rPr>
              <w:t>600</w:t>
            </w:r>
          </w:p>
        </w:tc>
      </w:tr>
      <w:tr w14:paraId="4297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3D2E57BF">
            <w:pPr>
              <w:pStyle w:val="54"/>
              <w:spacing w:before="0" w:after="0" w:line="360" w:lineRule="exact"/>
              <w:rPr>
                <w:rFonts w:ascii="宋体" w:hAnsi="宋体" w:cs="宋体"/>
              </w:rPr>
            </w:pPr>
            <w:r>
              <w:rPr>
                <w:rFonts w:hint="eastAsia" w:ascii="宋体" w:hAnsi="宋体" w:cs="宋体"/>
              </w:rPr>
              <w:t>课程目标</w:t>
            </w:r>
          </w:p>
        </w:tc>
        <w:tc>
          <w:tcPr>
            <w:tcW w:w="6790" w:type="dxa"/>
            <w:gridSpan w:val="5"/>
            <w:tcMar>
              <w:top w:w="113" w:type="dxa"/>
              <w:left w:w="113" w:type="dxa"/>
              <w:bottom w:w="0" w:type="dxa"/>
              <w:right w:w="113" w:type="dxa"/>
            </w:tcMar>
            <w:vAlign w:val="center"/>
          </w:tcPr>
          <w:p w14:paraId="58978973">
            <w:pPr>
              <w:pStyle w:val="56"/>
              <w:spacing w:line="360" w:lineRule="exact"/>
              <w:ind w:firstLine="420" w:firstLineChars="200"/>
              <w:rPr>
                <w:rFonts w:ascii="宋体" w:hAnsi="宋体" w:cs="宋体"/>
                <w:szCs w:val="21"/>
              </w:rPr>
            </w:pPr>
            <w:r>
              <w:rPr>
                <w:rFonts w:hint="eastAsia" w:ascii="宋体" w:hAnsi="宋体" w:cs="宋体"/>
                <w:szCs w:val="21"/>
              </w:rPr>
              <w:t>岗位实习是学习了两年的商务数据分析与应用专业后进行的一次全面的实践性练习。通过岗位实习，有助于加深对电子商务基础理论和基本知识的理解，将课堂知识与现实工作进行结合，达到理论与实践相结合的目的，并进一步通过亲身体验社会实践让自己更进一步了解社会，在实践中增长见识，锻炼自己的才干，培养自己的韧性，更重要的是检验一下自己所学的东西能否被社会所用，找出自己的不足之处，以便更好的取长补短，提高个人素养，为即将进入社会做好准备和进行必要的热身及适应。</w:t>
            </w:r>
          </w:p>
        </w:tc>
      </w:tr>
      <w:tr w14:paraId="36B5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0891493E">
            <w:pPr>
              <w:pStyle w:val="54"/>
              <w:spacing w:before="0" w:after="0" w:line="360" w:lineRule="exact"/>
              <w:rPr>
                <w:rFonts w:ascii="宋体" w:hAnsi="宋体" w:cs="宋体"/>
              </w:rPr>
            </w:pPr>
            <w:r>
              <w:rPr>
                <w:rFonts w:hint="eastAsia" w:ascii="宋体" w:hAnsi="宋体" w:cs="宋体"/>
              </w:rPr>
              <w:t>学习内容</w:t>
            </w:r>
          </w:p>
        </w:tc>
        <w:tc>
          <w:tcPr>
            <w:tcW w:w="6790" w:type="dxa"/>
            <w:gridSpan w:val="5"/>
            <w:tcMar>
              <w:top w:w="113" w:type="dxa"/>
              <w:left w:w="113" w:type="dxa"/>
              <w:bottom w:w="0" w:type="dxa"/>
              <w:right w:w="113" w:type="dxa"/>
            </w:tcMar>
            <w:vAlign w:val="center"/>
          </w:tcPr>
          <w:p w14:paraId="7859FB90">
            <w:pPr>
              <w:pStyle w:val="56"/>
              <w:spacing w:line="360" w:lineRule="exact"/>
              <w:ind w:firstLine="420" w:firstLineChars="200"/>
              <w:rPr>
                <w:rFonts w:ascii="宋体" w:hAnsi="宋体" w:cs="宋体"/>
                <w:szCs w:val="21"/>
              </w:rPr>
            </w:pPr>
            <w:r>
              <w:rPr>
                <w:rFonts w:hint="eastAsia" w:ascii="宋体" w:hAnsi="宋体" w:cs="宋体"/>
                <w:szCs w:val="21"/>
              </w:rPr>
              <w:t>学生通过商务数据分析与应用专业顶岗实习，了解企业整体运作、组织架构和企业文化，熟悉相关的规章制度；较全面地熟悉和掌握主要岗位的典型工作流程、工作内容，掌握基本的核心专业技能，初步具备岗位独立工作能力；养成爱岗敬业、精益求精、诚实守信的职业精神，增强和提升学生的就业、创业能力。</w:t>
            </w:r>
          </w:p>
        </w:tc>
      </w:tr>
      <w:tr w14:paraId="4952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706614AC">
            <w:pPr>
              <w:pStyle w:val="54"/>
              <w:spacing w:before="0" w:after="0" w:line="360" w:lineRule="exact"/>
              <w:rPr>
                <w:rFonts w:ascii="宋体" w:hAnsi="宋体" w:cs="宋体"/>
              </w:rPr>
            </w:pPr>
            <w:r>
              <w:rPr>
                <w:rFonts w:hint="eastAsia" w:ascii="宋体" w:hAnsi="宋体" w:cs="宋体"/>
              </w:rPr>
              <w:t>能力培养</w:t>
            </w:r>
          </w:p>
        </w:tc>
        <w:tc>
          <w:tcPr>
            <w:tcW w:w="6790" w:type="dxa"/>
            <w:gridSpan w:val="5"/>
            <w:tcMar>
              <w:top w:w="113" w:type="dxa"/>
              <w:left w:w="113" w:type="dxa"/>
              <w:bottom w:w="0" w:type="dxa"/>
              <w:right w:w="113" w:type="dxa"/>
            </w:tcMar>
            <w:vAlign w:val="center"/>
          </w:tcPr>
          <w:p w14:paraId="3A352DB0">
            <w:pPr>
              <w:pStyle w:val="56"/>
              <w:spacing w:line="360" w:lineRule="exact"/>
              <w:ind w:firstLine="420" w:firstLineChars="200"/>
              <w:rPr>
                <w:rFonts w:ascii="宋体" w:hAnsi="宋体" w:cs="宋体"/>
                <w:szCs w:val="21"/>
              </w:rPr>
            </w:pPr>
            <w:r>
              <w:rPr>
                <w:rFonts w:hint="eastAsia" w:ascii="宋体" w:hAnsi="宋体" w:cs="宋体"/>
                <w:szCs w:val="21"/>
              </w:rPr>
              <w:t>培养学生具有探究学习、终身学习、分析问题和解决问题的能力；具有良好的语言、文字表达能力和沟通能力，能和物流部、生产部、财务部、销售部、市场部、客服等部门进行有效沟通，开展数据分析等工作；具备数据采集、信息检索的能力，能够通过企业数据平台、BI系统、数据库等途径提取内部数据，通过爬虫工具抓取外部免费数据；具备数据处理的能力，能够通过Excel、Python、SOL等数据工具对数据进行清洗，并根据分析的目的和主题对数据进行整理；具备数据分析和初步运用数据模型的能力，能够根据数据分析业务需要，对数据进行分析、趋势性预测分析等；具备数据可视化的能力，能够运用企业级数据可视化工具，应用可视化方案对已分析出的项目数据结果进行展现；具备供应链数据分析的能力，能够对库存、销售、仓储、运输、配送等数据进行分析，运用数据模型，进行预测分析，并对采购计划、物流服务等执行情况进行跟踪；具备运营数据分析的能力，能够对客服绩效指标、推广数据、企业运营数据、电商平台的特有指标进行分析和预测，并提出相关运营建议；具备市场数据分析的能力，能够对市场、客户和产品等数据进行分析。</w:t>
            </w:r>
          </w:p>
        </w:tc>
      </w:tr>
      <w:tr w14:paraId="0B18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58598D18">
            <w:pPr>
              <w:pStyle w:val="54"/>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tcMar>
              <w:top w:w="113" w:type="dxa"/>
              <w:left w:w="113" w:type="dxa"/>
              <w:bottom w:w="0" w:type="dxa"/>
              <w:right w:w="113" w:type="dxa"/>
            </w:tcMar>
            <w:vAlign w:val="center"/>
          </w:tcPr>
          <w:p w14:paraId="259C1203">
            <w:pPr>
              <w:adjustRightInd w:val="0"/>
              <w:snapToGrid w:val="0"/>
              <w:spacing w:line="360" w:lineRule="exact"/>
              <w:ind w:firstLine="0" w:firstLineChars="0"/>
              <w:jc w:val="center"/>
              <w:rPr>
                <w:rFonts w:ascii="宋体" w:hAnsi="宋体" w:cs="宋体"/>
                <w:kern w:val="0"/>
                <w:sz w:val="21"/>
                <w:szCs w:val="21"/>
                <w:lang w:bidi="ar"/>
              </w:rPr>
            </w:pPr>
            <w:r>
              <w:rPr>
                <w:rFonts w:hint="eastAsia" w:ascii="宋体" w:hAnsi="宋体" w:cs="宋体"/>
                <w:kern w:val="0"/>
                <w:sz w:val="21"/>
                <w:szCs w:val="21"/>
                <w:lang w:bidi="ar"/>
              </w:rPr>
              <w:t>1.1+X网店运营与推广实训</w:t>
            </w:r>
            <w:bookmarkStart w:id="64" w:name="OLE_LINK20"/>
            <w:r>
              <w:rPr>
                <w:rFonts w:hint="eastAsia" w:ascii="宋体" w:hAnsi="宋体" w:cs="宋体"/>
                <w:kern w:val="0"/>
                <w:sz w:val="21"/>
                <w:szCs w:val="21"/>
                <w:lang w:bidi="ar"/>
              </w:rPr>
              <w:t>职业技能等级证书</w:t>
            </w:r>
            <w:bookmarkEnd w:id="64"/>
          </w:p>
          <w:p w14:paraId="18941A29">
            <w:pPr>
              <w:pStyle w:val="56"/>
              <w:spacing w:line="360" w:lineRule="exact"/>
              <w:jc w:val="center"/>
              <w:rPr>
                <w:rFonts w:hint="eastAsia" w:ascii="宋体" w:hAnsi="宋体" w:cs="宋体"/>
                <w:kern w:val="0"/>
                <w:szCs w:val="21"/>
                <w:lang w:bidi="ar"/>
              </w:rPr>
            </w:pPr>
            <w:r>
              <w:rPr>
                <w:rFonts w:hint="eastAsia" w:ascii="宋体" w:hAnsi="宋体" w:cs="宋体"/>
                <w:kern w:val="0"/>
                <w:szCs w:val="21"/>
                <w:lang w:bidi="ar"/>
              </w:rPr>
              <w:t>2.1+X商务数据分析职业技能等级证书</w:t>
            </w:r>
          </w:p>
          <w:p w14:paraId="49B9479D">
            <w:pPr>
              <w:adjustRightInd w:val="0"/>
              <w:snapToGrid w:val="0"/>
              <w:spacing w:line="360" w:lineRule="exact"/>
              <w:ind w:firstLine="0" w:firstLineChars="0"/>
              <w:jc w:val="center"/>
              <w:rPr>
                <w:rFonts w:hint="eastAsia" w:cs="宋体" w:asciiTheme="minorEastAsia" w:hAnsiTheme="minorEastAsia" w:eastAsiaTheme="minorEastAsia"/>
                <w:kern w:val="0"/>
                <w:sz w:val="21"/>
                <w:szCs w:val="21"/>
                <w:lang w:val="en-US" w:eastAsia="zh-CN" w:bidi="ar"/>
              </w:rPr>
            </w:pPr>
            <w:bookmarkStart w:id="65" w:name="OLE_LINK21"/>
            <w:r>
              <w:rPr>
                <w:rFonts w:hint="eastAsia" w:cs="宋体" w:asciiTheme="minorEastAsia" w:hAnsiTheme="minorEastAsia" w:eastAsiaTheme="minorEastAsia"/>
                <w:kern w:val="0"/>
                <w:sz w:val="21"/>
                <w:szCs w:val="21"/>
                <w:lang w:val="en-US" w:eastAsia="zh-CN" w:bidi="ar"/>
              </w:rPr>
              <w:t>3.</w:t>
            </w:r>
            <w:r>
              <w:rPr>
                <w:rFonts w:hint="eastAsia" w:cs="宋体" w:asciiTheme="minorEastAsia" w:hAnsiTheme="minorEastAsia" w:eastAsiaTheme="minorEastAsia"/>
                <w:kern w:val="0"/>
                <w:sz w:val="21"/>
                <w:szCs w:val="21"/>
                <w:lang w:bidi="ar"/>
              </w:rPr>
              <w:t>1+X</w:t>
            </w:r>
            <w:r>
              <w:rPr>
                <w:rFonts w:hint="eastAsia" w:cs="宋体" w:asciiTheme="minorEastAsia" w:hAnsiTheme="minorEastAsia" w:eastAsiaTheme="minorEastAsia"/>
                <w:kern w:val="0"/>
                <w:sz w:val="21"/>
                <w:szCs w:val="21"/>
                <w:lang w:val="en-US" w:eastAsia="zh-CN" w:bidi="ar"/>
              </w:rPr>
              <w:t>数据营销</w:t>
            </w:r>
            <w:r>
              <w:rPr>
                <w:rFonts w:hint="eastAsia" w:ascii="宋体" w:hAnsi="宋体" w:cs="宋体"/>
                <w:kern w:val="0"/>
                <w:sz w:val="21"/>
                <w:szCs w:val="21"/>
                <w:lang w:bidi="ar"/>
              </w:rPr>
              <w:t>职业技能等级证书</w:t>
            </w:r>
          </w:p>
          <w:bookmarkEnd w:id="65"/>
          <w:p w14:paraId="08637845">
            <w:pPr>
              <w:adjustRightInd w:val="0"/>
              <w:snapToGrid w:val="0"/>
              <w:spacing w:line="360" w:lineRule="exact"/>
              <w:ind w:firstLine="0" w:firstLineChars="0"/>
              <w:jc w:val="center"/>
              <w:rPr>
                <w:rFonts w:hint="eastAsia" w:ascii="宋体" w:hAnsi="宋体" w:cs="宋体"/>
                <w:kern w:val="0"/>
                <w:szCs w:val="21"/>
                <w:lang w:bidi="ar"/>
              </w:rPr>
            </w:pPr>
            <w:r>
              <w:rPr>
                <w:rFonts w:hint="eastAsia" w:cs="宋体" w:asciiTheme="minorEastAsia" w:hAnsiTheme="minorEastAsia" w:eastAsiaTheme="minorEastAsia"/>
                <w:kern w:val="0"/>
                <w:sz w:val="21"/>
                <w:szCs w:val="21"/>
                <w:lang w:val="en-US" w:eastAsia="zh-CN" w:bidi="ar"/>
              </w:rPr>
              <w:t>4.</w:t>
            </w:r>
            <w:r>
              <w:rPr>
                <w:rFonts w:hint="eastAsia" w:cs="宋体" w:asciiTheme="minorEastAsia" w:hAnsiTheme="minorEastAsia" w:eastAsiaTheme="minorEastAsia"/>
                <w:kern w:val="0"/>
                <w:sz w:val="21"/>
                <w:szCs w:val="21"/>
                <w:lang w:bidi="ar"/>
              </w:rPr>
              <w:t>1+X</w:t>
            </w:r>
            <w:r>
              <w:rPr>
                <w:rFonts w:hint="eastAsia" w:cs="宋体" w:asciiTheme="minorEastAsia" w:hAnsiTheme="minorEastAsia" w:eastAsiaTheme="minorEastAsia"/>
                <w:kern w:val="0"/>
                <w:sz w:val="21"/>
                <w:szCs w:val="21"/>
                <w:lang w:val="en-US" w:eastAsia="zh-CN" w:bidi="ar"/>
              </w:rPr>
              <w:t>数字化运营与管理</w:t>
            </w:r>
            <w:r>
              <w:rPr>
                <w:rFonts w:hint="eastAsia" w:ascii="宋体" w:hAnsi="宋体" w:cs="宋体"/>
                <w:kern w:val="0"/>
                <w:sz w:val="21"/>
                <w:szCs w:val="21"/>
                <w:lang w:bidi="ar"/>
              </w:rPr>
              <w:t>职业技能等级证书</w:t>
            </w:r>
          </w:p>
        </w:tc>
      </w:tr>
    </w:tbl>
    <w:p w14:paraId="6431765D">
      <w:pPr>
        <w:ind w:firstLine="0" w:firstLineChars="0"/>
        <w:jc w:val="center"/>
        <w:outlineLvl w:val="2"/>
        <w:rPr>
          <w:rFonts w:ascii="宋体" w:hAnsi="宋体" w:cs="宋体"/>
          <w:b/>
          <w:sz w:val="21"/>
          <w:szCs w:val="21"/>
        </w:rPr>
      </w:pPr>
    </w:p>
    <w:p w14:paraId="7074142D">
      <w:pPr>
        <w:ind w:firstLine="0" w:firstLineChars="0"/>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w:t>
      </w:r>
      <w:r>
        <w:rPr>
          <w:rFonts w:hint="eastAsia" w:ascii="宋体" w:hAnsi="宋体" w:cs="宋体"/>
          <w:b/>
          <w:sz w:val="21"/>
          <w:szCs w:val="21"/>
          <w:lang w:val="en-US" w:eastAsia="zh-CN"/>
        </w:rPr>
        <w:t>8</w:t>
      </w:r>
      <w:r>
        <w:rPr>
          <w:rFonts w:hint="eastAsia" w:ascii="宋体" w:hAnsi="宋体" w:cs="宋体"/>
          <w:b/>
          <w:sz w:val="21"/>
          <w:szCs w:val="21"/>
        </w:rPr>
        <w:t xml:space="preserve"> 毕业设计（论文）课程描述</w:t>
      </w:r>
    </w:p>
    <w:tbl>
      <w:tblPr>
        <w:tblStyle w:val="2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628D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06D72E1B">
            <w:pPr>
              <w:pStyle w:val="54"/>
              <w:spacing w:before="0" w:after="0" w:line="360" w:lineRule="exact"/>
              <w:rPr>
                <w:rFonts w:ascii="宋体" w:hAnsi="宋体" w:cs="宋体"/>
              </w:rPr>
            </w:pPr>
            <w:r>
              <w:rPr>
                <w:rFonts w:hint="eastAsia" w:ascii="宋体" w:hAnsi="宋体" w:cs="宋体"/>
              </w:rPr>
              <w:t>课程名称</w:t>
            </w:r>
          </w:p>
        </w:tc>
        <w:tc>
          <w:tcPr>
            <w:tcW w:w="2040" w:type="dxa"/>
            <w:tcMar>
              <w:top w:w="113" w:type="dxa"/>
              <w:left w:w="113" w:type="dxa"/>
              <w:bottom w:w="0" w:type="dxa"/>
              <w:right w:w="113" w:type="dxa"/>
            </w:tcMar>
            <w:vAlign w:val="center"/>
          </w:tcPr>
          <w:p w14:paraId="59FEFBF4">
            <w:pPr>
              <w:pStyle w:val="56"/>
              <w:spacing w:line="360" w:lineRule="exact"/>
              <w:jc w:val="center"/>
              <w:rPr>
                <w:rFonts w:ascii="宋体" w:hAnsi="宋体" w:cs="宋体"/>
                <w:szCs w:val="21"/>
              </w:rPr>
            </w:pPr>
            <w:r>
              <w:rPr>
                <w:rFonts w:hint="eastAsia" w:ascii="宋体" w:hAnsi="宋体" w:cs="宋体"/>
                <w:szCs w:val="21"/>
              </w:rPr>
              <w:t>毕业设计（论文）</w:t>
            </w:r>
          </w:p>
        </w:tc>
        <w:tc>
          <w:tcPr>
            <w:tcW w:w="1215" w:type="dxa"/>
            <w:tcMar>
              <w:top w:w="113" w:type="dxa"/>
              <w:left w:w="113" w:type="dxa"/>
              <w:bottom w:w="0" w:type="dxa"/>
              <w:right w:w="113" w:type="dxa"/>
            </w:tcMar>
            <w:vAlign w:val="center"/>
          </w:tcPr>
          <w:p w14:paraId="338D4B8E">
            <w:pPr>
              <w:pStyle w:val="54"/>
              <w:spacing w:before="0" w:after="0" w:line="360" w:lineRule="exact"/>
              <w:rPr>
                <w:rFonts w:ascii="宋体" w:hAnsi="宋体" w:cs="宋体"/>
              </w:rPr>
            </w:pPr>
            <w:r>
              <w:rPr>
                <w:rFonts w:hint="eastAsia" w:ascii="宋体" w:hAnsi="宋体" w:cs="宋体"/>
              </w:rPr>
              <w:t>学分</w:t>
            </w:r>
          </w:p>
        </w:tc>
        <w:tc>
          <w:tcPr>
            <w:tcW w:w="960" w:type="dxa"/>
            <w:tcMar>
              <w:top w:w="113" w:type="dxa"/>
              <w:left w:w="113" w:type="dxa"/>
              <w:bottom w:w="0" w:type="dxa"/>
              <w:right w:w="113" w:type="dxa"/>
            </w:tcMar>
            <w:vAlign w:val="center"/>
          </w:tcPr>
          <w:p w14:paraId="6ABAE3A2">
            <w:pPr>
              <w:pStyle w:val="56"/>
              <w:spacing w:line="360" w:lineRule="exact"/>
              <w:jc w:val="center"/>
              <w:rPr>
                <w:rFonts w:ascii="宋体" w:hAnsi="宋体" w:cs="宋体"/>
                <w:szCs w:val="21"/>
              </w:rPr>
            </w:pPr>
            <w:r>
              <w:rPr>
                <w:rFonts w:hint="eastAsia" w:ascii="宋体" w:hAnsi="宋体" w:cs="宋体"/>
                <w:szCs w:val="21"/>
              </w:rPr>
              <w:t>2</w:t>
            </w:r>
          </w:p>
        </w:tc>
        <w:tc>
          <w:tcPr>
            <w:tcW w:w="1114" w:type="dxa"/>
            <w:tcMar>
              <w:top w:w="113" w:type="dxa"/>
              <w:left w:w="113" w:type="dxa"/>
              <w:bottom w:w="0" w:type="dxa"/>
              <w:right w:w="113" w:type="dxa"/>
            </w:tcMar>
            <w:vAlign w:val="center"/>
          </w:tcPr>
          <w:p w14:paraId="49AF78E6">
            <w:pPr>
              <w:pStyle w:val="54"/>
              <w:spacing w:before="0" w:after="0" w:line="360" w:lineRule="exact"/>
              <w:rPr>
                <w:rFonts w:ascii="宋体" w:hAnsi="宋体" w:cs="宋体"/>
              </w:rPr>
            </w:pPr>
            <w:r>
              <w:rPr>
                <w:rFonts w:hint="eastAsia" w:ascii="宋体" w:hAnsi="宋体" w:cs="宋体"/>
              </w:rPr>
              <w:t>学时数</w:t>
            </w:r>
          </w:p>
        </w:tc>
        <w:tc>
          <w:tcPr>
            <w:tcW w:w="1461" w:type="dxa"/>
            <w:tcMar>
              <w:top w:w="113" w:type="dxa"/>
              <w:left w:w="113" w:type="dxa"/>
              <w:bottom w:w="0" w:type="dxa"/>
              <w:right w:w="113" w:type="dxa"/>
            </w:tcMar>
            <w:vAlign w:val="center"/>
          </w:tcPr>
          <w:p w14:paraId="773CBD6F">
            <w:pPr>
              <w:pStyle w:val="56"/>
              <w:spacing w:line="360" w:lineRule="exact"/>
              <w:jc w:val="center"/>
              <w:rPr>
                <w:rFonts w:ascii="宋体" w:hAnsi="宋体" w:cs="宋体"/>
                <w:szCs w:val="21"/>
              </w:rPr>
            </w:pPr>
            <w:r>
              <w:rPr>
                <w:rFonts w:hint="eastAsia" w:ascii="宋体" w:hAnsi="宋体" w:cs="宋体"/>
                <w:szCs w:val="21"/>
              </w:rPr>
              <w:t>60</w:t>
            </w:r>
          </w:p>
        </w:tc>
      </w:tr>
      <w:tr w14:paraId="24C3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504BEBDC">
            <w:pPr>
              <w:pStyle w:val="54"/>
              <w:spacing w:before="0" w:after="0" w:line="360" w:lineRule="exact"/>
              <w:rPr>
                <w:rFonts w:ascii="宋体" w:hAnsi="宋体" w:cs="宋体"/>
              </w:rPr>
            </w:pPr>
            <w:r>
              <w:rPr>
                <w:rFonts w:hint="eastAsia" w:ascii="宋体" w:hAnsi="宋体" w:cs="宋体"/>
              </w:rPr>
              <w:t>课程目标</w:t>
            </w:r>
          </w:p>
        </w:tc>
        <w:tc>
          <w:tcPr>
            <w:tcW w:w="6790" w:type="dxa"/>
            <w:gridSpan w:val="5"/>
            <w:tcMar>
              <w:top w:w="113" w:type="dxa"/>
              <w:left w:w="113" w:type="dxa"/>
              <w:bottom w:w="0" w:type="dxa"/>
              <w:right w:w="113" w:type="dxa"/>
            </w:tcMar>
            <w:vAlign w:val="center"/>
          </w:tcPr>
          <w:p w14:paraId="0AF52E94">
            <w:pPr>
              <w:pStyle w:val="9"/>
              <w:adjustRightInd w:val="0"/>
              <w:snapToGrid w:val="0"/>
              <w:spacing w:line="360" w:lineRule="exact"/>
              <w:ind w:firstLine="420"/>
              <w:rPr>
                <w:sz w:val="21"/>
                <w:szCs w:val="21"/>
              </w:rPr>
            </w:pPr>
            <w:r>
              <w:rPr>
                <w:rFonts w:hint="eastAsia"/>
                <w:sz w:val="21"/>
                <w:szCs w:val="21"/>
                <w:lang w:val="en-US" w:bidi="ar-SA"/>
              </w:rPr>
              <w:t>该</w:t>
            </w:r>
            <w:r>
              <w:rPr>
                <w:rFonts w:hint="eastAsia"/>
                <w:sz w:val="21"/>
                <w:szCs w:val="21"/>
                <w:lang w:bidi="ar-SA"/>
              </w:rPr>
              <w:t>课</w:t>
            </w:r>
            <w:r>
              <w:rPr>
                <w:rFonts w:hint="eastAsia"/>
                <w:sz w:val="21"/>
                <w:szCs w:val="21"/>
                <w:lang w:val="en-US" w:bidi="ar-SA"/>
              </w:rPr>
              <w:t>程</w:t>
            </w:r>
            <w:r>
              <w:rPr>
                <w:rFonts w:hint="eastAsia"/>
                <w:sz w:val="21"/>
                <w:szCs w:val="21"/>
                <w:lang w:bidi="ar-SA"/>
              </w:rPr>
              <w:t>培养学生综合运用本专业基础理论、基础知识和基本技能解决社会实际问题的能力，</w:t>
            </w:r>
            <w:r>
              <w:rPr>
                <w:rFonts w:hint="eastAsia"/>
                <w:sz w:val="21"/>
                <w:szCs w:val="21"/>
                <w:lang w:val="en-US" w:bidi="ar-SA"/>
              </w:rPr>
              <w:t>从而</w:t>
            </w:r>
            <w:r>
              <w:rPr>
                <w:rFonts w:hint="eastAsia"/>
                <w:sz w:val="21"/>
                <w:szCs w:val="21"/>
                <w:lang w:bidi="ar-SA"/>
              </w:rPr>
              <w:t>提高学生分析问题、解决问题和初步进行</w:t>
            </w:r>
            <w:r>
              <w:rPr>
                <w:rFonts w:hint="eastAsia"/>
                <w:sz w:val="21"/>
                <w:szCs w:val="21"/>
                <w:lang w:val="en-US" w:bidi="ar-SA"/>
              </w:rPr>
              <w:t>学科</w:t>
            </w:r>
            <w:r>
              <w:rPr>
                <w:rFonts w:hint="eastAsia"/>
                <w:sz w:val="21"/>
                <w:szCs w:val="21"/>
                <w:lang w:bidi="ar-SA"/>
              </w:rPr>
              <w:t>研究</w:t>
            </w:r>
            <w:r>
              <w:rPr>
                <w:rFonts w:hint="eastAsia"/>
                <w:sz w:val="21"/>
                <w:szCs w:val="21"/>
                <w:lang w:val="en-US" w:bidi="ar-SA"/>
              </w:rPr>
              <w:t>的</w:t>
            </w:r>
            <w:r>
              <w:rPr>
                <w:rFonts w:hint="eastAsia"/>
                <w:sz w:val="21"/>
                <w:szCs w:val="21"/>
                <w:lang w:bidi="ar-SA"/>
              </w:rPr>
              <w:t>能力，提高综合</w:t>
            </w:r>
            <w:r>
              <w:rPr>
                <w:rFonts w:hint="eastAsia"/>
                <w:sz w:val="21"/>
                <w:szCs w:val="21"/>
                <w:lang w:val="en-US" w:bidi="ar-SA"/>
              </w:rPr>
              <w:t>专业</w:t>
            </w:r>
            <w:r>
              <w:rPr>
                <w:rFonts w:hint="eastAsia"/>
                <w:sz w:val="21"/>
                <w:szCs w:val="21"/>
                <w:lang w:bidi="ar-SA"/>
              </w:rPr>
              <w:t>素</w:t>
            </w:r>
            <w:r>
              <w:rPr>
                <w:rFonts w:hint="eastAsia"/>
                <w:sz w:val="21"/>
                <w:szCs w:val="21"/>
                <w:lang w:val="en-US" w:bidi="ar-SA"/>
              </w:rPr>
              <w:t>养</w:t>
            </w:r>
            <w:r>
              <w:rPr>
                <w:rFonts w:hint="eastAsia"/>
                <w:sz w:val="21"/>
                <w:szCs w:val="21"/>
                <w:lang w:bidi="ar-SA"/>
              </w:rPr>
              <w:t>。</w:t>
            </w:r>
          </w:p>
        </w:tc>
      </w:tr>
      <w:tr w14:paraId="4577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7704EE1E">
            <w:pPr>
              <w:pStyle w:val="54"/>
              <w:spacing w:before="0" w:after="0" w:line="360" w:lineRule="exact"/>
              <w:rPr>
                <w:rFonts w:ascii="宋体" w:hAnsi="宋体" w:cs="宋体"/>
              </w:rPr>
            </w:pPr>
            <w:r>
              <w:rPr>
                <w:rFonts w:hint="eastAsia" w:ascii="宋体" w:hAnsi="宋体" w:cs="宋体"/>
              </w:rPr>
              <w:t>学习内容</w:t>
            </w:r>
          </w:p>
        </w:tc>
        <w:tc>
          <w:tcPr>
            <w:tcW w:w="6790" w:type="dxa"/>
            <w:gridSpan w:val="5"/>
            <w:tcMar>
              <w:top w:w="113" w:type="dxa"/>
              <w:left w:w="113" w:type="dxa"/>
              <w:bottom w:w="0" w:type="dxa"/>
              <w:right w:w="113" w:type="dxa"/>
            </w:tcMar>
            <w:vAlign w:val="center"/>
          </w:tcPr>
          <w:p w14:paraId="61F2F080">
            <w:pPr>
              <w:pStyle w:val="56"/>
              <w:spacing w:line="360" w:lineRule="exact"/>
              <w:ind w:firstLine="420" w:firstLineChars="200"/>
              <w:rPr>
                <w:rFonts w:ascii="宋体" w:hAnsi="宋体" w:cs="宋体"/>
                <w:szCs w:val="21"/>
              </w:rPr>
            </w:pPr>
            <w:r>
              <w:rPr>
                <w:rFonts w:hint="eastAsia" w:ascii="宋体" w:hAnsi="宋体" w:cs="宋体"/>
                <w:szCs w:val="21"/>
              </w:rPr>
              <w:t>本课程是一项综合性的教学环节，是培养学生综合运用本专业基础理论、基础知识和基本技能解决社会实际问题的能力，提高学生分析问题、解决问题和初步进行科学研究能力，提高综合素质的重要环节。通过本课程的教学，培养学生树立理论联系实际的工作作风，培养学生初步掌握独立调查研究企业实际问题的技能，培育学生对所学专业理论知识的理解和运用能力。</w:t>
            </w:r>
          </w:p>
        </w:tc>
      </w:tr>
      <w:tr w14:paraId="59AB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1497A296">
            <w:pPr>
              <w:pStyle w:val="54"/>
              <w:spacing w:before="0" w:after="0" w:line="360" w:lineRule="exact"/>
              <w:rPr>
                <w:rFonts w:ascii="宋体" w:hAnsi="宋体" w:cs="宋体"/>
              </w:rPr>
            </w:pPr>
            <w:r>
              <w:rPr>
                <w:rFonts w:hint="eastAsia" w:ascii="宋体" w:hAnsi="宋体" w:cs="宋体"/>
              </w:rPr>
              <w:t>能力培养</w:t>
            </w:r>
          </w:p>
        </w:tc>
        <w:tc>
          <w:tcPr>
            <w:tcW w:w="6790" w:type="dxa"/>
            <w:gridSpan w:val="5"/>
            <w:tcMar>
              <w:top w:w="113" w:type="dxa"/>
              <w:left w:w="113" w:type="dxa"/>
              <w:bottom w:w="0" w:type="dxa"/>
              <w:right w:w="113" w:type="dxa"/>
            </w:tcMar>
            <w:vAlign w:val="center"/>
          </w:tcPr>
          <w:p w14:paraId="748C4DD4">
            <w:pPr>
              <w:pStyle w:val="56"/>
              <w:spacing w:line="360" w:lineRule="exact"/>
              <w:ind w:firstLine="420" w:firstLineChars="200"/>
              <w:rPr>
                <w:rFonts w:ascii="宋体" w:hAnsi="宋体" w:cs="宋体"/>
                <w:szCs w:val="21"/>
              </w:rPr>
            </w:pPr>
            <w:r>
              <w:rPr>
                <w:rFonts w:hint="eastAsia" w:ascii="宋体" w:hAnsi="宋体" w:cs="宋体"/>
                <w:szCs w:val="21"/>
              </w:rPr>
              <w:t>培养学生具有探究学习、终身学习、分析问题和解决问题的能力；具有良好的语言、文字表达能力和沟通能力；具备数据采集、信息检索的能力，能够通过企业数据平台、BI系统、数据库等途径提取内部数据，通过爬虫工具抓取外部免费数据；具备数据处理的能力，能够根据目的和主题，通过Excel</w:t>
            </w:r>
            <w:r>
              <w:rPr>
                <w:rFonts w:hint="eastAsia" w:ascii="宋体" w:hAnsi="宋体" w:cs="宋体"/>
                <w:szCs w:val="21"/>
                <w:lang w:val="en-US" w:eastAsia="zh-CN"/>
              </w:rPr>
              <w:t>/</w:t>
            </w:r>
            <w:r>
              <w:rPr>
                <w:rFonts w:hint="eastAsia" w:ascii="宋体" w:hAnsi="宋体" w:cs="宋体"/>
                <w:szCs w:val="21"/>
              </w:rPr>
              <w:t>SPSS等工具对数据进行统计分析；具备数据分析和初步运用数据模型的能力，能够根据业务需要，对数据进行分析；具备数据可视化的能力，能够运用企业级数据可视化工具，应用可视化方案对已分析出的项目数据结果进行展现；具备运营数据分析的能力，能够对客服绩效指标、推广数据、企业运营数据、电商平台的特有指标进行分析和预测，并提出相关运营建议；具备市场数据分析的能力，能够对市场、客户和产品等数据进行分析，并对销售效果进行有效跟踪，能够通过数据分析挖掘数据背后的价值和需求；具备一定社会能力、发展能力、创新创业能力。</w:t>
            </w:r>
          </w:p>
        </w:tc>
      </w:tr>
      <w:tr w14:paraId="0E4A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tcMar>
              <w:top w:w="113" w:type="dxa"/>
              <w:left w:w="113" w:type="dxa"/>
              <w:bottom w:w="0" w:type="dxa"/>
              <w:right w:w="113" w:type="dxa"/>
            </w:tcMar>
            <w:vAlign w:val="center"/>
          </w:tcPr>
          <w:p w14:paraId="672BF3B5">
            <w:pPr>
              <w:pStyle w:val="54"/>
              <w:spacing w:before="0" w:after="0" w:line="360" w:lineRule="exact"/>
              <w:rPr>
                <w:rFonts w:ascii="宋体" w:hAnsi="宋体" w:cs="宋体"/>
                <w:lang w:eastAsia="zh-CN"/>
              </w:rPr>
            </w:pPr>
            <w:r>
              <w:rPr>
                <w:rFonts w:hint="eastAsia" w:ascii="宋体" w:hAnsi="宋体" w:cs="宋体"/>
                <w:lang w:eastAsia="zh-CN"/>
              </w:rPr>
              <w:t>与岗位能力和职业资格证书的衔接</w:t>
            </w:r>
          </w:p>
        </w:tc>
        <w:tc>
          <w:tcPr>
            <w:tcW w:w="6790" w:type="dxa"/>
            <w:gridSpan w:val="5"/>
            <w:tcMar>
              <w:top w:w="113" w:type="dxa"/>
              <w:left w:w="113" w:type="dxa"/>
              <w:bottom w:w="0" w:type="dxa"/>
              <w:right w:w="113" w:type="dxa"/>
            </w:tcMar>
            <w:vAlign w:val="center"/>
          </w:tcPr>
          <w:p w14:paraId="16656974">
            <w:pPr>
              <w:adjustRightInd w:val="0"/>
              <w:snapToGrid w:val="0"/>
              <w:spacing w:line="360" w:lineRule="exact"/>
              <w:ind w:right="140" w:rightChars="50" w:firstLine="0" w:firstLineChars="0"/>
              <w:jc w:val="center"/>
              <w:rPr>
                <w:rFonts w:ascii="宋体" w:hAnsi="宋体" w:cs="宋体"/>
                <w:kern w:val="0"/>
                <w:sz w:val="21"/>
                <w:szCs w:val="21"/>
                <w:lang w:bidi="ar"/>
              </w:rPr>
            </w:pPr>
            <w:r>
              <w:rPr>
                <w:rFonts w:hint="eastAsia" w:ascii="宋体" w:hAnsi="宋体" w:cs="宋体"/>
                <w:kern w:val="0"/>
                <w:sz w:val="21"/>
                <w:szCs w:val="21"/>
                <w:lang w:bidi="ar"/>
              </w:rPr>
              <w:t>1.1+X网店运营与推广实训职业技能等级证书</w:t>
            </w:r>
          </w:p>
          <w:p w14:paraId="5B5D4025">
            <w:pPr>
              <w:pStyle w:val="56"/>
              <w:spacing w:line="360" w:lineRule="exact"/>
              <w:jc w:val="center"/>
              <w:rPr>
                <w:rFonts w:hint="eastAsia" w:ascii="宋体" w:hAnsi="宋体" w:cs="宋体"/>
                <w:kern w:val="0"/>
                <w:szCs w:val="21"/>
                <w:lang w:bidi="ar"/>
              </w:rPr>
            </w:pPr>
            <w:r>
              <w:rPr>
                <w:rFonts w:hint="eastAsia" w:ascii="宋体" w:hAnsi="宋体" w:cs="宋体"/>
                <w:kern w:val="0"/>
                <w:szCs w:val="21"/>
                <w:lang w:bidi="ar"/>
              </w:rPr>
              <w:t>2.1+X商务数据分析职业技能等级证书</w:t>
            </w:r>
          </w:p>
          <w:p w14:paraId="5CB234A8">
            <w:pPr>
              <w:adjustRightInd w:val="0"/>
              <w:snapToGrid w:val="0"/>
              <w:spacing w:line="360" w:lineRule="exact"/>
              <w:ind w:firstLine="0" w:firstLineChars="0"/>
              <w:jc w:val="center"/>
              <w:rPr>
                <w:rFonts w:hint="eastAsia" w:ascii="宋体" w:hAnsi="宋体" w:cs="宋体"/>
                <w:kern w:val="0"/>
                <w:szCs w:val="21"/>
                <w:lang w:bidi="ar"/>
              </w:rPr>
            </w:pPr>
            <w:r>
              <w:rPr>
                <w:rFonts w:hint="eastAsia" w:cs="宋体" w:asciiTheme="minorEastAsia" w:hAnsiTheme="minorEastAsia" w:eastAsiaTheme="minorEastAsia"/>
                <w:kern w:val="0"/>
                <w:sz w:val="21"/>
                <w:szCs w:val="21"/>
                <w:lang w:val="en-US" w:eastAsia="zh-CN" w:bidi="ar"/>
              </w:rPr>
              <w:t>3.</w:t>
            </w:r>
            <w:r>
              <w:rPr>
                <w:rFonts w:hint="eastAsia" w:cs="宋体" w:asciiTheme="minorEastAsia" w:hAnsiTheme="minorEastAsia" w:eastAsiaTheme="minorEastAsia"/>
                <w:kern w:val="0"/>
                <w:sz w:val="21"/>
                <w:szCs w:val="21"/>
                <w:lang w:bidi="ar"/>
              </w:rPr>
              <w:t>1+X</w:t>
            </w:r>
            <w:r>
              <w:rPr>
                <w:rFonts w:hint="eastAsia" w:cs="宋体" w:asciiTheme="minorEastAsia" w:hAnsiTheme="minorEastAsia" w:eastAsiaTheme="minorEastAsia"/>
                <w:kern w:val="0"/>
                <w:sz w:val="21"/>
                <w:szCs w:val="21"/>
                <w:lang w:val="en-US" w:eastAsia="zh-CN" w:bidi="ar"/>
              </w:rPr>
              <w:t>数据营销</w:t>
            </w:r>
            <w:r>
              <w:rPr>
                <w:rFonts w:hint="eastAsia" w:ascii="宋体" w:hAnsi="宋体" w:cs="宋体"/>
                <w:kern w:val="0"/>
                <w:sz w:val="21"/>
                <w:szCs w:val="21"/>
                <w:lang w:bidi="ar"/>
              </w:rPr>
              <w:t>职业技能等级证书</w:t>
            </w:r>
          </w:p>
        </w:tc>
      </w:tr>
    </w:tbl>
    <w:p w14:paraId="38A76394">
      <w:pPr>
        <w:pageBreakBefore w:val="0"/>
        <w:kinsoku/>
        <w:wordWrap/>
        <w:overflowPunct/>
        <w:topLinePunct w:val="0"/>
        <w:autoSpaceDE/>
        <w:autoSpaceDN/>
        <w:bidi w:val="0"/>
        <w:spacing w:line="360" w:lineRule="auto"/>
        <w:ind w:left="0" w:right="0" w:rightChars="0"/>
        <w:rPr>
          <w:rFonts w:hint="eastAsia"/>
          <w:sz w:val="24"/>
          <w:szCs w:val="24"/>
          <w:lang w:eastAsia="zh-CN"/>
        </w:rPr>
      </w:pPr>
    </w:p>
    <w:bookmarkEnd w:id="60"/>
    <w:p w14:paraId="2D40D5DF">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66" w:name="_Toc126321783"/>
      <w:bookmarkStart w:id="67" w:name="_Toc15934"/>
      <w:bookmarkStart w:id="68" w:name="_Toc29364"/>
      <w:r>
        <w:rPr>
          <w:rFonts w:hint="eastAsia" w:asciiTheme="minorEastAsia" w:hAnsiTheme="minorEastAsia" w:eastAsiaTheme="minorEastAsia" w:cstheme="minorEastAsia"/>
          <w:sz w:val="28"/>
          <w:szCs w:val="28"/>
          <w:lang w:val="en-US" w:eastAsia="zh-CN"/>
        </w:rPr>
        <w:t>（六）素质拓展课程</w:t>
      </w:r>
      <w:bookmarkEnd w:id="66"/>
      <w:bookmarkEnd w:id="67"/>
      <w:bookmarkEnd w:id="68"/>
    </w:p>
    <w:p w14:paraId="3BA77D4B">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素质拓展课程要求完成</w:t>
      </w:r>
      <w:r>
        <w:rPr>
          <w:rFonts w:hint="eastAsia"/>
          <w:sz w:val="24"/>
          <w:szCs w:val="24"/>
          <w:lang w:val="en-US" w:eastAsia="zh-CN"/>
        </w:rPr>
        <w:t>4</w:t>
      </w:r>
      <w:r>
        <w:rPr>
          <w:rFonts w:hint="eastAsia"/>
          <w:sz w:val="24"/>
          <w:szCs w:val="24"/>
          <w:lang w:eastAsia="zh-CN"/>
        </w:rPr>
        <w:t>学分，</w:t>
      </w:r>
      <w:r>
        <w:rPr>
          <w:rFonts w:hint="eastAsia"/>
          <w:sz w:val="24"/>
          <w:szCs w:val="24"/>
          <w:lang w:val="en-US" w:eastAsia="zh-CN"/>
        </w:rPr>
        <w:t>64</w:t>
      </w:r>
      <w:r>
        <w:rPr>
          <w:rFonts w:hint="eastAsia"/>
          <w:sz w:val="24"/>
          <w:szCs w:val="24"/>
          <w:lang w:eastAsia="zh-CN"/>
        </w:rPr>
        <w:t>学时。素质拓展课程包括综合素质拓展课程和第二课堂活动课程。依据人才培养需要，参照学生工作处（武装部、团委）《“第二课堂成绩单”制度实施办法（试行）》执行。</w:t>
      </w:r>
    </w:p>
    <w:p w14:paraId="5CBA79A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 xml:space="preserve">7 </w:t>
      </w:r>
      <w:r>
        <w:rPr>
          <w:rFonts w:hint="eastAsia" w:ascii="宋体" w:hAnsi="宋体" w:cs="宋体"/>
          <w:b/>
          <w:sz w:val="21"/>
          <w:szCs w:val="16"/>
        </w:rPr>
        <w:t>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7B5353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17E9108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0BBDA1A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667A666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35D8235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EC79FE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6C40850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26C9D2B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2E9E1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26C4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B83E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7C5DA3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FFA2B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6C37C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1245C3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5FC357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883C9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EE06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FB6DC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2C5D21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1ED68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76F39D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9EC49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27D42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3783A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E115F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235828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0FBB5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734AA0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B46A9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9CFF2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1D060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781DEB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D07FC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756B7D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F2E56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9FF6E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EFEAD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4ABBD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6B2F77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5A265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56BB2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30877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479BD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5D9E8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848A7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E00B0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29FD5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94164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3CD00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CD0B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19642C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BD87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AB02A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1F2942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3EAC5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0472FCE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69767A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2C82D6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ECEED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ABF37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00AF3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7476D0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B9791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89530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54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1F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D716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283F5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C0844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C3AFF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0DBB5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35CEC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专业技能竞赛、报告讲座</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430C0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FC2D9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7AE82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现代商务系</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1D019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0168C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C945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57EBD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专业社团活动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32246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69C4DE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r>
              <w:rPr>
                <w:rFonts w:hint="eastAsia" w:ascii="宋体" w:hAnsi="宋体" w:cs="宋体"/>
                <w:color w:val="auto"/>
                <w:kern w:val="0"/>
                <w:sz w:val="20"/>
                <w:szCs w:val="20"/>
                <w:lang w:val="en-US" w:eastAsia="zh-CN" w:bidi="ar"/>
              </w:rPr>
              <w:t>6</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5F911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现代商务系</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E630B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bl>
    <w:p w14:paraId="7BBBC6BB">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741825D2">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69" w:name="_Toc17141"/>
      <w:bookmarkStart w:id="70" w:name="_Toc9604"/>
      <w:r>
        <w:rPr>
          <w:rFonts w:hint="eastAsia" w:asciiTheme="majorEastAsia" w:hAnsiTheme="majorEastAsia" w:eastAsiaTheme="majorEastAsia" w:cstheme="majorEastAsia"/>
          <w:b/>
          <w:bCs/>
          <w:sz w:val="30"/>
          <w:szCs w:val="30"/>
          <w:lang w:val="en-US" w:eastAsia="zh-CN"/>
        </w:rPr>
        <w:t>八、学时安排</w:t>
      </w:r>
      <w:bookmarkEnd w:id="69"/>
      <w:bookmarkEnd w:id="70"/>
    </w:p>
    <w:p w14:paraId="768946C3">
      <w:pPr>
        <w:pageBreakBefore w:val="0"/>
        <w:kinsoku/>
        <w:wordWrap/>
        <w:overflowPunct/>
        <w:topLinePunct w:val="0"/>
        <w:autoSpaceDE/>
        <w:autoSpaceDN/>
        <w:bidi w:val="0"/>
        <w:adjustRightInd w:val="0"/>
        <w:snapToGrid w:val="0"/>
        <w:spacing w:line="360" w:lineRule="auto"/>
        <w:ind w:left="0" w:right="0" w:rightChars="0" w:firstLine="480" w:firstLineChars="200"/>
        <w:rPr>
          <w:rFonts w:ascii="Times New Roman" w:hAnsi="Times New Roman"/>
          <w:color w:val="000000"/>
          <w:sz w:val="24"/>
        </w:rPr>
      </w:pPr>
      <w:r>
        <w:rPr>
          <w:rFonts w:ascii="Times New Roman" w:hAnsi="Times New Roman"/>
          <w:color w:val="000000"/>
          <w:sz w:val="24"/>
        </w:rPr>
        <w:t>每学年教学时间40周，课内学时一般按每周20-24学时计算，岗位实习按每周30学时计算。每学时不少于45分钟。</w:t>
      </w:r>
    </w:p>
    <w:p w14:paraId="7E662DF5">
      <w:pPr>
        <w:adjustRightInd w:val="0"/>
        <w:snapToGrid w:val="0"/>
        <w:ind w:firstLine="480"/>
        <w:rPr>
          <w:rFonts w:ascii="宋体" w:hAnsi="宋体" w:cs="宋体"/>
          <w:color w:val="000000"/>
          <w:kern w:val="0"/>
          <w:sz w:val="24"/>
          <w:lang w:bidi="ar"/>
        </w:rPr>
      </w:pPr>
      <w:r>
        <w:rPr>
          <w:rFonts w:hint="eastAsia" w:ascii="宋体" w:hAnsi="宋体" w:cs="宋体"/>
          <w:color w:val="000000"/>
          <w:sz w:val="24"/>
        </w:rPr>
        <w:t>商务数据分析与应用</w:t>
      </w:r>
      <w:r>
        <w:rPr>
          <w:rFonts w:hint="eastAsia" w:ascii="宋体" w:hAnsi="宋体" w:cs="宋体"/>
          <w:color w:val="000000"/>
          <w:kern w:val="0"/>
          <w:sz w:val="24"/>
          <w:lang w:bidi="ar"/>
        </w:rPr>
        <w:t>专业总学分为14</w:t>
      </w:r>
      <w:r>
        <w:rPr>
          <w:rFonts w:hint="eastAsia" w:ascii="宋体" w:hAnsi="宋体" w:cs="宋体"/>
          <w:color w:val="000000"/>
          <w:kern w:val="0"/>
          <w:sz w:val="24"/>
          <w:lang w:val="en-US" w:eastAsia="zh-CN" w:bidi="ar"/>
        </w:rPr>
        <w:t>5</w:t>
      </w:r>
      <w:r>
        <w:rPr>
          <w:rFonts w:hint="eastAsia" w:ascii="宋体" w:hAnsi="宋体" w:cs="宋体"/>
          <w:color w:val="000000"/>
          <w:kern w:val="0"/>
          <w:sz w:val="24"/>
          <w:lang w:bidi="ar"/>
        </w:rPr>
        <w:t>学分，总学时数为2</w:t>
      </w:r>
      <w:r>
        <w:rPr>
          <w:rFonts w:hint="eastAsia" w:ascii="宋体" w:hAnsi="宋体" w:cs="宋体"/>
          <w:color w:val="000000"/>
          <w:kern w:val="0"/>
          <w:sz w:val="24"/>
          <w:lang w:val="en-US" w:eastAsia="zh-CN" w:bidi="ar"/>
        </w:rPr>
        <w:t>866</w:t>
      </w:r>
      <w:r>
        <w:rPr>
          <w:rFonts w:hint="eastAsia" w:ascii="宋体" w:hAnsi="宋体" w:cs="宋体"/>
          <w:color w:val="000000"/>
          <w:kern w:val="0"/>
          <w:sz w:val="24"/>
          <w:lang w:bidi="ar"/>
        </w:rPr>
        <w:t>学时，其中公共基础课程4</w:t>
      </w:r>
      <w:r>
        <w:rPr>
          <w:rFonts w:hint="eastAsia" w:ascii="宋体" w:hAnsi="宋体" w:cs="宋体"/>
          <w:color w:val="000000"/>
          <w:kern w:val="0"/>
          <w:sz w:val="24"/>
          <w:lang w:val="en-US" w:eastAsia="zh-CN" w:bidi="ar"/>
        </w:rPr>
        <w:t>6</w:t>
      </w:r>
      <w:r>
        <w:rPr>
          <w:rFonts w:hint="eastAsia" w:ascii="宋体" w:hAnsi="宋体" w:cs="宋体"/>
          <w:color w:val="000000"/>
          <w:kern w:val="0"/>
          <w:sz w:val="24"/>
          <w:lang w:bidi="ar"/>
        </w:rPr>
        <w:t>学分，占总学分的31.</w:t>
      </w:r>
      <w:r>
        <w:rPr>
          <w:rFonts w:hint="eastAsia" w:ascii="宋体" w:hAnsi="宋体" w:cs="宋体"/>
          <w:color w:val="000000"/>
          <w:kern w:val="0"/>
          <w:sz w:val="24"/>
          <w:lang w:val="en-US" w:eastAsia="zh-CN" w:bidi="ar"/>
        </w:rPr>
        <w:t>7</w:t>
      </w:r>
      <w:r>
        <w:rPr>
          <w:rFonts w:hint="eastAsia" w:ascii="宋体" w:hAnsi="宋体" w:cs="宋体"/>
          <w:color w:val="000000"/>
          <w:kern w:val="0"/>
          <w:sz w:val="24"/>
          <w:lang w:bidi="ar"/>
        </w:rPr>
        <w:t>%；专业（技能）课程</w:t>
      </w:r>
      <w:r>
        <w:rPr>
          <w:rFonts w:hint="eastAsia" w:ascii="宋体" w:hAnsi="宋体" w:cs="宋体"/>
          <w:color w:val="000000"/>
          <w:kern w:val="0"/>
          <w:sz w:val="24"/>
          <w:lang w:val="en-US" w:eastAsia="zh-CN" w:bidi="ar"/>
        </w:rPr>
        <w:t>95</w:t>
      </w:r>
      <w:r>
        <w:rPr>
          <w:rFonts w:hint="eastAsia" w:ascii="宋体" w:hAnsi="宋体" w:cs="宋体"/>
          <w:color w:val="000000"/>
          <w:kern w:val="0"/>
          <w:sz w:val="24"/>
          <w:lang w:bidi="ar"/>
        </w:rPr>
        <w:t>学分，占总学分的6</w:t>
      </w:r>
      <w:r>
        <w:rPr>
          <w:rFonts w:hint="eastAsia" w:ascii="宋体" w:hAnsi="宋体" w:cs="宋体"/>
          <w:color w:val="000000"/>
          <w:kern w:val="0"/>
          <w:sz w:val="24"/>
          <w:lang w:val="en-US" w:eastAsia="zh-CN" w:bidi="ar"/>
        </w:rPr>
        <w:t>5.5</w:t>
      </w:r>
      <w:r>
        <w:rPr>
          <w:rFonts w:hint="eastAsia" w:ascii="宋体" w:hAnsi="宋体" w:cs="宋体"/>
          <w:color w:val="000000"/>
          <w:kern w:val="0"/>
          <w:sz w:val="24"/>
          <w:lang w:bidi="ar"/>
        </w:rPr>
        <w:t>%；实践性教学学时占总学时的</w:t>
      </w:r>
      <w:r>
        <w:rPr>
          <w:rFonts w:hint="eastAsia" w:ascii="宋体" w:hAnsi="宋体" w:cs="宋体"/>
          <w:color w:val="000000"/>
          <w:kern w:val="0"/>
          <w:sz w:val="24"/>
          <w:lang w:val="en-US" w:eastAsia="zh-CN" w:bidi="ar"/>
        </w:rPr>
        <w:t>64.5</w:t>
      </w:r>
      <w:r>
        <w:rPr>
          <w:rFonts w:hint="eastAsia" w:ascii="宋体" w:hAnsi="宋体" w:cs="宋体"/>
          <w:color w:val="000000"/>
          <w:kern w:val="0"/>
          <w:sz w:val="24"/>
          <w:lang w:bidi="ar"/>
        </w:rPr>
        <w:t>%。</w:t>
      </w:r>
    </w:p>
    <w:p w14:paraId="40249555">
      <w:pPr>
        <w:pStyle w:val="2"/>
        <w:keepNext/>
        <w:keepLines/>
        <w:pageBreakBefore w:val="0"/>
        <w:widowControl w:val="0"/>
        <w:kinsoku/>
        <w:wordWrap/>
        <w:overflowPunct/>
        <w:topLinePunct w:val="0"/>
        <w:autoSpaceDE/>
        <w:autoSpaceDN/>
        <w:bidi w:val="0"/>
        <w:adjustRightInd/>
        <w:snapToGrid/>
        <w:spacing w:beforeLines="0" w:afterLines="0" w:line="360" w:lineRule="auto"/>
        <w:ind w:right="0" w:rightChars="0"/>
        <w:textAlignment w:val="auto"/>
        <w:rPr>
          <w:rFonts w:hint="eastAsia" w:asciiTheme="majorEastAsia" w:hAnsiTheme="majorEastAsia" w:eastAsiaTheme="majorEastAsia" w:cstheme="majorEastAsia"/>
          <w:b/>
          <w:bCs/>
          <w:sz w:val="30"/>
          <w:szCs w:val="30"/>
          <w:lang w:val="en-US" w:eastAsia="zh-CN"/>
        </w:rPr>
      </w:pPr>
      <w:bookmarkStart w:id="71" w:name="_Toc11325"/>
      <w:bookmarkStart w:id="72" w:name="_Toc5597"/>
      <w:r>
        <w:rPr>
          <w:rFonts w:hint="eastAsia" w:asciiTheme="majorEastAsia" w:hAnsiTheme="majorEastAsia" w:eastAsiaTheme="majorEastAsia" w:cstheme="majorEastAsia"/>
          <w:b/>
          <w:bCs/>
          <w:sz w:val="30"/>
          <w:szCs w:val="30"/>
          <w:lang w:val="en-US" w:eastAsia="zh-CN"/>
        </w:rPr>
        <w:t>九、教学进程总体安排</w:t>
      </w:r>
      <w:bookmarkEnd w:id="71"/>
      <w:bookmarkEnd w:id="72"/>
    </w:p>
    <w:p w14:paraId="47CB2A09">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25293D6D">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5987A8E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级商务数据分析与应用专业教学进程表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5106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6DC396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2608DA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F0C825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F16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58732F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3A94D8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3AB764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7F41F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3C1397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BBE3E6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871F36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A90C05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4EA32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67191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BD0E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B4BB83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7D3DC5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D42C5E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505F03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94F314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DDA925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214C6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789EB3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350C9C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641767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672F15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427A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CBBC87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046747">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B6479F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52213D0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51D4D4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53112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5A56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309257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A1D5B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10F348A2">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025BE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2566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AD080E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C36DB1">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0E22780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4390A2">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E1E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239EF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945925">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168AD4A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70A46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E6F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2BF705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470031">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1BA84121">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0C040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5E22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9F6E0A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FD2D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34C391F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71E2AB04">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10053F47">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2897C955">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3" w:name="_Toc14278"/>
      <w:bookmarkStart w:id="74" w:name="_Toc126321786"/>
      <w:bookmarkStart w:id="75" w:name="_Toc5031"/>
      <w:r>
        <w:rPr>
          <w:rFonts w:hint="eastAsia" w:asciiTheme="minorEastAsia" w:hAnsiTheme="minorEastAsia" w:eastAsiaTheme="minorEastAsia" w:cstheme="minorEastAsia"/>
          <w:sz w:val="28"/>
          <w:szCs w:val="28"/>
          <w:lang w:val="en-US" w:eastAsia="zh-CN"/>
        </w:rPr>
        <w:t>（一）课程设置及教学计划表</w:t>
      </w:r>
      <w:bookmarkEnd w:id="73"/>
      <w:bookmarkEnd w:id="74"/>
      <w:bookmarkEnd w:id="75"/>
    </w:p>
    <w:p w14:paraId="1CB1B335">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商务数据分析与应用专业课程设置及教学计划表</w:t>
      </w:r>
    </w:p>
    <w:tbl>
      <w:tblPr>
        <w:tblStyle w:val="27"/>
        <w:tblW w:w="4905" w:type="pct"/>
        <w:jc w:val="center"/>
        <w:tblLayout w:type="fixed"/>
        <w:tblCellMar>
          <w:top w:w="0" w:type="dxa"/>
          <w:left w:w="108" w:type="dxa"/>
          <w:bottom w:w="0" w:type="dxa"/>
          <w:right w:w="108" w:type="dxa"/>
        </w:tblCellMar>
      </w:tblPr>
      <w:tblGrid>
        <w:gridCol w:w="766"/>
        <w:gridCol w:w="1127"/>
        <w:gridCol w:w="2773"/>
        <w:gridCol w:w="798"/>
        <w:gridCol w:w="836"/>
        <w:gridCol w:w="910"/>
        <w:gridCol w:w="857"/>
        <w:gridCol w:w="829"/>
        <w:gridCol w:w="841"/>
        <w:gridCol w:w="735"/>
        <w:gridCol w:w="795"/>
        <w:gridCol w:w="765"/>
        <w:gridCol w:w="773"/>
        <w:gridCol w:w="1380"/>
      </w:tblGrid>
      <w:tr w14:paraId="7B23FD6E">
        <w:tblPrEx>
          <w:tblCellMar>
            <w:top w:w="0" w:type="dxa"/>
            <w:left w:w="108" w:type="dxa"/>
            <w:bottom w:w="0" w:type="dxa"/>
            <w:right w:w="108" w:type="dxa"/>
          </w:tblCellMar>
        </w:tblPrEx>
        <w:trPr>
          <w:trHeight w:val="386" w:hRule="atLeast"/>
          <w:tblHeader/>
          <w:jc w:val="center"/>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7BBEE9E">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5A5D6CA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性质</w:t>
            </w:r>
          </w:p>
        </w:tc>
        <w:tc>
          <w:tcPr>
            <w:tcW w:w="397"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440C853">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0604DAA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代码</w:t>
            </w:r>
          </w:p>
        </w:tc>
        <w:tc>
          <w:tcPr>
            <w:tcW w:w="977"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5A3AE44">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281"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B63C85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学分</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A33D68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w:t>
            </w:r>
          </w:p>
        </w:tc>
        <w:tc>
          <w:tcPr>
            <w:tcW w:w="622" w:type="pct"/>
            <w:gridSpan w:val="2"/>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F6AD471">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学时分配</w:t>
            </w:r>
          </w:p>
        </w:tc>
        <w:tc>
          <w:tcPr>
            <w:tcW w:w="1669" w:type="pct"/>
            <w:gridSpan w:val="6"/>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39C361A">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各学期课程开设分布及学时安排</w:t>
            </w:r>
          </w:p>
        </w:tc>
        <w:tc>
          <w:tcPr>
            <w:tcW w:w="486" w:type="pct"/>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5B5D54C4">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w:t>
            </w:r>
          </w:p>
          <w:p w14:paraId="7DB9D47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b/>
                <w:color w:val="000000"/>
                <w:sz w:val="21"/>
                <w:szCs w:val="21"/>
                <w:lang w:bidi="ar"/>
              </w:rPr>
            </w:pPr>
            <w:r>
              <w:rPr>
                <w:rFonts w:hint="eastAsia" w:asciiTheme="minorEastAsia" w:hAnsiTheme="minorEastAsia" w:eastAsiaTheme="minorEastAsia" w:cstheme="minorEastAsia"/>
                <w:sz w:val="21"/>
                <w:szCs w:val="21"/>
              </w:rPr>
              <w:t>方式</w:t>
            </w:r>
          </w:p>
        </w:tc>
      </w:tr>
      <w:tr w14:paraId="5DB8E8EC">
        <w:tblPrEx>
          <w:tblCellMar>
            <w:top w:w="0" w:type="dxa"/>
            <w:left w:w="108" w:type="dxa"/>
            <w:bottom w:w="0" w:type="dxa"/>
            <w:right w:w="108" w:type="dxa"/>
          </w:tblCellMar>
        </w:tblPrEx>
        <w:trPr>
          <w:trHeight w:val="386" w:hRule="atLeast"/>
          <w:tblHeader/>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AC992F1">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E1AC2F3">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FF85A4C">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333CE23">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E6DDC1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622" w:type="pct"/>
            <w:gridSpan w:val="2"/>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CCDF24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01A892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第一学年</w:t>
            </w:r>
          </w:p>
        </w:tc>
        <w:tc>
          <w:tcPr>
            <w:tcW w:w="539"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0D23194">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第二学年</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EA7C60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第三学年</w:t>
            </w:r>
          </w:p>
        </w:tc>
        <w:tc>
          <w:tcPr>
            <w:tcW w:w="486" w:type="pct"/>
            <w:vMerge w:val="continue"/>
            <w:tcBorders>
              <w:left w:val="single" w:color="000000" w:sz="4" w:space="0"/>
              <w:right w:val="single" w:color="000000" w:sz="4" w:space="0"/>
            </w:tcBorders>
            <w:shd w:val="clear" w:color="auto" w:fill="C7DAF1" w:themeFill="text2" w:themeFillTint="32"/>
            <w:vAlign w:val="center"/>
          </w:tcPr>
          <w:p w14:paraId="78D17E71">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31E56409">
        <w:tblPrEx>
          <w:tblCellMar>
            <w:top w:w="0" w:type="dxa"/>
            <w:left w:w="108" w:type="dxa"/>
            <w:bottom w:w="0" w:type="dxa"/>
            <w:right w:w="108" w:type="dxa"/>
          </w:tblCellMar>
        </w:tblPrEx>
        <w:trPr>
          <w:trHeight w:val="386" w:hRule="atLeast"/>
          <w:tblHeader/>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651E386">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DE1EAD9">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F396920">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AE6C40B">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1C466D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20"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6FB29B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理论</w:t>
            </w:r>
          </w:p>
        </w:tc>
        <w:tc>
          <w:tcPr>
            <w:tcW w:w="30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1DDE52F">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实践</w:t>
            </w:r>
          </w:p>
        </w:tc>
        <w:tc>
          <w:tcPr>
            <w:tcW w:w="29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70D552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96"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2C819CF">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59"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E29C2B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80"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153A7E1">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69"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79981BE">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7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BFA9B4F">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486" w:type="pct"/>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2554175C">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60BE6D0F">
        <w:tblPrEx>
          <w:tblCellMar>
            <w:top w:w="0" w:type="dxa"/>
            <w:left w:w="108" w:type="dxa"/>
            <w:bottom w:w="0" w:type="dxa"/>
            <w:right w:w="108" w:type="dxa"/>
          </w:tblCellMar>
        </w:tblPrEx>
        <w:trPr>
          <w:trHeight w:val="386" w:hRule="atLeast"/>
          <w:jc w:val="center"/>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C65B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bookmarkStart w:id="189" w:name="_GoBack" w:colFirst="0" w:colLast="13"/>
            <w:r>
              <w:rPr>
                <w:rFonts w:hint="eastAsia" w:asciiTheme="minorEastAsia" w:hAnsiTheme="minorEastAsia" w:eastAsiaTheme="minorEastAsia" w:cstheme="minorEastAsia"/>
                <w:sz w:val="21"/>
                <w:szCs w:val="21"/>
                <w:lang w:val="en-US" w:eastAsia="zh-CN"/>
              </w:rPr>
              <w:t>公共必修课</w:t>
            </w:r>
          </w:p>
          <w:p w14:paraId="0F458EC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E8F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DC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33F0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3F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378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D9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67F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3D86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2A1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255B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35E6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DC0F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3A5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FC549EC">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8044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DC09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41E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C77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8F2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43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413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6E8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832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FA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F39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536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474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040A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32556A3">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135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2E60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01000102</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232A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67C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D7A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C0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FB1B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9B98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52B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D1A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ED96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CF23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B23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0E0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9DA3077">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21DC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restart"/>
            <w:tcBorders>
              <w:top w:val="single" w:color="000000" w:sz="4" w:space="0"/>
              <w:left w:val="single" w:color="000000" w:sz="4" w:space="0"/>
              <w:right w:val="single" w:color="000000" w:sz="4" w:space="0"/>
            </w:tcBorders>
            <w:shd w:val="clear" w:color="auto" w:fill="auto"/>
            <w:vAlign w:val="center"/>
          </w:tcPr>
          <w:p w14:paraId="673CF61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01000040</w:t>
            </w:r>
          </w:p>
          <w:p w14:paraId="7B199BF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0B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281" w:type="pct"/>
            <w:vMerge w:val="restart"/>
            <w:tcBorders>
              <w:top w:val="single" w:color="000000" w:sz="4" w:space="0"/>
              <w:left w:val="single" w:color="000000" w:sz="4" w:space="0"/>
              <w:right w:val="single" w:color="000000" w:sz="4" w:space="0"/>
            </w:tcBorders>
            <w:shd w:val="clear" w:color="auto" w:fill="auto"/>
            <w:vAlign w:val="center"/>
          </w:tcPr>
          <w:p w14:paraId="223F8A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p w14:paraId="355FDE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294" w:type="pct"/>
            <w:vMerge w:val="restart"/>
            <w:tcBorders>
              <w:top w:val="single" w:color="000000" w:sz="4" w:space="0"/>
              <w:left w:val="single" w:color="000000" w:sz="4" w:space="0"/>
              <w:right w:val="single" w:color="000000" w:sz="4" w:space="0"/>
            </w:tcBorders>
            <w:shd w:val="clear" w:color="auto" w:fill="auto"/>
            <w:vAlign w:val="center"/>
          </w:tcPr>
          <w:p w14:paraId="5BD41F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p w14:paraId="3EC78B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2EA6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CE7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874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194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66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CD1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DB2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529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AE3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C7639D4">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B467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continue"/>
            <w:tcBorders>
              <w:left w:val="single" w:color="000000" w:sz="4" w:space="0"/>
              <w:right w:val="single" w:color="000000" w:sz="4" w:space="0"/>
            </w:tcBorders>
            <w:shd w:val="clear" w:color="auto" w:fill="auto"/>
            <w:vAlign w:val="center"/>
          </w:tcPr>
          <w:p w14:paraId="541CC30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919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281" w:type="pct"/>
            <w:vMerge w:val="continue"/>
            <w:tcBorders>
              <w:left w:val="single" w:color="000000" w:sz="4" w:space="0"/>
              <w:right w:val="single" w:color="000000" w:sz="4" w:space="0"/>
            </w:tcBorders>
            <w:shd w:val="clear" w:color="auto" w:fill="auto"/>
            <w:vAlign w:val="center"/>
          </w:tcPr>
          <w:p w14:paraId="43B23A1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right w:val="single" w:color="000000" w:sz="4" w:space="0"/>
            </w:tcBorders>
            <w:shd w:val="clear" w:color="auto" w:fill="auto"/>
            <w:vAlign w:val="center"/>
          </w:tcPr>
          <w:p w14:paraId="3E62B04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1D74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34F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337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B88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501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433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D0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E39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0C9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5C766ED">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A974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continue"/>
            <w:tcBorders>
              <w:left w:val="single" w:color="000000" w:sz="4" w:space="0"/>
              <w:right w:val="single" w:color="000000" w:sz="4" w:space="0"/>
            </w:tcBorders>
            <w:shd w:val="clear" w:color="auto" w:fill="auto"/>
            <w:vAlign w:val="center"/>
          </w:tcPr>
          <w:p w14:paraId="7748DFB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3CB9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281" w:type="pct"/>
            <w:vMerge w:val="continue"/>
            <w:tcBorders>
              <w:left w:val="single" w:color="000000" w:sz="4" w:space="0"/>
              <w:right w:val="single" w:color="000000" w:sz="4" w:space="0"/>
            </w:tcBorders>
            <w:shd w:val="clear" w:color="auto" w:fill="auto"/>
            <w:vAlign w:val="center"/>
          </w:tcPr>
          <w:p w14:paraId="1E9660A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right w:val="single" w:color="000000" w:sz="4" w:space="0"/>
            </w:tcBorders>
            <w:shd w:val="clear" w:color="auto" w:fill="auto"/>
            <w:vAlign w:val="center"/>
          </w:tcPr>
          <w:p w14:paraId="3381BD7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CA84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489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80B2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D1EF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D2A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46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C9E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CB0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141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578E57F">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60A9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continue"/>
            <w:tcBorders>
              <w:left w:val="single" w:color="000000" w:sz="4" w:space="0"/>
              <w:right w:val="single" w:color="000000" w:sz="4" w:space="0"/>
            </w:tcBorders>
            <w:shd w:val="clear" w:color="auto" w:fill="auto"/>
            <w:vAlign w:val="center"/>
          </w:tcPr>
          <w:p w14:paraId="2CCCC9D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9EE5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281" w:type="pct"/>
            <w:vMerge w:val="continue"/>
            <w:tcBorders>
              <w:left w:val="single" w:color="000000" w:sz="4" w:space="0"/>
              <w:right w:val="single" w:color="000000" w:sz="4" w:space="0"/>
            </w:tcBorders>
            <w:shd w:val="clear" w:color="auto" w:fill="auto"/>
            <w:vAlign w:val="center"/>
          </w:tcPr>
          <w:p w14:paraId="02947C8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right w:val="single" w:color="000000" w:sz="4" w:space="0"/>
            </w:tcBorders>
            <w:shd w:val="clear" w:color="auto" w:fill="auto"/>
            <w:vAlign w:val="center"/>
          </w:tcPr>
          <w:p w14:paraId="4FCB9DE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A6F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11A6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E5FE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6668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3B75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6D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505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28B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99D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7D55244">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C45B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AF3D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01000155</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81D6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A02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036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2483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9B0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AC2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E4B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282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89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248E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F8D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18D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2B3D9D4">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965C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8FB1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01000035</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12E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AFE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6B4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7CC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E47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F6E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315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C820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2E0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536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CCA1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A3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CA02CDB">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25DB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9BF8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DC78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2A0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88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94C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BF2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4260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7955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AF9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ECB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BDFF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276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8BE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B097C3D">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720B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3442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01000005</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6C2C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7F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FC2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F32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E23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4A8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B48B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F97E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13D2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087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63C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CBD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31CA474">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832D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FF7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01000103</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004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779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8BB8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DBD2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358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4E0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2222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BFB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820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60D2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1A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BA11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0E90A99">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B0DA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F5B2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01000077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F68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E36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10D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F2A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993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5932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593B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01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CE2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D71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9FC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7E7A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C21F287">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17B6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CEED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01000105</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B72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FA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8513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9D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77D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14F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C03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5888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D44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1B41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358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EE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96FDC7B">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80B9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E2B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01000232</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C206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BBEB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13A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0A5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2039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123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158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D9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E57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262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4B3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BD34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46CE7A6">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41B9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5433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01000009</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222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881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99E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AD79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1C34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286A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92E0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EFA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E4F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87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6B9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DE05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D136A1B">
        <w:tblPrEx>
          <w:tblCellMar>
            <w:top w:w="0" w:type="dxa"/>
            <w:left w:w="108" w:type="dxa"/>
            <w:bottom w:w="0" w:type="dxa"/>
            <w:right w:w="108" w:type="dxa"/>
          </w:tblCellMar>
        </w:tblPrEx>
        <w:trPr>
          <w:trHeight w:val="421"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8B83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9BC6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01000019</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1C5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8F6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A8C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722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CC7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90D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0FB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87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AEE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C229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638D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D7F0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CC86ABC">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606F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C92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01000034</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F3F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47A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4D6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89D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19A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2FE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ABF6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91D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F1B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A69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831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7B82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CB74DAD">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4EF2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5C71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01000033</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0810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0FBE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CF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2671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6CB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4F4E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F9B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BF3E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ECD9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251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1C3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5D8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345D299">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5F28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F286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01000106</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FE5A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7518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DFB3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401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AD5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7EF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0535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266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77A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29B6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340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5D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4588CFE">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405D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F34D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01000098</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068E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E09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F3F2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06EC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B19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D7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FA5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027B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BAE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3C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D71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CD6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AFB0EBA">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9C31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B22A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01350221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386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A54A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32C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D9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52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416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47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6F2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6821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4F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BD4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330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5040A03">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BCDD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AC54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01000097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30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A396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A826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413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541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2135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80BC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0C09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A90B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E2A2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B4A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C70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EFD8E8C">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5410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DBF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CFCE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7CA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FF6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E3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70B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8EEF">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77198">
            <w:pPr>
              <w:pStyle w:val="56"/>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653E6">
            <w:pPr>
              <w:pStyle w:val="56"/>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BAFCC">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0EBBE">
            <w:pPr>
              <w:pStyle w:val="56"/>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8384D">
            <w:pPr>
              <w:pStyle w:val="56"/>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0.5</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13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1BD53DE1">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6F34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74"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2297AA5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A8E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13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024B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382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6378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360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A5FC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18</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4E73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AE220">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4A4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2.5</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7FF0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C2C6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0.5</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24CD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r>
      <w:bookmarkEnd w:id="189"/>
      <w:tr w14:paraId="4EB8CC37">
        <w:tblPrEx>
          <w:tblCellMar>
            <w:top w:w="0" w:type="dxa"/>
            <w:left w:w="108" w:type="dxa"/>
            <w:bottom w:w="0" w:type="dxa"/>
            <w:right w:w="108" w:type="dxa"/>
          </w:tblCellMar>
        </w:tblPrEx>
        <w:trPr>
          <w:trHeight w:val="386" w:hRule="atLeast"/>
          <w:jc w:val="center"/>
        </w:trPr>
        <w:tc>
          <w:tcPr>
            <w:tcW w:w="269" w:type="pct"/>
            <w:vMerge w:val="restart"/>
            <w:tcBorders>
              <w:top w:val="single" w:color="000000" w:sz="4" w:space="0"/>
              <w:left w:val="single" w:color="000000" w:sz="4" w:space="0"/>
              <w:right w:val="single" w:color="auto" w:sz="4" w:space="0"/>
            </w:tcBorders>
            <w:shd w:val="clear" w:color="auto" w:fill="auto"/>
            <w:vAlign w:val="center"/>
          </w:tcPr>
          <w:p w14:paraId="3A82A7A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公共限选课</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61BD5E0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01000056</w:t>
            </w: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38DDC88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高等数学（一）</w:t>
            </w:r>
          </w:p>
        </w:tc>
        <w:tc>
          <w:tcPr>
            <w:tcW w:w="281" w:type="pct"/>
            <w:tcBorders>
              <w:top w:val="single" w:color="000000" w:sz="4" w:space="0"/>
              <w:left w:val="single" w:color="auto" w:sz="4" w:space="0"/>
              <w:bottom w:val="single" w:color="000000" w:sz="4" w:space="0"/>
              <w:right w:val="single" w:color="000000" w:sz="4" w:space="0"/>
            </w:tcBorders>
            <w:shd w:val="clear" w:color="auto" w:fill="auto"/>
            <w:vAlign w:val="center"/>
          </w:tcPr>
          <w:p w14:paraId="610AA4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240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0CBC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BB9C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5C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FF0000"/>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CD4F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841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416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015C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B161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B7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9073ADC">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right w:val="single" w:color="auto" w:sz="4" w:space="0"/>
            </w:tcBorders>
            <w:shd w:val="clear" w:color="auto" w:fill="auto"/>
            <w:vAlign w:val="center"/>
          </w:tcPr>
          <w:p w14:paraId="0AFD886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4CE5A62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01000057</w:t>
            </w: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7CE4018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高等数学（二）</w:t>
            </w:r>
          </w:p>
        </w:tc>
        <w:tc>
          <w:tcPr>
            <w:tcW w:w="281" w:type="pct"/>
            <w:tcBorders>
              <w:top w:val="single" w:color="000000" w:sz="4" w:space="0"/>
              <w:left w:val="single" w:color="auto" w:sz="4" w:space="0"/>
              <w:bottom w:val="single" w:color="000000" w:sz="4" w:space="0"/>
              <w:right w:val="single" w:color="000000" w:sz="4" w:space="0"/>
            </w:tcBorders>
            <w:shd w:val="clear" w:color="auto" w:fill="auto"/>
            <w:vAlign w:val="center"/>
          </w:tcPr>
          <w:p w14:paraId="0B819E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CD2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559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BB96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A07B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FF0000"/>
                <w:kern w:val="2"/>
                <w:sz w:val="21"/>
                <w:szCs w:val="21"/>
                <w:highlight w:val="none"/>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C85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B2E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009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4CC6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8ED4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200E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0B4F4D0">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bottom w:val="single" w:color="000000" w:sz="4" w:space="0"/>
              <w:right w:val="single" w:color="auto" w:sz="4" w:space="0"/>
            </w:tcBorders>
            <w:shd w:val="clear" w:color="auto" w:fill="auto"/>
            <w:vAlign w:val="center"/>
          </w:tcPr>
          <w:p w14:paraId="1B24963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3842682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A39B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7C54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6CD7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64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93CA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DFF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FF0000"/>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7A26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99DC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BDD3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1579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8"/>
                <w:szCs w:val="21"/>
                <w:lang w:val="en-US" w:eastAsia="zh-CN" w:bidi="ar-SA"/>
              </w:rPr>
            </w:pPr>
            <w:r>
              <w:rPr>
                <w:rFonts w:hint="eastAsia" w:asciiTheme="minorEastAsia" w:hAnsiTheme="minorEastAsia" w:eastAsiaTheme="minorEastAsia" w:cstheme="minorEastAsia"/>
                <w:b/>
                <w:bCs/>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8A44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8"/>
                <w:szCs w:val="21"/>
                <w:lang w:val="en-US" w:eastAsia="zh-CN" w:bidi="ar-SA"/>
              </w:rPr>
            </w:pPr>
            <w:r>
              <w:rPr>
                <w:rFonts w:hint="eastAsia" w:asciiTheme="minorEastAsia" w:hAnsiTheme="minorEastAsia" w:eastAsiaTheme="minorEastAsia" w:cstheme="minorEastAsia"/>
                <w:b/>
                <w:bCs/>
                <w:sz w:val="21"/>
                <w:szCs w:val="21"/>
                <w:lang w:val="en-US" w:eastAsia="zh-CN"/>
              </w:rPr>
              <w:t>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FFDC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590C82A">
        <w:tblPrEx>
          <w:tblCellMar>
            <w:top w:w="0" w:type="dxa"/>
            <w:left w:w="108" w:type="dxa"/>
            <w:bottom w:w="0" w:type="dxa"/>
            <w:right w:w="108" w:type="dxa"/>
          </w:tblCellMar>
        </w:tblPrEx>
        <w:trPr>
          <w:trHeight w:val="386" w:hRule="atLeast"/>
          <w:jc w:val="center"/>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A742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98E6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05D6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D23F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6D6C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ADF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D1B9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0AE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F1B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3A72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E1A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E17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99DC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108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B9E7345">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CDF4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83F7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391A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804A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2F03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5A39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EE68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6CF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C25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09BC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7C7F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58D3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685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BD49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D63B556">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0543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017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6BA76">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F7AA3">
            <w:pPr>
              <w:pStyle w:val="56"/>
              <w:spacing w:line="360" w:lineRule="exact"/>
              <w:ind w:firstLine="0" w:firstLineChars="0"/>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8E307">
            <w:pPr>
              <w:pStyle w:val="56"/>
              <w:spacing w:line="360" w:lineRule="exact"/>
              <w:ind w:firstLine="0" w:firstLineChars="0"/>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F129D">
            <w:pPr>
              <w:pStyle w:val="56"/>
              <w:spacing w:line="360" w:lineRule="exact"/>
              <w:ind w:firstLine="0" w:firstLineChars="0"/>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64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D041A">
            <w:pPr>
              <w:pStyle w:val="56"/>
              <w:spacing w:line="360" w:lineRule="exact"/>
              <w:ind w:firstLine="0" w:firstLineChars="0"/>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B808">
            <w:pPr>
              <w:pStyle w:val="56"/>
              <w:spacing w:line="360" w:lineRule="exact"/>
              <w:ind w:firstLine="0" w:firstLineChars="0"/>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61FB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0</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CC5E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90C9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4BA7">
            <w:pPr>
              <w:pStyle w:val="56"/>
              <w:spacing w:line="360" w:lineRule="exact"/>
              <w:ind w:firstLine="0" w:firstLineChars="0"/>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9066">
            <w:pPr>
              <w:pStyle w:val="56"/>
              <w:spacing w:line="360" w:lineRule="exact"/>
              <w:ind w:firstLine="0" w:firstLineChars="0"/>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FE4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CF63ADB">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FEFF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730"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C590CB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lang w:val="en-US" w:eastAsia="zh-CN"/>
              </w:rPr>
              <w:t>自入校第二学期开设，每人在校需完成4-6个学分。</w:t>
            </w:r>
          </w:p>
        </w:tc>
      </w:tr>
      <w:tr w14:paraId="7B9D844A">
        <w:tblPrEx>
          <w:tblCellMar>
            <w:top w:w="0" w:type="dxa"/>
            <w:left w:w="108" w:type="dxa"/>
            <w:bottom w:w="0" w:type="dxa"/>
            <w:right w:w="108" w:type="dxa"/>
          </w:tblCellMar>
        </w:tblPrEx>
        <w:trPr>
          <w:trHeight w:val="386" w:hRule="atLeast"/>
          <w:jc w:val="center"/>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3E37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bookmarkStart w:id="76" w:name="OLE_LINK23" w:colFirst="4" w:colLast="4"/>
            <w:bookmarkStart w:id="77" w:name="OLE_LINK22" w:colFirst="3" w:colLast="3"/>
            <w:bookmarkStart w:id="78" w:name="OLE_LINK25" w:colFirst="6" w:colLast="6"/>
            <w:bookmarkStart w:id="79" w:name="OLE_LINK24" w:colFirst="5" w:colLast="5"/>
            <w:r>
              <w:rPr>
                <w:rFonts w:hint="eastAsia" w:asciiTheme="minorEastAsia" w:hAnsiTheme="minorEastAsia" w:eastAsiaTheme="minorEastAsia" w:cstheme="minorEastAsia"/>
                <w:sz w:val="21"/>
                <w:szCs w:val="21"/>
                <w:lang w:val="en-US" w:eastAsia="zh-CN"/>
              </w:rPr>
              <w:t>专业基础课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7D873">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w:t>
            </w:r>
            <w:r>
              <w:rPr>
                <w:rFonts w:hint="eastAsia" w:ascii="宋体" w:hAnsi="宋体" w:cs="宋体"/>
                <w:sz w:val="21"/>
                <w:szCs w:val="21"/>
              </w:rPr>
              <w:t>01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D1D17">
            <w:pPr>
              <w:pStyle w:val="56"/>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Helvetica" w:hAnsi="Helvetica" w:eastAsia="宋体" w:cs="Helvetica"/>
                <w:i w:val="0"/>
                <w:iCs w:val="0"/>
                <w:caps w:val="0"/>
                <w:color w:val="auto"/>
                <w:spacing w:val="0"/>
                <w:sz w:val="21"/>
                <w:szCs w:val="21"/>
                <w:shd w:val="clear" w:fill="FFFFFF"/>
                <w:lang w:val="en-US" w:eastAsia="zh-CN"/>
              </w:rPr>
              <w:t>电子商务基础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B78FA">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F688B">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8542">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B6F11">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0DC9">
            <w:pPr>
              <w:widowControl/>
              <w:spacing w:line="360" w:lineRule="exact"/>
              <w:ind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2C33">
            <w:pPr>
              <w:widowControl/>
              <w:spacing w:line="360" w:lineRule="exact"/>
              <w:ind w:firstLine="0" w:firstLineChars="0"/>
              <w:jc w:val="center"/>
              <w:textAlignment w:val="center"/>
              <w:rPr>
                <w:rFonts w:hint="eastAsia" w:ascii="宋体" w:hAnsi="宋体" w:eastAsia="宋体" w:cs="宋体"/>
                <w:color w:val="FF0000"/>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067D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02EBF">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E6A1">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414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D840">
            <w:pPr>
              <w:spacing w:line="360" w:lineRule="exact"/>
              <w:ind w:firstLine="0" w:firstLineChars="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bidi="ar"/>
              </w:rPr>
              <w:t>★</w:t>
            </w:r>
          </w:p>
        </w:tc>
      </w:tr>
      <w:tr w14:paraId="01928F43">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right w:val="single" w:color="000000" w:sz="4" w:space="0"/>
            </w:tcBorders>
            <w:shd w:val="clear" w:color="auto" w:fill="auto"/>
            <w:vAlign w:val="center"/>
          </w:tcPr>
          <w:p w14:paraId="0F47921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EEA3">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w:t>
            </w:r>
            <w:r>
              <w:rPr>
                <w:rFonts w:hint="eastAsia" w:ascii="宋体" w:hAnsi="宋体" w:cs="宋体"/>
                <w:sz w:val="21"/>
                <w:szCs w:val="21"/>
              </w:rPr>
              <w:t>02</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58D73">
            <w:pPr>
              <w:pStyle w:val="56"/>
              <w:spacing w:line="360" w:lineRule="exact"/>
              <w:ind w:firstLine="0" w:firstLineChars="0"/>
              <w:jc w:val="center"/>
              <w:rPr>
                <w:rFonts w:hint="eastAsia" w:ascii="宋体" w:hAnsi="宋体" w:cs="宋体"/>
                <w:color w:val="auto"/>
                <w:szCs w:val="21"/>
              </w:rPr>
            </w:pPr>
            <w:r>
              <w:rPr>
                <w:rFonts w:hint="eastAsia" w:ascii="宋体" w:hAnsi="宋体" w:cs="宋体"/>
                <w:color w:val="auto"/>
                <w:szCs w:val="21"/>
                <w:lang w:val="en-US" w:eastAsia="zh-CN"/>
              </w:rPr>
              <w:t>网络营销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1049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3116E">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20E20">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3966A">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F958">
            <w:pPr>
              <w:widowControl/>
              <w:spacing w:line="360" w:lineRule="exact"/>
              <w:ind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47912">
            <w:pPr>
              <w:widowControl/>
              <w:spacing w:line="360" w:lineRule="exact"/>
              <w:ind w:firstLine="0" w:firstLineChars="0"/>
              <w:jc w:val="center"/>
              <w:textAlignment w:val="center"/>
              <w:rPr>
                <w:rFonts w:hint="eastAsia" w:ascii="宋体" w:hAnsi="宋体" w:eastAsia="宋体" w:cs="宋体"/>
                <w:color w:val="FF0000"/>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63119">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CDD3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84A50">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16943">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2817B">
            <w:pPr>
              <w:spacing w:line="360" w:lineRule="exact"/>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w:t>
            </w:r>
          </w:p>
        </w:tc>
      </w:tr>
      <w:tr w14:paraId="47A4F575">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6C98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C5593">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w:t>
            </w:r>
            <w:r>
              <w:rPr>
                <w:rFonts w:hint="eastAsia" w:ascii="宋体" w:hAnsi="宋体" w:cs="宋体"/>
                <w:sz w:val="21"/>
                <w:szCs w:val="21"/>
              </w:rPr>
              <w:t>0</w:t>
            </w:r>
            <w:r>
              <w:rPr>
                <w:rFonts w:hint="eastAsia" w:ascii="宋体" w:hAnsi="宋体" w:cs="宋体"/>
                <w:sz w:val="21"/>
                <w:szCs w:val="21"/>
                <w:lang w:val="en-US" w:eastAsia="zh-CN"/>
              </w:rPr>
              <w:t>3</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66F84">
            <w:pPr>
              <w:pStyle w:val="56"/>
              <w:spacing w:line="3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大数据基础与实务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6EB03">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39F4">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7A00">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3269E">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4BF0C">
            <w:pPr>
              <w:widowControl/>
              <w:spacing w:line="360" w:lineRule="exact"/>
              <w:ind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D2AC4">
            <w:pPr>
              <w:widowControl/>
              <w:spacing w:line="360" w:lineRule="exact"/>
              <w:ind w:firstLine="0" w:firstLineChars="0"/>
              <w:jc w:val="center"/>
              <w:textAlignment w:val="center"/>
              <w:rPr>
                <w:rFonts w:hint="eastAsia" w:ascii="宋体" w:hAnsi="宋体" w:eastAsia="宋体" w:cs="宋体"/>
                <w:color w:val="FF0000"/>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CB1C">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3740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F21DD">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080DF">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4C043">
            <w:pPr>
              <w:spacing w:line="360" w:lineRule="exact"/>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w:t>
            </w:r>
          </w:p>
        </w:tc>
      </w:tr>
      <w:tr w14:paraId="5723C270">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6E88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8EB12">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w:t>
            </w:r>
            <w:r>
              <w:rPr>
                <w:rFonts w:hint="eastAsia" w:ascii="宋体" w:hAnsi="宋体" w:cs="宋体"/>
                <w:sz w:val="21"/>
                <w:szCs w:val="21"/>
              </w:rPr>
              <w:t>0</w:t>
            </w:r>
            <w:r>
              <w:rPr>
                <w:rFonts w:hint="eastAsia" w:ascii="宋体" w:hAnsi="宋体" w:cs="宋体"/>
                <w:sz w:val="21"/>
                <w:szCs w:val="21"/>
                <w:lang w:val="en-US" w:eastAsia="zh-CN"/>
              </w:rPr>
              <w:t>4</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98CA6">
            <w:pPr>
              <w:pStyle w:val="56"/>
              <w:spacing w:line="360" w:lineRule="exact"/>
              <w:ind w:firstLine="0" w:firstLineChars="0"/>
              <w:jc w:val="center"/>
              <w:rPr>
                <w:rFonts w:hint="eastAsia" w:ascii="宋体" w:hAnsi="宋体" w:cs="宋体"/>
                <w:color w:val="000000" w:themeColor="text1"/>
                <w:szCs w:val="21"/>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商务数据采集与处理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E9A77">
            <w:pPr>
              <w:widowControl/>
              <w:spacing w:line="360" w:lineRule="exact"/>
              <w:ind w:firstLine="0" w:firstLineChars="0"/>
              <w:jc w:val="center"/>
              <w:textAlignment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2DF3">
            <w:pPr>
              <w:widowControl/>
              <w:spacing w:line="360" w:lineRule="exact"/>
              <w:ind w:firstLine="0" w:firstLineChars="0"/>
              <w:jc w:val="center"/>
              <w:textAlignment w:val="center"/>
              <w:rPr>
                <w:rFonts w:hint="default" w:ascii="宋体" w:hAnsi="宋体" w:cs="宋体"/>
                <w:sz w:val="21"/>
                <w:szCs w:val="21"/>
                <w:lang w:val="en-US" w:eastAsia="zh-CN"/>
              </w:rPr>
            </w:pPr>
            <w:r>
              <w:rPr>
                <w:rFonts w:hint="eastAsia" w:ascii="宋体" w:hAnsi="宋体" w:cs="宋体"/>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57BD4">
            <w:pPr>
              <w:widowControl/>
              <w:spacing w:line="360" w:lineRule="exact"/>
              <w:ind w:firstLine="0" w:firstLineChars="0"/>
              <w:jc w:val="center"/>
              <w:textAlignment w:val="center"/>
              <w:rPr>
                <w:rFonts w:hint="default" w:ascii="宋体" w:hAnsi="宋体" w:cs="宋体"/>
                <w:sz w:val="21"/>
                <w:szCs w:val="21"/>
                <w:lang w:val="en-US" w:eastAsia="zh-CN"/>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AB2D2">
            <w:pPr>
              <w:widowControl/>
              <w:spacing w:line="360" w:lineRule="exact"/>
              <w:ind w:firstLine="0" w:firstLineChars="0"/>
              <w:jc w:val="center"/>
              <w:textAlignment w:val="center"/>
              <w:rPr>
                <w:rFonts w:hint="default" w:ascii="宋体" w:hAnsi="宋体" w:cs="宋体"/>
                <w:sz w:val="21"/>
                <w:szCs w:val="21"/>
                <w:lang w:val="en-US" w:eastAsia="zh-CN"/>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2CACB">
            <w:pPr>
              <w:widowControl/>
              <w:spacing w:line="360" w:lineRule="exact"/>
              <w:ind w:firstLine="0" w:firstLineChars="0"/>
              <w:jc w:val="center"/>
              <w:textAlignment w:val="center"/>
              <w:rPr>
                <w:rFonts w:hint="default" w:ascii="宋体" w:hAnsi="宋体" w:cs="宋体"/>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C2FFC">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8AF90">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6D91">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A1070">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4785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A7A6">
            <w:pPr>
              <w:spacing w:line="360" w:lineRule="exact"/>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w:t>
            </w:r>
          </w:p>
        </w:tc>
      </w:tr>
      <w:tr w14:paraId="2A04E003">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3E09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D72D2">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105</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B506D">
            <w:pPr>
              <w:pStyle w:val="56"/>
              <w:spacing w:line="360" w:lineRule="exact"/>
              <w:ind w:firstLine="0" w:firstLineChars="0"/>
              <w:jc w:val="center"/>
              <w:rPr>
                <w:rFonts w:hint="eastAsia" w:ascii="Helvetica" w:hAnsi="Helvetica" w:eastAsia="宋体" w:cs="Helvetica"/>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文案策划与写作</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1A9FE">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E38A3">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81A59">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EDE1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B5E1B">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5020">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01411">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408A8">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8749B">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48C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9CB4C">
            <w:pPr>
              <w:spacing w:line="360" w:lineRule="exact"/>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w:t>
            </w:r>
          </w:p>
        </w:tc>
      </w:tr>
      <w:tr w14:paraId="6B8402AB">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104A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BDAD">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106</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08A9F">
            <w:pPr>
              <w:pStyle w:val="56"/>
              <w:spacing w:line="360" w:lineRule="exact"/>
              <w:ind w:firstLine="0" w:firstLineChars="0"/>
              <w:jc w:val="center"/>
              <w:rPr>
                <w:rFonts w:hint="eastAsia" w:ascii="Helvetica" w:hAnsi="Helvetica" w:eastAsia="宋体" w:cs="Helvetica"/>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Helvetica" w:hAnsi="Helvetica" w:eastAsia="宋体" w:cs="Helvetica"/>
                <w:i w:val="0"/>
                <w:iCs w:val="0"/>
                <w:caps w:val="0"/>
                <w:color w:val="auto"/>
                <w:spacing w:val="0"/>
                <w:sz w:val="21"/>
                <w:szCs w:val="21"/>
                <w:shd w:val="clear" w:fill="FFFFFF"/>
                <w:lang w:val="en-US" w:eastAsia="zh-CN"/>
              </w:rPr>
              <w:t>数据库技术与应用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8151">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1E306">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9DD11">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16FC6">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4267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0656B">
            <w:pPr>
              <w:widowControl/>
              <w:spacing w:line="360" w:lineRule="exact"/>
              <w:ind w:firstLine="0" w:firstLineChars="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9817A">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CEA55">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26ACA">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9A17B">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97C17">
            <w:pPr>
              <w:spacing w:line="360" w:lineRule="exact"/>
              <w:ind w:firstLine="0" w:firstLineChars="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bidi="ar"/>
              </w:rPr>
              <w:t>★</w:t>
            </w:r>
          </w:p>
        </w:tc>
      </w:tr>
      <w:tr w14:paraId="25FAB97F">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5ACA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6979">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107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A44FC">
            <w:pPr>
              <w:pStyle w:val="56"/>
              <w:spacing w:line="360" w:lineRule="exact"/>
              <w:ind w:firstLine="0" w:firstLineChars="0"/>
              <w:jc w:val="center"/>
              <w:rPr>
                <w:rFonts w:hint="eastAsia" w:ascii="Helvetica" w:hAnsi="Helvetica" w:eastAsia="宋体" w:cs="Helvetica"/>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客户调查与数据分析</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4B6A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88BA">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52FB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0926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4AE3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B8C31">
            <w:pPr>
              <w:widowControl/>
              <w:spacing w:line="360" w:lineRule="exact"/>
              <w:ind w:firstLine="0" w:firstLineChars="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A5268">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94038">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790E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737B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49EA8">
            <w:pPr>
              <w:spacing w:line="360" w:lineRule="exact"/>
              <w:ind w:firstLine="0" w:firstLineChars="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bidi="ar"/>
              </w:rPr>
              <w:t>★</w:t>
            </w:r>
          </w:p>
        </w:tc>
      </w:tr>
      <w:bookmarkEnd w:id="76"/>
      <w:bookmarkEnd w:id="77"/>
      <w:bookmarkEnd w:id="78"/>
      <w:bookmarkEnd w:id="79"/>
      <w:tr w14:paraId="05752B87">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5A50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2DD1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88E13">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18</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1557D">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288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8F1A">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144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AE3CC">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144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0659B">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color w:val="000000" w:themeColor="text1"/>
                <w:kern w:val="2"/>
                <w:sz w:val="21"/>
                <w:szCs w:val="21"/>
                <w:lang w:val="en-US" w:eastAsia="zh-CN" w:bidi="ar-SA"/>
                <w14:textFill>
                  <w14:solidFill>
                    <w14:schemeClr w14:val="tx1"/>
                  </w14:solidFill>
                </w14:textFill>
              </w:rPr>
              <w:t>6</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7FB3">
            <w:pPr>
              <w:widowControl/>
              <w:spacing w:line="360" w:lineRule="exact"/>
              <w:ind w:firstLine="0" w:firstLineChars="0"/>
              <w:jc w:val="center"/>
              <w:textAlignment w:val="center"/>
              <w:rPr>
                <w:rFonts w:hint="default"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cs="宋体"/>
                <w:b/>
                <w:bCs/>
                <w:color w:val="000000" w:themeColor="text1"/>
                <w:kern w:val="2"/>
                <w:sz w:val="21"/>
                <w:szCs w:val="21"/>
                <w:lang w:val="en-US" w:eastAsia="zh-CN" w:bidi="ar-SA"/>
                <w14:textFill>
                  <w14:solidFill>
                    <w14:schemeClr w14:val="tx1"/>
                  </w14:solidFill>
                </w14:textFill>
              </w:rPr>
              <w:t>3</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E31BA">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EB2FB">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3</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DA8B">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290B2">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9358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81535C0">
        <w:tblPrEx>
          <w:tblCellMar>
            <w:top w:w="0" w:type="dxa"/>
            <w:left w:w="108" w:type="dxa"/>
            <w:bottom w:w="0" w:type="dxa"/>
            <w:right w:w="108" w:type="dxa"/>
          </w:tblCellMar>
        </w:tblPrEx>
        <w:trPr>
          <w:trHeight w:val="90" w:hRule="atLeast"/>
          <w:jc w:val="center"/>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3F77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bookmarkStart w:id="80" w:name="OLE_LINK11" w:colFirst="6" w:colLast="6"/>
            <w:bookmarkStart w:id="81" w:name="OLE_LINK9" w:colFirst="4" w:colLast="4"/>
            <w:bookmarkStart w:id="82" w:name="OLE_LINK10" w:colFirst="5" w:colLast="5"/>
            <w:bookmarkStart w:id="83" w:name="OLE_LINK26" w:colFirst="3" w:colLast="3"/>
            <w:r>
              <w:rPr>
                <w:rFonts w:hint="eastAsia" w:asciiTheme="minorEastAsia" w:hAnsiTheme="minorEastAsia" w:eastAsiaTheme="minorEastAsia" w:cstheme="minorEastAsia"/>
                <w:sz w:val="21"/>
                <w:szCs w:val="21"/>
                <w:lang w:val="en-US" w:eastAsia="zh-CN"/>
              </w:rPr>
              <w:t>专业核心课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58993">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108</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AAC09">
            <w:pPr>
              <w:pStyle w:val="56"/>
              <w:spacing w:line="360" w:lineRule="exact"/>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Helvetica" w:hAnsi="Helvetica" w:cs="Helvetica"/>
                <w:i w:val="0"/>
                <w:iCs w:val="0"/>
                <w:caps w:val="0"/>
                <w:color w:val="000000" w:themeColor="text1"/>
                <w:spacing w:val="0"/>
                <w:sz w:val="21"/>
                <w:szCs w:val="21"/>
                <w:shd w:val="clear" w:fill="FFFFFF"/>
                <w:lang w:val="en-US" w:eastAsia="zh-CN"/>
                <w14:textFill>
                  <w14:solidFill>
                    <w14:schemeClr w14:val="tx1"/>
                  </w14:solidFill>
                </w14:textFill>
              </w:rPr>
              <w:t>Python数据分析</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7F99D">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C8EE">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452C">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0B72">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7F78">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14AC1">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3</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53301">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4C31B">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E5FE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7EB69">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D46F0">
            <w:pPr>
              <w:spacing w:line="360" w:lineRule="exact"/>
              <w:ind w:firstLine="0" w:firstLineChars="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bidi="ar"/>
              </w:rPr>
              <w:t>★</w:t>
            </w:r>
          </w:p>
        </w:tc>
      </w:tr>
      <w:tr w14:paraId="1E92CFAE">
        <w:tblPrEx>
          <w:tblCellMar>
            <w:top w:w="0" w:type="dxa"/>
            <w:left w:w="108" w:type="dxa"/>
            <w:bottom w:w="0" w:type="dxa"/>
            <w:right w:w="108" w:type="dxa"/>
          </w:tblCellMar>
        </w:tblPrEx>
        <w:trPr>
          <w:trHeight w:val="90" w:hRule="atLeast"/>
          <w:jc w:val="center"/>
        </w:trPr>
        <w:tc>
          <w:tcPr>
            <w:tcW w:w="269" w:type="pct"/>
            <w:vMerge w:val="continue"/>
            <w:tcBorders>
              <w:left w:val="single" w:color="000000" w:sz="4" w:space="0"/>
              <w:right w:val="single" w:color="000000" w:sz="4" w:space="0"/>
            </w:tcBorders>
            <w:shd w:val="clear" w:color="auto" w:fill="auto"/>
            <w:vAlign w:val="center"/>
          </w:tcPr>
          <w:p w14:paraId="1CF5D24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3A8CE">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109</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2F6F">
            <w:pPr>
              <w:pStyle w:val="56"/>
              <w:spacing w:line="360" w:lineRule="exact"/>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应用统计学</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B271C">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2DB8">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BBF99">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BC0B0">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920A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C8720">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771D9">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E63AC">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3F14E">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FE480">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0A14">
            <w:pPr>
              <w:spacing w:line="360" w:lineRule="exact"/>
              <w:ind w:firstLine="0" w:firstLineChars="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bidi="ar"/>
              </w:rPr>
              <w:t>★</w:t>
            </w:r>
          </w:p>
        </w:tc>
      </w:tr>
      <w:tr w14:paraId="2775EC08">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8061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2390D">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110</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010D">
            <w:pPr>
              <w:pStyle w:val="56"/>
              <w:spacing w:line="360" w:lineRule="exact"/>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default"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数据可视化</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612DC">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BF16">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E0C91">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BF780">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CB16F">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D4D93">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D9599">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4514">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309C8">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11A20">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92E14">
            <w:pPr>
              <w:spacing w:line="360" w:lineRule="exact"/>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w:t>
            </w:r>
          </w:p>
        </w:tc>
      </w:tr>
      <w:tr w14:paraId="21DE2F04">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E57F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7E899">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w:t>
            </w:r>
            <w:r>
              <w:rPr>
                <w:rFonts w:hint="eastAsia" w:ascii="宋体" w:hAnsi="宋体" w:cs="宋体"/>
                <w:sz w:val="21"/>
                <w:szCs w:val="21"/>
              </w:rPr>
              <w:t>1</w:t>
            </w:r>
            <w:r>
              <w:rPr>
                <w:rFonts w:hint="eastAsia" w:ascii="宋体" w:hAnsi="宋体" w:cs="宋体"/>
                <w:sz w:val="21"/>
                <w:szCs w:val="21"/>
                <w:lang w:val="en-US" w:eastAsia="zh-CN"/>
              </w:rPr>
              <w:t>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1AB0">
            <w:pPr>
              <w:pStyle w:val="56"/>
              <w:spacing w:line="360" w:lineRule="exact"/>
              <w:ind w:firstLine="0" w:firstLineChars="0"/>
              <w:jc w:val="center"/>
              <w:rPr>
                <w:rFonts w:hint="default" w:ascii="Helvetica" w:hAnsi="Helvetica" w:eastAsia="宋体" w:cs="Helvetica"/>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供应链数据分析</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9295C">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976E0">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FF82">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72A3">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3B56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9630E">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94B34">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73890">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A1C85">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F84B">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369C">
            <w:pPr>
              <w:spacing w:line="360" w:lineRule="exact"/>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w:t>
            </w:r>
          </w:p>
        </w:tc>
      </w:tr>
      <w:tr w14:paraId="328B9DA5">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FA7F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0E6AE">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112</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677A0">
            <w:pPr>
              <w:pStyle w:val="56"/>
              <w:spacing w:line="360" w:lineRule="exact"/>
              <w:ind w:firstLine="0" w:firstLineChars="0"/>
              <w:jc w:val="center"/>
              <w:rPr>
                <w:rFonts w:hint="eastAsia" w:ascii="Helvetica" w:hAnsi="Helvetica" w:eastAsia="宋体" w:cs="Helvetica"/>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市场调研与数据分析</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017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8D02A">
            <w:pPr>
              <w:widowControl/>
              <w:spacing w:line="360" w:lineRule="exact"/>
              <w:ind w:left="0" w:leftChars="0"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37FB9">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79B61">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089A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56A00">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DD1AF">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A51C9">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56AAC">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F020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9D7F7">
            <w:pPr>
              <w:spacing w:line="360" w:lineRule="exact"/>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w:t>
            </w:r>
          </w:p>
        </w:tc>
      </w:tr>
      <w:tr w14:paraId="4BE9DE5B">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AFCE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CF161">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113</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D7421">
            <w:pPr>
              <w:pStyle w:val="56"/>
              <w:spacing w:line="360" w:lineRule="exact"/>
              <w:ind w:firstLine="0" w:firstLineChars="0"/>
              <w:jc w:val="center"/>
              <w:rPr>
                <w:rFonts w:hint="default"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运营数据分析</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B2D38">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25342">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EBCAE">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B8854">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48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D66D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E94E2">
            <w:pPr>
              <w:widowControl/>
              <w:spacing w:line="360" w:lineRule="exact"/>
              <w:ind w:firstLine="0" w:firstLineChars="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A569F">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7EB90">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879BB">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9D0E">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085BF">
            <w:pPr>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bidi="ar"/>
              </w:rPr>
              <w:t>★</w:t>
            </w:r>
          </w:p>
        </w:tc>
      </w:tr>
      <w:tr w14:paraId="56B332F1">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C7D3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1E986">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w:t>
            </w:r>
            <w:r>
              <w:rPr>
                <w:rFonts w:hint="eastAsia" w:ascii="宋体" w:hAnsi="宋体" w:cs="宋体"/>
                <w:sz w:val="21"/>
                <w:szCs w:val="21"/>
              </w:rPr>
              <w:t>1</w:t>
            </w:r>
            <w:r>
              <w:rPr>
                <w:rFonts w:hint="eastAsia" w:ascii="宋体" w:hAnsi="宋体" w:cs="宋体"/>
                <w:sz w:val="21"/>
                <w:szCs w:val="21"/>
                <w:lang w:val="en-US" w:eastAsia="zh-CN"/>
              </w:rPr>
              <w:t>4</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9B6D7">
            <w:pPr>
              <w:pStyle w:val="56"/>
              <w:spacing w:line="360" w:lineRule="exact"/>
              <w:ind w:firstLine="0" w:firstLineChars="0"/>
              <w:jc w:val="cente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岗位实习</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EF34">
            <w:pPr>
              <w:widowControl/>
              <w:spacing w:line="360" w:lineRule="exact"/>
              <w:ind w:firstLine="0" w:firstLineChars="0"/>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19D4">
            <w:pPr>
              <w:widowControl/>
              <w:spacing w:line="360" w:lineRule="exact"/>
              <w:ind w:firstLine="0" w:firstLineChars="0"/>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600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09A62">
            <w:pPr>
              <w:widowControl/>
              <w:spacing w:line="360" w:lineRule="exact"/>
              <w:ind w:firstLine="0" w:firstLineChars="0"/>
              <w:jc w:val="center"/>
              <w:textAlignment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96840">
            <w:pPr>
              <w:widowControl/>
              <w:spacing w:line="360" w:lineRule="exact"/>
              <w:ind w:firstLine="0" w:firstLineChars="0"/>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600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5ADA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4816">
            <w:pPr>
              <w:widowControl/>
              <w:spacing w:line="360" w:lineRule="exact"/>
              <w:ind w:firstLine="0" w:firstLineChars="0"/>
              <w:jc w:val="center"/>
              <w:textAlignment w:val="center"/>
              <w:rPr>
                <w:rFonts w:hint="eastAsia" w:ascii="宋体" w:hAnsi="宋体" w:eastAsia="宋体" w:cs="宋体"/>
                <w:color w:val="FF0000"/>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679B">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D3B26">
            <w:pPr>
              <w:widowControl/>
              <w:spacing w:line="360" w:lineRule="exact"/>
              <w:ind w:firstLine="0" w:firstLineChars="0"/>
              <w:jc w:val="center"/>
              <w:textAlignment w:val="center"/>
              <w:rPr>
                <w:rFonts w:hint="eastAsia" w:ascii="宋体" w:hAnsi="宋体" w:cs="宋体"/>
                <w:sz w:val="21"/>
                <w:szCs w:val="21"/>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44F2">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A1AA5">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FE2A5">
            <w:pPr>
              <w:spacing w:line="360" w:lineRule="exact"/>
              <w:ind w:firstLine="0" w:firstLineChars="0"/>
              <w:jc w:val="center"/>
              <w:rPr>
                <w:rFonts w:hint="eastAsia" w:ascii="宋体" w:hAnsi="宋体" w:cs="宋体"/>
                <w:kern w:val="0"/>
                <w:sz w:val="21"/>
                <w:szCs w:val="21"/>
                <w:lang w:bidi="ar"/>
              </w:rPr>
            </w:pPr>
          </w:p>
        </w:tc>
      </w:tr>
      <w:tr w14:paraId="1580DFA9">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BCFB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A3E30">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115</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A44B">
            <w:pPr>
              <w:pStyle w:val="56"/>
              <w:spacing w:line="360" w:lineRule="exact"/>
              <w:ind w:firstLine="0" w:firstLineChars="0"/>
              <w:jc w:val="cente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毕业设计（论文）</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280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9453A">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60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72A79">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7122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rPr>
              <w:t>60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C5C9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F393A">
            <w:pPr>
              <w:widowControl/>
              <w:spacing w:line="360" w:lineRule="exact"/>
              <w:ind w:firstLine="0" w:firstLineChars="0"/>
              <w:jc w:val="center"/>
              <w:textAlignment w:val="center"/>
              <w:rPr>
                <w:rFonts w:hint="eastAsia" w:ascii="宋体" w:hAnsi="宋体" w:eastAsia="宋体" w:cs="宋体"/>
                <w:color w:val="FF0000"/>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06B0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7DB37">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1EE35">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5D32">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ascii="宋体" w:hAnsi="宋体" w:cs="宋体"/>
                <w:sz w:val="21"/>
                <w:szCs w:val="21"/>
              </w:rPr>
              <w:t>2</w:t>
            </w:r>
            <w:r>
              <w:rPr>
                <w:rFonts w:hint="eastAsia" w:ascii="宋体" w:hAnsi="宋体" w:cs="宋体"/>
                <w:sz w:val="21"/>
                <w:szCs w:val="21"/>
                <w:lang w:val="en-US" w:eastAsia="zh-CN"/>
              </w:rPr>
              <w:t>w</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333DC">
            <w:pPr>
              <w:spacing w:line="360" w:lineRule="exact"/>
              <w:ind w:firstLine="420" w:firstLineChars="200"/>
              <w:rPr>
                <w:rFonts w:hint="eastAsia" w:ascii="宋体" w:hAnsi="宋体" w:eastAsia="宋体" w:cs="宋体"/>
                <w:kern w:val="2"/>
                <w:sz w:val="21"/>
                <w:szCs w:val="21"/>
                <w:lang w:val="en-US" w:eastAsia="zh-CN" w:bidi="ar-SA"/>
              </w:rPr>
            </w:pPr>
          </w:p>
        </w:tc>
      </w:tr>
      <w:bookmarkEnd w:id="80"/>
      <w:bookmarkEnd w:id="81"/>
      <w:bookmarkEnd w:id="82"/>
      <w:bookmarkEnd w:id="83"/>
      <w:tr w14:paraId="257475E4">
        <w:tblPrEx>
          <w:tblCellMar>
            <w:top w:w="0" w:type="dxa"/>
            <w:left w:w="108" w:type="dxa"/>
            <w:bottom w:w="0" w:type="dxa"/>
            <w:right w:w="108" w:type="dxa"/>
          </w:tblCellMar>
        </w:tblPrEx>
        <w:trPr>
          <w:trHeight w:val="386"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3DC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EC61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23A5">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w:t>
            </w:r>
            <w:r>
              <w:rPr>
                <w:rFonts w:hint="eastAsia" w:ascii="宋体" w:hAnsi="宋体" w:cs="宋体"/>
                <w:b/>
                <w:bCs/>
                <w:kern w:val="2"/>
                <w:sz w:val="21"/>
                <w:szCs w:val="21"/>
                <w:lang w:val="en-US" w:eastAsia="zh-CN" w:bidi="ar-SA"/>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E360D">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996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DF35">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112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742AF">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884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4BF49">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56BA">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3</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75C5A">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6532">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8</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94398">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968F">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22w</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E32B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375D0A4">
        <w:tblPrEx>
          <w:tblCellMar>
            <w:top w:w="0" w:type="dxa"/>
            <w:left w:w="108" w:type="dxa"/>
            <w:bottom w:w="0" w:type="dxa"/>
            <w:right w:w="108" w:type="dxa"/>
          </w:tblCellMar>
        </w:tblPrEx>
        <w:trPr>
          <w:trHeight w:val="386" w:hRule="atLeast"/>
          <w:jc w:val="center"/>
        </w:trPr>
        <w:tc>
          <w:tcPr>
            <w:tcW w:w="269" w:type="pct"/>
            <w:vMerge w:val="restart"/>
            <w:tcBorders>
              <w:top w:val="single" w:color="000000" w:sz="4" w:space="0"/>
              <w:left w:val="single" w:color="000000" w:sz="4" w:space="0"/>
              <w:right w:val="single" w:color="000000" w:sz="4" w:space="0"/>
            </w:tcBorders>
            <w:shd w:val="clear" w:color="auto" w:fill="auto"/>
            <w:vAlign w:val="center"/>
          </w:tcPr>
          <w:p w14:paraId="539D159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专业实践课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D128">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116</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DD529">
            <w:pPr>
              <w:pStyle w:val="56"/>
              <w:spacing w:line="360" w:lineRule="exact"/>
              <w:ind w:firstLine="0" w:firstLineChars="0"/>
              <w:jc w:val="cente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网店运营与推广实训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CF79">
            <w:pPr>
              <w:pStyle w:val="56"/>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Theme="minorEastAsia" w:hAnsiTheme="minorEastAsia" w:eastAsiaTheme="minorEastAsia" w:cstheme="minorEastAsia"/>
                <w:szCs w:val="21"/>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C6398">
            <w:pPr>
              <w:pStyle w:val="56"/>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646E6">
            <w:pPr>
              <w:pStyle w:val="56"/>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Theme="minorEastAsia" w:hAnsiTheme="minorEastAsia" w:eastAsiaTheme="minorEastAsia" w:cstheme="minorEastAsia"/>
                <w:szCs w:val="21"/>
                <w:lang w:val="en-US" w:eastAsia="zh-CN"/>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DF524">
            <w:pPr>
              <w:pStyle w:val="56"/>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Theme="minorEastAsia" w:hAnsiTheme="minorEastAsia" w:eastAsiaTheme="minorEastAsia" w:cstheme="minorEastAsia"/>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6FF4A">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16BC1">
            <w:pPr>
              <w:widowControl/>
              <w:spacing w:line="360" w:lineRule="exact"/>
              <w:ind w:firstLine="0" w:firstLineChars="0"/>
              <w:jc w:val="center"/>
              <w:textAlignment w:val="center"/>
              <w:rPr>
                <w:rFonts w:hint="eastAsia" w:ascii="宋体" w:hAnsi="宋体" w:eastAsia="宋体" w:cs="宋体"/>
                <w:color w:val="FF0000"/>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0B97C">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223E6">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4D31E">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0E35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700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5BE0BA8">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right w:val="single" w:color="000000" w:sz="4" w:space="0"/>
            </w:tcBorders>
            <w:shd w:val="clear" w:color="auto" w:fill="auto"/>
            <w:vAlign w:val="center"/>
          </w:tcPr>
          <w:p w14:paraId="029476C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E187C">
            <w:pPr>
              <w:widowControl/>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w:t>
            </w:r>
            <w:r>
              <w:rPr>
                <w:rFonts w:hint="eastAsia" w:ascii="宋体" w:hAnsi="宋体" w:cs="宋体"/>
                <w:sz w:val="21"/>
                <w:szCs w:val="21"/>
              </w:rPr>
              <w:t>1</w:t>
            </w:r>
            <w:r>
              <w:rPr>
                <w:rFonts w:hint="eastAsia" w:ascii="宋体" w:hAnsi="宋体" w:cs="宋体"/>
                <w:sz w:val="21"/>
                <w:szCs w:val="21"/>
                <w:lang w:val="en-US" w:eastAsia="zh-CN"/>
              </w:rPr>
              <w:t>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A3A08">
            <w:pPr>
              <w:pStyle w:val="56"/>
              <w:spacing w:line="360" w:lineRule="exact"/>
              <w:ind w:firstLine="0" w:firstLineChars="0"/>
              <w:jc w:val="cente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企业资源规划（ERP）</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4A3AC">
            <w:pPr>
              <w:pStyle w:val="56"/>
              <w:spacing w:line="360" w:lineRule="exact"/>
              <w:ind w:firstLine="0" w:firstLineChars="0"/>
              <w:jc w:val="center"/>
              <w:rPr>
                <w:rFonts w:hint="eastAsia" w:ascii="宋体" w:hAnsi="宋体" w:cs="宋体"/>
                <w:color w:val="FF0000"/>
                <w:szCs w:val="21"/>
                <w:lang w:val="en-US" w:eastAsia="zh-CN"/>
              </w:rPr>
            </w:pPr>
            <w:r>
              <w:rPr>
                <w:rFonts w:hint="eastAsia" w:ascii="宋体" w:hAnsi="宋体" w:cs="宋体"/>
                <w:color w:val="000000" w:themeColor="text1"/>
                <w:szCs w:val="21"/>
                <w:lang w:val="en-US" w:eastAsia="zh-CN"/>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094C4">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7DC8D">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30E9E">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3674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4361E">
            <w:pPr>
              <w:widowControl/>
              <w:spacing w:line="360" w:lineRule="exact"/>
              <w:ind w:firstLine="0" w:firstLineChars="0"/>
              <w:jc w:val="center"/>
              <w:textAlignment w:val="center"/>
              <w:rPr>
                <w:rFonts w:hint="eastAsia" w:ascii="宋体" w:hAnsi="宋体" w:eastAsia="宋体" w:cs="宋体"/>
                <w:color w:val="FF0000"/>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C0513">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783F">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C1EC6">
            <w:pPr>
              <w:widowControl/>
              <w:spacing w:line="360" w:lineRule="exact"/>
              <w:ind w:firstLine="0" w:firstLineChars="0"/>
              <w:jc w:val="center"/>
              <w:textAlignment w:val="center"/>
              <w:rPr>
                <w:rFonts w:hint="eastAsia" w:ascii="宋体" w:hAnsi="宋体" w:eastAsia="宋体" w:cs="宋体"/>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039D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91FA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3FE4B76">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right w:val="single" w:color="000000" w:sz="4" w:space="0"/>
            </w:tcBorders>
            <w:shd w:val="clear" w:color="auto" w:fill="auto"/>
            <w:vAlign w:val="center"/>
          </w:tcPr>
          <w:p w14:paraId="4D47418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A8A5">
            <w:pPr>
              <w:widowControl/>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118</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C9F20">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数据采集与预处理实训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0A60D">
            <w:pPr>
              <w:spacing w:line="360" w:lineRule="exact"/>
              <w:ind w:firstLine="0" w:firstLineChars="0"/>
              <w:jc w:val="center"/>
              <w:rPr>
                <w:rFonts w:hint="eastAsia" w:ascii="宋体" w:hAnsi="宋体" w:cs="宋体" w:eastAsia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EDAEB">
            <w:pPr>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Theme="minorEastAsia" w:hAnsiTheme="minorEastAsia" w:eastAsiaTheme="minorEastAsia" w:cstheme="minorEastAsia"/>
                <w:sz w:val="21"/>
                <w:szCs w:val="21"/>
                <w:lang w:val="en-US" w:eastAsia="zh-CN"/>
              </w:rPr>
              <w:t>88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E1B32">
            <w:pPr>
              <w:pStyle w:val="56"/>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BD91">
            <w:pPr>
              <w:pStyle w:val="56"/>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66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E9386">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A5C10">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72B70">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AACBC">
            <w:pPr>
              <w:pStyle w:val="56"/>
              <w:spacing w:line="360" w:lineRule="exact"/>
              <w:ind w:firstLine="0" w:firstLineChars="0"/>
              <w:jc w:val="center"/>
              <w:rPr>
                <w:rFonts w:hint="default"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0279F">
            <w:pPr>
              <w:widowControl/>
              <w:spacing w:line="360" w:lineRule="exact"/>
              <w:ind w:firstLine="0" w:firstLineChars="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ECC5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B8EA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6C9D799">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right w:val="single" w:color="000000" w:sz="4" w:space="0"/>
            </w:tcBorders>
            <w:shd w:val="clear" w:color="auto" w:fill="auto"/>
            <w:vAlign w:val="center"/>
          </w:tcPr>
          <w:p w14:paraId="40FE027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2931C">
            <w:pPr>
              <w:pStyle w:val="56"/>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119</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90E49">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数据分析方法应用实训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9184D">
            <w:pPr>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8E0E0">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DF8CD">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10515">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88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932C5">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DDD6">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EEDB6">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1E711">
            <w:pPr>
              <w:pStyle w:val="56"/>
              <w:spacing w:line="360" w:lineRule="exact"/>
              <w:ind w:firstLine="0" w:firstLineChars="0"/>
              <w:jc w:val="center"/>
              <w:rPr>
                <w:rFonts w:hint="default"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618D2">
            <w:pPr>
              <w:widowControl/>
              <w:spacing w:line="360" w:lineRule="exact"/>
              <w:ind w:firstLine="0" w:firstLineChars="0"/>
              <w:jc w:val="center"/>
              <w:textAlignment w:val="center"/>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6</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5D8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33B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07BBECC">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right w:val="single" w:color="000000" w:sz="4" w:space="0"/>
            </w:tcBorders>
            <w:shd w:val="clear" w:color="auto" w:fill="auto"/>
            <w:vAlign w:val="center"/>
          </w:tcPr>
          <w:p w14:paraId="31AEB99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BE6DA">
            <w:pPr>
              <w:pStyle w:val="56"/>
              <w:spacing w:line="36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120</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F2DF">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可视化与仪表板搭建实训</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F37A0">
            <w:pPr>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9009F">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C4F75">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E9E95">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66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9C108">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7EBF4">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9E4B0">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C5AF">
            <w:pPr>
              <w:pStyle w:val="56"/>
              <w:spacing w:line="360" w:lineRule="exact"/>
              <w:ind w:firstLine="0" w:firstLineChars="0"/>
              <w:jc w:val="center"/>
              <w:rPr>
                <w:rFonts w:hint="default"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77BCC">
            <w:pPr>
              <w:widowControl/>
              <w:spacing w:line="360" w:lineRule="exact"/>
              <w:ind w:firstLine="0" w:firstLineChars="0"/>
              <w:jc w:val="center"/>
              <w:textAlignment w:val="center"/>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4</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DA65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80FA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C8B69C8">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right w:val="single" w:color="000000" w:sz="4" w:space="0"/>
            </w:tcBorders>
            <w:shd w:val="clear" w:color="auto" w:fill="auto"/>
            <w:vAlign w:val="center"/>
          </w:tcPr>
          <w:p w14:paraId="6421D55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C9BF2">
            <w:pPr>
              <w:pStyle w:val="56"/>
              <w:spacing w:line="360" w:lineRule="exact"/>
              <w:ind w:firstLine="0" w:firstLineChars="0"/>
              <w:jc w:val="center"/>
              <w:rPr>
                <w:rFonts w:hint="eastAsia" w:ascii="宋体" w:hAnsi="宋体" w:cs="宋体"/>
                <w:sz w:val="21"/>
                <w:szCs w:val="21"/>
              </w:rPr>
            </w:pPr>
            <w:r>
              <w:rPr>
                <w:rFonts w:hint="eastAsia" w:ascii="宋体" w:hAnsi="宋体" w:cs="宋体"/>
                <w:sz w:val="21"/>
                <w:szCs w:val="21"/>
              </w:rPr>
              <w:t>05023</w:t>
            </w:r>
            <w:r>
              <w:rPr>
                <w:rFonts w:hint="eastAsia" w:ascii="宋体" w:hAnsi="宋体" w:cs="宋体"/>
                <w:sz w:val="21"/>
                <w:szCs w:val="21"/>
                <w:lang w:val="en-US" w:eastAsia="zh-CN"/>
              </w:rPr>
              <w:t>121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C014">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商务数据分析综合项目实战</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1C9EA">
            <w:pPr>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8D8C0">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B8B45">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3D302">
            <w:pPr>
              <w:pStyle w:val="56"/>
              <w:spacing w:line="360" w:lineRule="exact"/>
              <w:ind w:firstLine="0" w:firstLineChars="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88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1EE8">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FD8CA">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92D3">
            <w:pPr>
              <w:pStyle w:val="56"/>
              <w:spacing w:line="360" w:lineRule="exact"/>
              <w:ind w:firstLine="0" w:firstLineChars="0"/>
              <w:jc w:val="center"/>
              <w:rPr>
                <w:rFonts w:hint="eastAsia" w:ascii="宋体" w:hAnsi="宋体" w:eastAsia="宋体" w:cs="宋体"/>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FAC7">
            <w:pPr>
              <w:pStyle w:val="56"/>
              <w:spacing w:line="360" w:lineRule="exact"/>
              <w:ind w:firstLine="0" w:firstLineChars="0"/>
              <w:jc w:val="center"/>
              <w:rPr>
                <w:rFonts w:hint="default" w:ascii="宋体" w:hAnsi="宋体" w:eastAsia="宋体" w:cs="宋体"/>
                <w:kern w:val="2"/>
                <w:sz w:val="21"/>
                <w:szCs w:val="21"/>
                <w:lang w:val="en-US" w:eastAsia="zh-CN" w:bidi="ar-SA"/>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F3FA5">
            <w:pPr>
              <w:widowControl/>
              <w:spacing w:line="360" w:lineRule="exact"/>
              <w:ind w:firstLine="0" w:firstLineChars="0"/>
              <w:jc w:val="center"/>
              <w:textAlignment w:val="center"/>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6</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3B0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E90C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533C0AE">
        <w:tblPrEx>
          <w:tblCellMar>
            <w:top w:w="0" w:type="dxa"/>
            <w:left w:w="108" w:type="dxa"/>
            <w:bottom w:w="0" w:type="dxa"/>
            <w:right w:w="108" w:type="dxa"/>
          </w:tblCellMar>
        </w:tblPrEx>
        <w:trPr>
          <w:trHeight w:val="386" w:hRule="atLeast"/>
          <w:jc w:val="center"/>
        </w:trPr>
        <w:tc>
          <w:tcPr>
            <w:tcW w:w="269" w:type="pct"/>
            <w:vMerge w:val="continue"/>
            <w:tcBorders>
              <w:left w:val="single" w:color="000000" w:sz="4" w:space="0"/>
              <w:bottom w:val="single" w:color="auto" w:sz="4" w:space="0"/>
              <w:right w:val="single" w:color="000000" w:sz="4" w:space="0"/>
            </w:tcBorders>
            <w:shd w:val="clear" w:color="auto" w:fill="auto"/>
            <w:vAlign w:val="center"/>
          </w:tcPr>
          <w:p w14:paraId="21C4D6B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4347738A">
            <w:pPr>
              <w:pStyle w:val="56"/>
              <w:spacing w:line="360" w:lineRule="exact"/>
              <w:ind w:firstLine="0" w:firstLineChars="0"/>
              <w:jc w:val="cente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小计</w:t>
            </w:r>
          </w:p>
        </w:tc>
        <w:tc>
          <w:tcPr>
            <w:tcW w:w="281" w:type="pct"/>
            <w:tcBorders>
              <w:top w:val="single" w:color="000000" w:sz="4" w:space="0"/>
              <w:left w:val="single" w:color="000000" w:sz="4" w:space="0"/>
              <w:bottom w:val="single" w:color="auto" w:sz="4" w:space="0"/>
              <w:right w:val="single" w:color="000000" w:sz="4" w:space="0"/>
            </w:tcBorders>
            <w:shd w:val="clear" w:color="auto" w:fill="auto"/>
            <w:vAlign w:val="center"/>
          </w:tcPr>
          <w:p w14:paraId="747D50F9">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24</w:t>
            </w:r>
          </w:p>
        </w:tc>
        <w:tc>
          <w:tcPr>
            <w:tcW w:w="294" w:type="pct"/>
            <w:tcBorders>
              <w:top w:val="single" w:color="000000" w:sz="4" w:space="0"/>
              <w:left w:val="single" w:color="000000" w:sz="4" w:space="0"/>
              <w:bottom w:val="single" w:color="auto" w:sz="4" w:space="0"/>
              <w:right w:val="single" w:color="000000" w:sz="4" w:space="0"/>
            </w:tcBorders>
            <w:shd w:val="clear" w:color="auto" w:fill="auto"/>
            <w:vAlign w:val="center"/>
          </w:tcPr>
          <w:p w14:paraId="2CC7C0B5">
            <w:pPr>
              <w:widowControl/>
              <w:spacing w:line="360" w:lineRule="exact"/>
              <w:ind w:firstLine="0" w:firstLineChars="0"/>
              <w:jc w:val="center"/>
              <w:textAlignment w:val="center"/>
              <w:rPr>
                <w:rFonts w:hint="eastAsia"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504</w:t>
            </w:r>
          </w:p>
        </w:tc>
        <w:tc>
          <w:tcPr>
            <w:tcW w:w="320" w:type="pct"/>
            <w:tcBorders>
              <w:top w:val="single" w:color="000000" w:sz="4" w:space="0"/>
              <w:left w:val="single" w:color="000000" w:sz="4" w:space="0"/>
              <w:bottom w:val="single" w:color="auto" w:sz="4" w:space="0"/>
              <w:right w:val="single" w:color="000000" w:sz="4" w:space="0"/>
            </w:tcBorders>
            <w:shd w:val="clear" w:color="auto" w:fill="auto"/>
            <w:vAlign w:val="center"/>
          </w:tcPr>
          <w:p w14:paraId="12019B1D">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132</w:t>
            </w:r>
          </w:p>
        </w:tc>
        <w:tc>
          <w:tcPr>
            <w:tcW w:w="302" w:type="pct"/>
            <w:tcBorders>
              <w:top w:val="single" w:color="000000" w:sz="4" w:space="0"/>
              <w:left w:val="single" w:color="000000" w:sz="4" w:space="0"/>
              <w:bottom w:val="single" w:color="auto" w:sz="4" w:space="0"/>
              <w:right w:val="single" w:color="000000" w:sz="4" w:space="0"/>
            </w:tcBorders>
            <w:shd w:val="clear" w:color="auto" w:fill="auto"/>
            <w:vAlign w:val="center"/>
          </w:tcPr>
          <w:p w14:paraId="6664687E">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372</w:t>
            </w:r>
          </w:p>
        </w:tc>
        <w:tc>
          <w:tcPr>
            <w:tcW w:w="292" w:type="pct"/>
            <w:tcBorders>
              <w:top w:val="single" w:color="000000" w:sz="4" w:space="0"/>
              <w:left w:val="single" w:color="000000" w:sz="4" w:space="0"/>
              <w:bottom w:val="single" w:color="auto" w:sz="4" w:space="0"/>
              <w:right w:val="single" w:color="000000" w:sz="4" w:space="0"/>
            </w:tcBorders>
            <w:shd w:val="clear" w:color="auto" w:fill="auto"/>
            <w:vAlign w:val="center"/>
          </w:tcPr>
          <w:p w14:paraId="2C73DF4F">
            <w:pPr>
              <w:widowControl/>
              <w:spacing w:line="360" w:lineRule="exact"/>
              <w:ind w:firstLine="0" w:firstLineChars="0"/>
              <w:jc w:val="center"/>
              <w:textAlignment w:val="center"/>
              <w:rPr>
                <w:rFonts w:hint="eastAsia" w:ascii="宋体" w:hAnsi="宋体" w:eastAsia="宋体" w:cs="宋体"/>
                <w:b/>
                <w:bCs/>
                <w:kern w:val="2"/>
                <w:sz w:val="21"/>
                <w:szCs w:val="21"/>
                <w:lang w:val="en-US" w:eastAsia="zh-CN" w:bidi="ar-SA"/>
              </w:rPr>
            </w:pPr>
          </w:p>
        </w:tc>
        <w:tc>
          <w:tcPr>
            <w:tcW w:w="296" w:type="pct"/>
            <w:tcBorders>
              <w:top w:val="single" w:color="000000" w:sz="4" w:space="0"/>
              <w:left w:val="single" w:color="000000" w:sz="4" w:space="0"/>
              <w:bottom w:val="single" w:color="auto" w:sz="4" w:space="0"/>
              <w:right w:val="single" w:color="000000" w:sz="4" w:space="0"/>
            </w:tcBorders>
            <w:shd w:val="clear" w:color="auto" w:fill="auto"/>
            <w:vAlign w:val="center"/>
          </w:tcPr>
          <w:p w14:paraId="1BC10AFB">
            <w:pPr>
              <w:widowControl/>
              <w:spacing w:line="360" w:lineRule="exact"/>
              <w:ind w:firstLine="0" w:firstLineChars="0"/>
              <w:jc w:val="center"/>
              <w:textAlignment w:val="center"/>
              <w:rPr>
                <w:rFonts w:hint="eastAsia" w:ascii="宋体" w:hAnsi="宋体" w:eastAsia="宋体" w:cs="宋体"/>
                <w:b/>
                <w:bCs/>
                <w:kern w:val="2"/>
                <w:sz w:val="21"/>
                <w:szCs w:val="21"/>
                <w:lang w:val="en-US" w:eastAsia="zh-CN" w:bidi="ar-SA"/>
              </w:rPr>
            </w:pPr>
          </w:p>
        </w:tc>
        <w:tc>
          <w:tcPr>
            <w:tcW w:w="259" w:type="pct"/>
            <w:tcBorders>
              <w:top w:val="single" w:color="000000" w:sz="4" w:space="0"/>
              <w:left w:val="single" w:color="000000" w:sz="4" w:space="0"/>
              <w:bottom w:val="single" w:color="auto" w:sz="4" w:space="0"/>
              <w:right w:val="single" w:color="000000" w:sz="4" w:space="0"/>
            </w:tcBorders>
            <w:shd w:val="clear" w:color="auto" w:fill="auto"/>
            <w:vAlign w:val="center"/>
          </w:tcPr>
          <w:p w14:paraId="47BEFF22">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2</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4CB19D55">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2</w:t>
            </w:r>
          </w:p>
        </w:tc>
        <w:tc>
          <w:tcPr>
            <w:tcW w:w="269" w:type="pct"/>
            <w:tcBorders>
              <w:top w:val="single" w:color="000000" w:sz="4" w:space="0"/>
              <w:left w:val="single" w:color="000000" w:sz="4" w:space="0"/>
              <w:bottom w:val="single" w:color="auto" w:sz="4" w:space="0"/>
              <w:right w:val="single" w:color="000000" w:sz="4" w:space="0"/>
            </w:tcBorders>
            <w:shd w:val="clear" w:color="auto" w:fill="auto"/>
            <w:vAlign w:val="center"/>
          </w:tcPr>
          <w:p w14:paraId="5F5437BC">
            <w:pPr>
              <w:widowControl/>
              <w:spacing w:line="360" w:lineRule="exact"/>
              <w:ind w:firstLine="0" w:firstLineChars="0"/>
              <w:jc w:val="center"/>
              <w:textAlignment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20</w:t>
            </w:r>
          </w:p>
        </w:tc>
        <w:tc>
          <w:tcPr>
            <w:tcW w:w="272" w:type="pct"/>
            <w:tcBorders>
              <w:top w:val="single" w:color="000000" w:sz="4" w:space="0"/>
              <w:left w:val="single" w:color="000000" w:sz="4" w:space="0"/>
              <w:bottom w:val="single" w:color="auto" w:sz="4" w:space="0"/>
              <w:right w:val="single" w:color="000000" w:sz="4" w:space="0"/>
            </w:tcBorders>
            <w:shd w:val="clear" w:color="auto" w:fill="auto"/>
            <w:vAlign w:val="center"/>
          </w:tcPr>
          <w:p w14:paraId="21BA9FFE">
            <w:pPr>
              <w:widowControl/>
              <w:spacing w:line="360" w:lineRule="exact"/>
              <w:ind w:firstLine="0" w:firstLineChars="0"/>
              <w:jc w:val="center"/>
              <w:rPr>
                <w:rFonts w:hint="eastAsia" w:ascii="宋体" w:hAnsi="宋体" w:eastAsia="宋体" w:cs="宋体"/>
                <w:b/>
                <w:bCs/>
                <w:kern w:val="2"/>
                <w:sz w:val="21"/>
                <w:szCs w:val="21"/>
                <w:lang w:val="en-US" w:eastAsia="zh-CN" w:bidi="ar-SA"/>
              </w:rPr>
            </w:pPr>
          </w:p>
        </w:tc>
        <w:tc>
          <w:tcPr>
            <w:tcW w:w="486" w:type="pct"/>
            <w:tcBorders>
              <w:top w:val="single" w:color="000000" w:sz="4" w:space="0"/>
              <w:left w:val="single" w:color="000000" w:sz="4" w:space="0"/>
              <w:bottom w:val="single" w:color="auto" w:sz="4" w:space="0"/>
              <w:right w:val="single" w:color="000000" w:sz="4" w:space="0"/>
            </w:tcBorders>
            <w:shd w:val="clear" w:color="auto" w:fill="auto"/>
            <w:vAlign w:val="center"/>
          </w:tcPr>
          <w:p w14:paraId="71491AB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A7C8FFC">
        <w:tblPrEx>
          <w:tblCellMar>
            <w:top w:w="0" w:type="dxa"/>
            <w:left w:w="108" w:type="dxa"/>
            <w:bottom w:w="0" w:type="dxa"/>
            <w:right w:w="108" w:type="dxa"/>
          </w:tblCellMar>
        </w:tblPrEx>
        <w:trPr>
          <w:trHeight w:val="79" w:hRule="atLeast"/>
          <w:jc w:val="center"/>
        </w:trPr>
        <w:tc>
          <w:tcPr>
            <w:tcW w:w="2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5A54EFB">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r>
              <w:rPr>
                <w:rFonts w:hint="eastAsia" w:ascii="Helvetica" w:hAnsi="Helvetica" w:eastAsia="宋体" w:cs="Helvetica"/>
                <w:i w:val="0"/>
                <w:iCs w:val="0"/>
                <w:caps w:val="0"/>
                <w:color w:val="333333"/>
                <w:spacing w:val="0"/>
                <w:sz w:val="21"/>
                <w:szCs w:val="21"/>
                <w:shd w:val="clear" w:fill="FFFFFF"/>
                <w:lang w:val="en-US" w:eastAsia="zh-CN"/>
              </w:rPr>
              <w:t>专业选修课</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18265666">
            <w:pPr>
              <w:pStyle w:val="56"/>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122</w:t>
            </w: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68A87911">
            <w:pPr>
              <w:pStyle w:val="56"/>
              <w:spacing w:line="360" w:lineRule="exact"/>
              <w:ind w:firstLine="0" w:firstLineChars="0"/>
              <w:jc w:val="center"/>
              <w:rPr>
                <w:rFonts w:hint="default"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网店美工视觉设计</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30CAEDB7">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4</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38D7F2D2">
            <w:pPr>
              <w:pStyle w:val="56"/>
              <w:spacing w:line="360" w:lineRule="exact"/>
              <w:ind w:firstLine="0" w:firstLineChars="0"/>
              <w:jc w:val="center"/>
              <w:rPr>
                <w:rFonts w:hint="default" w:ascii="宋体" w:hAnsi="宋体" w:cs="宋体"/>
                <w:szCs w:val="21"/>
                <w:lang w:val="en-US" w:eastAsia="zh-CN"/>
              </w:rPr>
            </w:pPr>
            <w:r>
              <w:rPr>
                <w:rFonts w:hint="eastAsia" w:ascii="宋体" w:hAnsi="宋体" w:cs="宋体"/>
                <w:szCs w:val="21"/>
                <w:lang w:val="en-US" w:eastAsia="zh-CN"/>
              </w:rPr>
              <w:t>64</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4D80B2FD">
            <w:pPr>
              <w:pStyle w:val="56"/>
              <w:spacing w:line="360" w:lineRule="exact"/>
              <w:ind w:firstLine="0" w:firstLineChars="0"/>
              <w:jc w:val="center"/>
              <w:rPr>
                <w:rFonts w:hint="default" w:ascii="宋体" w:hAnsi="宋体" w:cs="宋体"/>
                <w:szCs w:val="21"/>
                <w:lang w:val="en-US" w:eastAsia="zh-CN"/>
              </w:rPr>
            </w:pPr>
            <w:r>
              <w:rPr>
                <w:rFonts w:hint="eastAsia" w:ascii="宋体" w:hAnsi="宋体" w:cs="宋体"/>
                <w:szCs w:val="21"/>
                <w:lang w:val="en-US" w:eastAsia="zh-CN"/>
              </w:rPr>
              <w:t>32</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00A8DBD">
            <w:pPr>
              <w:pStyle w:val="56"/>
              <w:spacing w:line="360" w:lineRule="exact"/>
              <w:ind w:firstLine="0" w:firstLineChars="0"/>
              <w:jc w:val="center"/>
              <w:rPr>
                <w:rFonts w:hint="default" w:ascii="宋体" w:hAnsi="宋体" w:cs="宋体"/>
                <w:szCs w:val="21"/>
                <w:lang w:val="en-US" w:eastAsia="zh-CN"/>
              </w:rPr>
            </w:pPr>
            <w:r>
              <w:rPr>
                <w:rFonts w:hint="eastAsia" w:ascii="宋体" w:hAnsi="宋体" w:cs="宋体"/>
                <w:szCs w:val="21"/>
                <w:lang w:val="en-US" w:eastAsia="zh-CN"/>
              </w:rPr>
              <w:t>32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50FBF10">
            <w:pPr>
              <w:pStyle w:val="56"/>
              <w:spacing w:line="360" w:lineRule="exact"/>
              <w:ind w:firstLine="0" w:firstLineChars="0"/>
              <w:jc w:val="center"/>
              <w:rPr>
                <w:rFonts w:hint="eastAsia" w:ascii="宋体" w:hAnsi="宋体" w:cs="宋体"/>
                <w:szCs w:val="21"/>
                <w:lang w:val="en-US" w:eastAsia="zh-CN"/>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273A9EBB">
            <w:pPr>
              <w:pStyle w:val="56"/>
              <w:spacing w:line="360" w:lineRule="exact"/>
              <w:ind w:firstLine="0" w:firstLineChars="0"/>
              <w:jc w:val="center"/>
              <w:rPr>
                <w:rFonts w:hint="eastAsia" w:ascii="宋体" w:hAnsi="宋体" w:cs="宋体"/>
                <w:szCs w:val="21"/>
                <w:lang w:val="en-US" w:eastAsia="zh-CN"/>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2701CC0A">
            <w:pPr>
              <w:pStyle w:val="56"/>
              <w:spacing w:line="360" w:lineRule="exact"/>
              <w:ind w:firstLine="0" w:firstLineChars="0"/>
              <w:jc w:val="center"/>
              <w:rPr>
                <w:rFonts w:hint="default" w:ascii="宋体" w:hAnsi="宋体" w:cs="宋体"/>
                <w:szCs w:val="21"/>
                <w:lang w:val="en-US" w:eastAsia="zh-CN"/>
              </w:rPr>
            </w:pPr>
            <w:r>
              <w:rPr>
                <w:rFonts w:hint="eastAsia" w:ascii="宋体" w:hAnsi="宋体" w:cs="宋体"/>
                <w:szCs w:val="21"/>
                <w:lang w:val="en-US" w:eastAsia="zh-CN"/>
              </w:rPr>
              <w:t>4</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3E3EA37B">
            <w:pPr>
              <w:pStyle w:val="56"/>
              <w:spacing w:line="360" w:lineRule="exact"/>
              <w:ind w:firstLine="0" w:firstLineChars="0"/>
              <w:jc w:val="center"/>
              <w:rPr>
                <w:rFonts w:hint="eastAsia" w:ascii="宋体" w:hAnsi="宋体" w:cs="宋体"/>
                <w:szCs w:val="21"/>
                <w:lang w:val="en-US" w:eastAsia="zh-CN"/>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14:paraId="2FA95417">
            <w:pPr>
              <w:pStyle w:val="56"/>
              <w:spacing w:line="360" w:lineRule="exact"/>
              <w:ind w:firstLine="0" w:firstLineChars="0"/>
              <w:jc w:val="center"/>
              <w:rPr>
                <w:rFonts w:hint="eastAsia" w:ascii="宋体" w:hAnsi="宋体" w:cs="宋体"/>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2AFACAB5">
            <w:pPr>
              <w:pStyle w:val="56"/>
              <w:spacing w:line="360" w:lineRule="exact"/>
              <w:ind w:firstLine="0" w:firstLineChars="0"/>
              <w:jc w:val="center"/>
              <w:rPr>
                <w:rFonts w:hint="eastAsia" w:ascii="宋体" w:hAnsi="宋体" w:cs="宋体"/>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5BC86CA9">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p>
        </w:tc>
      </w:tr>
      <w:tr w14:paraId="085CF8AC">
        <w:tblPrEx>
          <w:tblCellMar>
            <w:top w:w="0" w:type="dxa"/>
            <w:left w:w="108" w:type="dxa"/>
            <w:bottom w:w="0" w:type="dxa"/>
            <w:right w:w="108" w:type="dxa"/>
          </w:tblCellMar>
        </w:tblPrEx>
        <w:trPr>
          <w:trHeight w:val="79" w:hRule="atLeast"/>
          <w:jc w:val="center"/>
        </w:trPr>
        <w:tc>
          <w:tcPr>
            <w:tcW w:w="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CEF4F5">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3E860599">
            <w:pPr>
              <w:pStyle w:val="56"/>
              <w:spacing w:line="360" w:lineRule="exact"/>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sz w:val="21"/>
                <w:szCs w:val="21"/>
              </w:rPr>
              <w:t>05023</w:t>
            </w:r>
            <w:r>
              <w:rPr>
                <w:rFonts w:hint="eastAsia" w:ascii="宋体" w:hAnsi="宋体" w:cs="宋体"/>
                <w:sz w:val="21"/>
                <w:szCs w:val="21"/>
                <w:lang w:val="en-US" w:eastAsia="zh-CN"/>
              </w:rPr>
              <w:t>123</w:t>
            </w: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09D2639B">
            <w:pPr>
              <w:pStyle w:val="56"/>
              <w:spacing w:line="360" w:lineRule="exact"/>
              <w:ind w:firstLine="0" w:firstLineChars="0"/>
              <w:jc w:val="cente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商务礼仪与职业形象</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61C24139">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4</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786BE01A">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64</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14555769">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60</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CBA9321">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4</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77BBE373">
            <w:pPr>
              <w:pStyle w:val="56"/>
              <w:spacing w:line="360" w:lineRule="exact"/>
              <w:ind w:firstLine="0" w:firstLineChars="0"/>
              <w:jc w:val="center"/>
              <w:rPr>
                <w:rFonts w:hint="eastAsia" w:ascii="宋体" w:hAnsi="宋体" w:cs="宋体"/>
                <w:szCs w:val="21"/>
                <w:lang w:val="en-US" w:eastAsia="zh-CN"/>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5459838D">
            <w:pPr>
              <w:pStyle w:val="56"/>
              <w:spacing w:line="360" w:lineRule="exact"/>
              <w:ind w:firstLine="0" w:firstLineChars="0"/>
              <w:jc w:val="center"/>
              <w:rPr>
                <w:rFonts w:hint="eastAsia" w:ascii="宋体" w:hAnsi="宋体" w:cs="宋体"/>
                <w:szCs w:val="21"/>
                <w:lang w:val="en-US" w:eastAsia="zh-CN"/>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78B200BB">
            <w:pPr>
              <w:pStyle w:val="56"/>
              <w:spacing w:line="360" w:lineRule="exact"/>
              <w:ind w:firstLine="0" w:firstLineChars="0"/>
              <w:jc w:val="center"/>
              <w:rPr>
                <w:rFonts w:hint="eastAsia" w:ascii="宋体" w:hAnsi="宋体" w:cs="宋体"/>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79813CFD">
            <w:pPr>
              <w:pStyle w:val="56"/>
              <w:spacing w:line="360" w:lineRule="exact"/>
              <w:ind w:firstLine="0" w:firstLineChars="0"/>
              <w:jc w:val="center"/>
              <w:rPr>
                <w:rFonts w:hint="default" w:ascii="宋体" w:hAnsi="宋体" w:cs="宋体"/>
                <w:szCs w:val="21"/>
                <w:lang w:val="en-US" w:eastAsia="zh-CN"/>
              </w:rPr>
            </w:pPr>
            <w:r>
              <w:rPr>
                <w:rFonts w:hint="eastAsia" w:ascii="宋体" w:hAnsi="宋体" w:cs="宋体"/>
                <w:szCs w:val="21"/>
                <w:lang w:val="en-US" w:eastAsia="zh-CN"/>
              </w:rPr>
              <w:t>4</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14:paraId="6ED40AE5">
            <w:pPr>
              <w:pStyle w:val="56"/>
              <w:spacing w:line="360" w:lineRule="exact"/>
              <w:ind w:firstLine="0" w:firstLineChars="0"/>
              <w:jc w:val="center"/>
              <w:rPr>
                <w:rFonts w:hint="eastAsia" w:ascii="宋体" w:hAnsi="宋体" w:cs="宋体"/>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038D91CF">
            <w:pPr>
              <w:pStyle w:val="56"/>
              <w:spacing w:line="360" w:lineRule="exact"/>
              <w:ind w:firstLine="0" w:firstLineChars="0"/>
              <w:jc w:val="center"/>
              <w:rPr>
                <w:rFonts w:hint="eastAsia" w:ascii="宋体" w:hAnsi="宋体" w:cs="宋体"/>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11DB3633">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p>
        </w:tc>
      </w:tr>
      <w:tr w14:paraId="19A9E2D7">
        <w:tblPrEx>
          <w:tblCellMar>
            <w:top w:w="0" w:type="dxa"/>
            <w:left w:w="108" w:type="dxa"/>
            <w:bottom w:w="0" w:type="dxa"/>
            <w:right w:w="108" w:type="dxa"/>
          </w:tblCellMar>
        </w:tblPrEx>
        <w:trPr>
          <w:trHeight w:val="79" w:hRule="atLeast"/>
          <w:jc w:val="center"/>
        </w:trPr>
        <w:tc>
          <w:tcPr>
            <w:tcW w:w="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9E32D6">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14:paraId="18121988">
            <w:pPr>
              <w:pStyle w:val="56"/>
              <w:spacing w:line="360" w:lineRule="exact"/>
              <w:ind w:firstLine="0" w:firstLineChars="0"/>
              <w:jc w:val="center"/>
              <w:rPr>
                <w:rFonts w:hint="default" w:ascii="宋体" w:hAnsi="宋体" w:cs="宋体"/>
                <w:szCs w:val="21"/>
                <w:lang w:val="en-US" w:eastAsia="zh-CN"/>
              </w:rPr>
            </w:pPr>
            <w:r>
              <w:rPr>
                <w:rFonts w:hint="eastAsia" w:ascii="宋体" w:hAnsi="宋体" w:cs="宋体"/>
                <w:sz w:val="21"/>
                <w:szCs w:val="21"/>
              </w:rPr>
              <w:t>05023</w:t>
            </w:r>
            <w:r>
              <w:rPr>
                <w:rFonts w:hint="eastAsia" w:ascii="宋体" w:hAnsi="宋体" w:cs="宋体"/>
                <w:sz w:val="21"/>
                <w:szCs w:val="21"/>
                <w:lang w:val="en-US" w:eastAsia="zh-CN"/>
              </w:rPr>
              <w:t>124</w:t>
            </w: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30BA279A">
            <w:pPr>
              <w:pStyle w:val="56"/>
              <w:spacing w:line="360" w:lineRule="exact"/>
              <w:ind w:firstLine="0" w:firstLineChars="0"/>
              <w:jc w:val="center"/>
              <w:rPr>
                <w:rFonts w:hint="default"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pPr>
            <w:r>
              <w:rPr>
                <w:rFonts w:hint="eastAsia" w:ascii="Helvetica" w:hAnsi="Helvetica" w:eastAsia="宋体" w:cs="Helvetica"/>
                <w:i w:val="0"/>
                <w:iCs w:val="0"/>
                <w:caps w:val="0"/>
                <w:color w:val="000000" w:themeColor="text1"/>
                <w:spacing w:val="0"/>
                <w:sz w:val="21"/>
                <w:szCs w:val="21"/>
                <w:shd w:val="clear" w:fill="FFFFFF"/>
                <w:lang w:val="en-US" w:eastAsia="zh-CN"/>
                <w14:textFill>
                  <w14:solidFill>
                    <w14:schemeClr w14:val="tx1"/>
                  </w14:solidFill>
                </w14:textFill>
              </w:rPr>
              <w:t>商务沟通与谈判</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4AB5C46F">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6CEE4919">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54D7EAE9">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28</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431F21F">
            <w:pPr>
              <w:pStyle w:val="56"/>
              <w:spacing w:line="360" w:lineRule="exact"/>
              <w:ind w:firstLine="0" w:firstLineChars="0"/>
              <w:jc w:val="center"/>
              <w:rPr>
                <w:rFonts w:hint="eastAsia" w:ascii="宋体" w:hAnsi="宋体" w:cs="宋体"/>
                <w:szCs w:val="21"/>
                <w:lang w:val="en-US" w:eastAsia="zh-CN"/>
              </w:rPr>
            </w:pPr>
            <w:r>
              <w:rPr>
                <w:rFonts w:hint="eastAsia" w:ascii="宋体" w:hAnsi="宋体" w:cs="宋体"/>
                <w:szCs w:val="21"/>
                <w:lang w:val="en-US" w:eastAsia="zh-CN"/>
              </w:rPr>
              <w:t>4</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3DC7246F">
            <w:pPr>
              <w:pStyle w:val="56"/>
              <w:spacing w:line="360" w:lineRule="exact"/>
              <w:ind w:firstLine="0" w:firstLineChars="0"/>
              <w:jc w:val="center"/>
              <w:rPr>
                <w:rFonts w:hint="eastAsia" w:ascii="宋体" w:hAnsi="宋体" w:cs="宋体"/>
                <w:szCs w:val="21"/>
                <w:lang w:val="en-US" w:eastAsia="zh-CN"/>
              </w:rPr>
            </w:pPr>
          </w:p>
        </w:tc>
        <w:tc>
          <w:tcPr>
            <w:tcW w:w="296" w:type="pct"/>
            <w:tcBorders>
              <w:top w:val="single" w:color="auto" w:sz="4" w:space="0"/>
              <w:left w:val="single" w:color="auto" w:sz="4" w:space="0"/>
              <w:bottom w:val="single" w:color="auto" w:sz="4" w:space="0"/>
              <w:right w:val="single" w:color="auto" w:sz="4" w:space="0"/>
            </w:tcBorders>
            <w:shd w:val="clear" w:color="auto" w:fill="auto"/>
            <w:vAlign w:val="center"/>
          </w:tcPr>
          <w:p w14:paraId="2332A2B0">
            <w:pPr>
              <w:pStyle w:val="56"/>
              <w:spacing w:line="360" w:lineRule="exact"/>
              <w:ind w:firstLine="0" w:firstLineChars="0"/>
              <w:jc w:val="center"/>
              <w:rPr>
                <w:rFonts w:hint="eastAsia" w:ascii="宋体" w:hAnsi="宋体" w:cs="宋体"/>
                <w:szCs w:val="21"/>
                <w:lang w:val="en-US" w:eastAsia="zh-CN"/>
              </w:rPr>
            </w:pP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49C866A1">
            <w:pPr>
              <w:pStyle w:val="56"/>
              <w:spacing w:line="360" w:lineRule="exact"/>
              <w:ind w:firstLine="0" w:firstLineChars="0"/>
              <w:jc w:val="center"/>
              <w:rPr>
                <w:rFonts w:hint="eastAsia" w:ascii="宋体" w:hAnsi="宋体" w:cs="宋体"/>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66426D57">
            <w:pPr>
              <w:pStyle w:val="56"/>
              <w:spacing w:line="360" w:lineRule="exact"/>
              <w:ind w:firstLine="0" w:firstLineChars="0"/>
              <w:jc w:val="center"/>
              <w:rPr>
                <w:rFonts w:hint="default" w:ascii="宋体" w:hAnsi="宋体" w:cs="宋体"/>
                <w:szCs w:val="21"/>
                <w:lang w:val="en-US" w:eastAsia="zh-CN"/>
              </w:rPr>
            </w:pPr>
            <w:r>
              <w:rPr>
                <w:rFonts w:hint="eastAsia" w:ascii="宋体" w:hAnsi="宋体" w:cs="宋体"/>
                <w:szCs w:val="21"/>
                <w:lang w:val="en-US" w:eastAsia="zh-CN"/>
              </w:rPr>
              <w:t>2</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14:paraId="399EAFD6">
            <w:pPr>
              <w:pStyle w:val="56"/>
              <w:spacing w:line="360" w:lineRule="exact"/>
              <w:ind w:firstLine="0" w:firstLineChars="0"/>
              <w:jc w:val="center"/>
              <w:rPr>
                <w:rFonts w:hint="eastAsia" w:ascii="宋体" w:hAnsi="宋体" w:cs="宋体"/>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0925BE6C">
            <w:pPr>
              <w:pStyle w:val="56"/>
              <w:spacing w:line="360" w:lineRule="exact"/>
              <w:ind w:firstLine="0" w:firstLineChars="0"/>
              <w:jc w:val="center"/>
              <w:rPr>
                <w:rFonts w:hint="eastAsia" w:ascii="宋体" w:hAnsi="宋体" w:cs="宋体"/>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4ECEEEDE">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p>
        </w:tc>
      </w:tr>
      <w:tr w14:paraId="4179A373">
        <w:tblPrEx>
          <w:tblCellMar>
            <w:top w:w="0" w:type="dxa"/>
            <w:left w:w="108" w:type="dxa"/>
            <w:bottom w:w="0" w:type="dxa"/>
            <w:right w:w="108" w:type="dxa"/>
          </w:tblCellMar>
        </w:tblPrEx>
        <w:trPr>
          <w:trHeight w:val="79" w:hRule="atLeast"/>
          <w:jc w:val="center"/>
        </w:trPr>
        <w:tc>
          <w:tcPr>
            <w:tcW w:w="26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4CD9303B">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p>
        </w:tc>
        <w:tc>
          <w:tcPr>
            <w:tcW w:w="1374"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07613467">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r>
              <w:rPr>
                <w:rFonts w:hint="eastAsia" w:ascii="Helvetica" w:hAnsi="Helvetica" w:eastAsia="宋体" w:cs="Helvetica"/>
                <w:i w:val="0"/>
                <w:iCs w:val="0"/>
                <w:caps w:val="0"/>
                <w:color w:val="333333"/>
                <w:spacing w:val="0"/>
                <w:sz w:val="21"/>
                <w:szCs w:val="21"/>
                <w:shd w:val="clear" w:fill="FFFFFF"/>
                <w:lang w:val="en-US" w:eastAsia="zh-CN"/>
              </w:rPr>
              <w:t>小计</w:t>
            </w:r>
          </w:p>
        </w:tc>
        <w:tc>
          <w:tcPr>
            <w:tcW w:w="281" w:type="pct"/>
            <w:tcBorders>
              <w:top w:val="single" w:color="auto" w:sz="4" w:space="0"/>
              <w:left w:val="single" w:color="000000" w:sz="4" w:space="0"/>
              <w:bottom w:val="single" w:color="000000" w:sz="4" w:space="0"/>
              <w:right w:val="single" w:color="000000" w:sz="4" w:space="0"/>
            </w:tcBorders>
            <w:shd w:val="clear" w:color="auto" w:fill="auto"/>
            <w:vAlign w:val="center"/>
          </w:tcPr>
          <w:p w14:paraId="27D2B327">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10</w:t>
            </w:r>
          </w:p>
        </w:tc>
        <w:tc>
          <w:tcPr>
            <w:tcW w:w="294" w:type="pct"/>
            <w:tcBorders>
              <w:top w:val="single" w:color="auto" w:sz="4" w:space="0"/>
              <w:left w:val="single" w:color="000000" w:sz="4" w:space="0"/>
              <w:bottom w:val="single" w:color="000000" w:sz="4" w:space="0"/>
              <w:right w:val="single" w:color="000000" w:sz="4" w:space="0"/>
            </w:tcBorders>
            <w:shd w:val="clear" w:color="auto" w:fill="auto"/>
            <w:vAlign w:val="center"/>
          </w:tcPr>
          <w:p w14:paraId="449C0E90">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160</w:t>
            </w:r>
          </w:p>
        </w:tc>
        <w:tc>
          <w:tcPr>
            <w:tcW w:w="320" w:type="pct"/>
            <w:tcBorders>
              <w:top w:val="single" w:color="auto" w:sz="4" w:space="0"/>
              <w:left w:val="single" w:color="000000" w:sz="4" w:space="0"/>
              <w:bottom w:val="single" w:color="000000" w:sz="4" w:space="0"/>
              <w:right w:val="single" w:color="000000" w:sz="4" w:space="0"/>
            </w:tcBorders>
            <w:shd w:val="clear" w:color="auto" w:fill="auto"/>
            <w:vAlign w:val="center"/>
          </w:tcPr>
          <w:p w14:paraId="56EAD33B">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120</w:t>
            </w:r>
          </w:p>
        </w:tc>
        <w:tc>
          <w:tcPr>
            <w:tcW w:w="302" w:type="pct"/>
            <w:tcBorders>
              <w:top w:val="single" w:color="auto" w:sz="4" w:space="0"/>
              <w:left w:val="single" w:color="000000" w:sz="4" w:space="0"/>
              <w:bottom w:val="single" w:color="000000" w:sz="4" w:space="0"/>
              <w:right w:val="single" w:color="000000" w:sz="4" w:space="0"/>
            </w:tcBorders>
            <w:shd w:val="clear" w:color="auto" w:fill="auto"/>
            <w:vAlign w:val="center"/>
          </w:tcPr>
          <w:p w14:paraId="4AE84700">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40</w:t>
            </w:r>
          </w:p>
        </w:tc>
        <w:tc>
          <w:tcPr>
            <w:tcW w:w="292" w:type="pct"/>
            <w:tcBorders>
              <w:top w:val="single" w:color="auto" w:sz="4" w:space="0"/>
              <w:left w:val="single" w:color="000000" w:sz="4" w:space="0"/>
              <w:bottom w:val="single" w:color="000000" w:sz="4" w:space="0"/>
              <w:right w:val="single" w:color="000000" w:sz="4" w:space="0"/>
            </w:tcBorders>
            <w:shd w:val="clear" w:color="auto" w:fill="auto"/>
            <w:vAlign w:val="center"/>
          </w:tcPr>
          <w:p w14:paraId="35B61833">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0</w:t>
            </w:r>
          </w:p>
        </w:tc>
        <w:tc>
          <w:tcPr>
            <w:tcW w:w="296" w:type="pct"/>
            <w:tcBorders>
              <w:top w:val="single" w:color="auto" w:sz="4" w:space="0"/>
              <w:left w:val="single" w:color="000000" w:sz="4" w:space="0"/>
              <w:bottom w:val="single" w:color="000000" w:sz="4" w:space="0"/>
              <w:right w:val="single" w:color="000000" w:sz="4" w:space="0"/>
            </w:tcBorders>
            <w:shd w:val="clear" w:color="auto" w:fill="auto"/>
            <w:vAlign w:val="center"/>
          </w:tcPr>
          <w:p w14:paraId="28790290">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0</w:t>
            </w:r>
          </w:p>
        </w:tc>
        <w:tc>
          <w:tcPr>
            <w:tcW w:w="259" w:type="pct"/>
            <w:tcBorders>
              <w:top w:val="single" w:color="auto" w:sz="4" w:space="0"/>
              <w:left w:val="single" w:color="000000" w:sz="4" w:space="0"/>
              <w:bottom w:val="single" w:color="000000" w:sz="4" w:space="0"/>
              <w:right w:val="single" w:color="000000" w:sz="4" w:space="0"/>
            </w:tcBorders>
            <w:shd w:val="clear" w:color="auto" w:fill="auto"/>
            <w:vAlign w:val="center"/>
          </w:tcPr>
          <w:p w14:paraId="6D3CA5A6">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4</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44A8688D">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6</w:t>
            </w:r>
          </w:p>
        </w:tc>
        <w:tc>
          <w:tcPr>
            <w:tcW w:w="269" w:type="pct"/>
            <w:tcBorders>
              <w:top w:val="single" w:color="auto" w:sz="4" w:space="0"/>
              <w:left w:val="single" w:color="000000" w:sz="4" w:space="0"/>
              <w:bottom w:val="single" w:color="000000" w:sz="4" w:space="0"/>
              <w:right w:val="single" w:color="000000" w:sz="4" w:space="0"/>
            </w:tcBorders>
            <w:shd w:val="clear" w:color="auto" w:fill="auto"/>
            <w:vAlign w:val="center"/>
          </w:tcPr>
          <w:p w14:paraId="51D06780">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0</w:t>
            </w:r>
          </w:p>
        </w:tc>
        <w:tc>
          <w:tcPr>
            <w:tcW w:w="272" w:type="pct"/>
            <w:tcBorders>
              <w:top w:val="single" w:color="auto" w:sz="4" w:space="0"/>
              <w:left w:val="single" w:color="000000" w:sz="4" w:space="0"/>
              <w:bottom w:val="single" w:color="000000" w:sz="4" w:space="0"/>
              <w:right w:val="single" w:color="000000" w:sz="4" w:space="0"/>
            </w:tcBorders>
            <w:shd w:val="clear" w:color="auto" w:fill="auto"/>
            <w:vAlign w:val="center"/>
          </w:tcPr>
          <w:p w14:paraId="31D1A5A7">
            <w:pPr>
              <w:pStyle w:val="56"/>
              <w:spacing w:line="360" w:lineRule="exact"/>
              <w:ind w:firstLine="0" w:firstLineChars="0"/>
              <w:jc w:val="center"/>
              <w:rPr>
                <w:rFonts w:hint="default" w:ascii="Helvetica" w:hAnsi="Helvetica" w:eastAsia="宋体" w:cs="Helvetica"/>
                <w:b/>
                <w:bCs/>
                <w:i w:val="0"/>
                <w:iCs w:val="0"/>
                <w:caps w:val="0"/>
                <w:color w:val="333333"/>
                <w:spacing w:val="0"/>
                <w:sz w:val="21"/>
                <w:szCs w:val="21"/>
                <w:shd w:val="clear" w:fill="FFFFFF"/>
                <w:lang w:val="en-US" w:eastAsia="zh-CN"/>
              </w:rPr>
            </w:pPr>
            <w:r>
              <w:rPr>
                <w:rFonts w:hint="eastAsia" w:ascii="Helvetica" w:hAnsi="Helvetica" w:cs="Helvetica"/>
                <w:b/>
                <w:bCs/>
                <w:i w:val="0"/>
                <w:iCs w:val="0"/>
                <w:caps w:val="0"/>
                <w:color w:val="333333"/>
                <w:spacing w:val="0"/>
                <w:sz w:val="21"/>
                <w:szCs w:val="21"/>
                <w:shd w:val="clear" w:fill="FFFFFF"/>
                <w:lang w:val="en-US" w:eastAsia="zh-CN"/>
              </w:rPr>
              <w:t>0</w:t>
            </w:r>
          </w:p>
        </w:tc>
        <w:tc>
          <w:tcPr>
            <w:tcW w:w="486" w:type="pct"/>
            <w:tcBorders>
              <w:top w:val="single" w:color="auto" w:sz="4" w:space="0"/>
              <w:left w:val="single" w:color="000000" w:sz="4" w:space="0"/>
              <w:bottom w:val="single" w:color="000000" w:sz="4" w:space="0"/>
              <w:right w:val="single" w:color="000000" w:sz="4" w:space="0"/>
            </w:tcBorders>
            <w:shd w:val="clear" w:color="auto" w:fill="auto"/>
            <w:vAlign w:val="center"/>
          </w:tcPr>
          <w:p w14:paraId="1784682D">
            <w:pPr>
              <w:pStyle w:val="56"/>
              <w:spacing w:line="360" w:lineRule="exact"/>
              <w:ind w:firstLine="0" w:firstLineChars="0"/>
              <w:jc w:val="center"/>
              <w:rPr>
                <w:rFonts w:hint="eastAsia" w:ascii="Helvetica" w:hAnsi="Helvetica" w:eastAsia="宋体" w:cs="Helvetica"/>
                <w:i w:val="0"/>
                <w:iCs w:val="0"/>
                <w:caps w:val="0"/>
                <w:color w:val="333333"/>
                <w:spacing w:val="0"/>
                <w:sz w:val="21"/>
                <w:szCs w:val="21"/>
                <w:shd w:val="clear" w:fill="FFFFFF"/>
                <w:lang w:val="en-US" w:eastAsia="zh-CN"/>
              </w:rPr>
            </w:pPr>
          </w:p>
        </w:tc>
      </w:tr>
      <w:tr w14:paraId="6D9DFFCF">
        <w:tblPrEx>
          <w:tblCellMar>
            <w:top w:w="0" w:type="dxa"/>
            <w:left w:w="108" w:type="dxa"/>
            <w:bottom w:w="0" w:type="dxa"/>
            <w:right w:w="108" w:type="dxa"/>
          </w:tblCellMar>
        </w:tblPrEx>
        <w:trPr>
          <w:trHeight w:val="79" w:hRule="atLeast"/>
          <w:jc w:val="center"/>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D004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素质拓展课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D148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FF"/>
                <w:kern w:val="2"/>
                <w:sz w:val="21"/>
                <w:szCs w:val="21"/>
                <w:highlight w:val="yellow"/>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5ACD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入学教育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D161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0A41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86DD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6549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EBE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184E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66EF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6F87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A097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B24E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1E73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C90760B">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E39A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5012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FA62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思想成长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285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A335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2E2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AEE6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5B16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963B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78C9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D97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F76A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ADBE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0356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4E13AB2">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8782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7390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08000012</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336C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社会实践、志愿公益</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4638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DDC3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EB71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287E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8C3D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AE08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F1C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4072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1FD2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417C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33BD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7371A68">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9874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6B28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08000013</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BA15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文体社团活动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1578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024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D028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5560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4431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48BF1">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BDB3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F5DC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C31A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F58A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95FF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CAD2278">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BAFD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D99C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08000056</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EA9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技能特长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E78F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B0BD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D36A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6213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5FFF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FCD8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B81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D9B2">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F328E">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64C7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F21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39A45C5">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2A87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124C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08000014</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D149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学生工作履历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332B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9BB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0288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328D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3DE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18DC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918B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A35E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C300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340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1FF6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4A2B8EB">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BC3C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338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08000015</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A0B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创新创业</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24B7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2D4D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AB08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1C41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ABC8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2809A">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5046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72E6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EFED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D86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6809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3675734">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AFF7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6464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08000016</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C66B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特色模块</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67ED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512E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1DE1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0738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FBE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5F2F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41FD7">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5947F">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465A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D214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A79D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DE8EADE">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6688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D7CD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08000017</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118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健康教育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09D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3C4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r>
              <w:rPr>
                <w:rFonts w:hint="eastAsia" w:ascii="宋体" w:hAnsi="宋体" w:cs="宋体"/>
                <w:color w:val="auto"/>
                <w:kern w:val="0"/>
                <w:sz w:val="20"/>
                <w:szCs w:val="20"/>
                <w:lang w:val="en-US" w:eastAsia="zh-CN" w:bidi="ar"/>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956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E66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C90E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5B7C">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8D395">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9123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835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9742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774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4825380">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FC09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bookmarkStart w:id="84" w:name="OLE_LINK19" w:colFirst="2" w:colLast="2"/>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E3B5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400A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专业技能竞赛、报告讲座</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C27F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881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6F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3BB4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029C8">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266C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2346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E6829">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CAFC3">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EA26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81E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2155005">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23615">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4D50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7159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专业社团活动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66C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0BD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AA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DDB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424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95E6">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A83D">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89FFB">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42A24">
            <w:pPr>
              <w:pStyle w:val="56"/>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4B84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9CFD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bookmarkEnd w:id="84"/>
      <w:tr w14:paraId="7E1959E1">
        <w:tblPrEx>
          <w:tblCellMar>
            <w:top w:w="0" w:type="dxa"/>
            <w:left w:w="108" w:type="dxa"/>
            <w:bottom w:w="0" w:type="dxa"/>
            <w:right w:w="108" w:type="dxa"/>
          </w:tblCellMar>
        </w:tblPrEx>
        <w:trPr>
          <w:trHeight w:val="79"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3E3C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68B31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016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kern w:val="0"/>
                <w:sz w:val="21"/>
                <w:szCs w:val="21"/>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214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kern w:val="0"/>
                <w:sz w:val="21"/>
                <w:szCs w:val="21"/>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86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kern w:val="0"/>
                <w:sz w:val="21"/>
                <w:szCs w:val="21"/>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F2E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64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F7A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0</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5A6C">
            <w:pPr>
              <w:pStyle w:val="56"/>
              <w:keepNext w:val="0"/>
              <w:keepLines w:val="0"/>
              <w:pageBreakBefore w:val="0"/>
              <w:tabs>
                <w:tab w:val="left" w:pos="324"/>
              </w:tabs>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AB8CA">
            <w:pPr>
              <w:pStyle w:val="56"/>
              <w:keepNext w:val="0"/>
              <w:keepLines w:val="0"/>
              <w:pageBreakBefore w:val="0"/>
              <w:tabs>
                <w:tab w:val="left" w:pos="324"/>
              </w:tabs>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79B2C">
            <w:pPr>
              <w:pStyle w:val="56"/>
              <w:keepNext w:val="0"/>
              <w:keepLines w:val="0"/>
              <w:pageBreakBefore w:val="0"/>
              <w:tabs>
                <w:tab w:val="left" w:pos="324"/>
              </w:tabs>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2D04">
            <w:pPr>
              <w:pStyle w:val="56"/>
              <w:keepNext w:val="0"/>
              <w:keepLines w:val="0"/>
              <w:pageBreakBefore w:val="0"/>
              <w:tabs>
                <w:tab w:val="left" w:pos="324"/>
              </w:tabs>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D8F03">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16C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A5587F">
        <w:tblPrEx>
          <w:tblCellMar>
            <w:top w:w="0" w:type="dxa"/>
            <w:left w:w="108" w:type="dxa"/>
            <w:bottom w:w="0" w:type="dxa"/>
            <w:right w:w="108" w:type="dxa"/>
          </w:tblCellMar>
        </w:tblPrEx>
        <w:trPr>
          <w:trHeight w:val="79" w:hRule="atLeast"/>
          <w:jc w:val="center"/>
        </w:trPr>
        <w:tc>
          <w:tcPr>
            <w:tcW w:w="164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20BA3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合计及周学时</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D4F47">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146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D031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2882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DA8C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CD4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1850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F6B4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26</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5CE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23</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34E7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27.5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0E138">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25.5</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13EEE">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4FD6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18"/>
                <w:szCs w:val="18"/>
                <w:lang w:val="en-US" w:eastAsia="zh-CN"/>
              </w:rPr>
            </w:pPr>
            <w:r>
              <w:rPr>
                <w:rFonts w:hint="eastAsia" w:asciiTheme="minorEastAsia" w:hAnsiTheme="minorEastAsia" w:eastAsiaTheme="minorEastAsia" w:cstheme="minorEastAsia"/>
                <w:b/>
                <w:bCs/>
                <w:sz w:val="15"/>
                <w:szCs w:val="15"/>
                <w:lang w:val="en-US" w:eastAsia="zh-CN"/>
              </w:rPr>
              <w:t>22w+0.5</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9735D">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2B5A1C8">
        <w:tblPrEx>
          <w:tblCellMar>
            <w:top w:w="0" w:type="dxa"/>
            <w:left w:w="108" w:type="dxa"/>
            <w:bottom w:w="0" w:type="dxa"/>
            <w:right w:w="108" w:type="dxa"/>
          </w:tblCellMar>
        </w:tblPrEx>
        <w:trPr>
          <w:trHeight w:val="79" w:hRule="atLeast"/>
          <w:jc w:val="center"/>
        </w:trPr>
        <w:tc>
          <w:tcPr>
            <w:tcW w:w="164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BD25E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总学分/总课时</w:t>
            </w:r>
          </w:p>
        </w:tc>
        <w:tc>
          <w:tcPr>
            <w:tcW w:w="335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F464764">
            <w:pPr>
              <w:pStyle w:val="56"/>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146/2882</w:t>
            </w:r>
          </w:p>
        </w:tc>
      </w:tr>
    </w:tbl>
    <w:p w14:paraId="05B34604">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568A252C">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463CDD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85" w:name="_Toc12855"/>
      <w:bookmarkStart w:id="86" w:name="_Toc126321787"/>
      <w:bookmarkStart w:id="87" w:name="_Toc30201"/>
      <w:r>
        <w:rPr>
          <w:rFonts w:hint="eastAsia" w:asciiTheme="minorEastAsia" w:hAnsiTheme="minorEastAsia" w:eastAsiaTheme="minorEastAsia" w:cstheme="minorEastAsia"/>
          <w:sz w:val="28"/>
          <w:szCs w:val="28"/>
          <w:lang w:val="en-US" w:eastAsia="zh-CN"/>
        </w:rPr>
        <w:t>（二）实践教学计划表</w:t>
      </w:r>
      <w:bookmarkEnd w:id="85"/>
      <w:bookmarkEnd w:id="86"/>
      <w:bookmarkEnd w:id="87"/>
    </w:p>
    <w:p w14:paraId="4512D59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3EFA721">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 xml:space="preserve">3 </w:t>
      </w:r>
      <w:r>
        <w:rPr>
          <w:rFonts w:hint="eastAsia" w:ascii="宋体" w:hAnsi="宋体" w:cs="宋体"/>
          <w:b/>
          <w:sz w:val="22"/>
          <w:szCs w:val="18"/>
        </w:rPr>
        <w:t>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55"/>
        <w:gridCol w:w="1036"/>
        <w:gridCol w:w="650"/>
        <w:gridCol w:w="937"/>
        <w:gridCol w:w="2000"/>
        <w:gridCol w:w="2462"/>
        <w:gridCol w:w="1002"/>
      </w:tblGrid>
      <w:tr w14:paraId="072F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21" w:type="pct"/>
            <w:shd w:val="clear" w:color="auto" w:fill="B8CCE4" w:themeFill="accent1" w:themeFillTint="66"/>
            <w:tcMar>
              <w:top w:w="30" w:type="dxa"/>
              <w:left w:w="45" w:type="dxa"/>
              <w:bottom w:w="30" w:type="dxa"/>
              <w:right w:w="45" w:type="dxa"/>
            </w:tcMar>
            <w:vAlign w:val="center"/>
          </w:tcPr>
          <w:p w14:paraId="2068EF7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88" w:name="_Toc31634"/>
            <w:r>
              <w:rPr>
                <w:rFonts w:hint="eastAsia" w:asciiTheme="minorEastAsia" w:hAnsiTheme="minorEastAsia" w:eastAsiaTheme="minorEastAsia" w:cstheme="minorEastAsia"/>
                <w:sz w:val="21"/>
                <w:szCs w:val="21"/>
                <w:lang w:val="en-US" w:eastAsia="zh-CN"/>
              </w:rPr>
              <w:t>序号</w:t>
            </w:r>
          </w:p>
          <w:bookmarkEnd w:id="88"/>
        </w:tc>
        <w:tc>
          <w:tcPr>
            <w:tcW w:w="599" w:type="pct"/>
            <w:shd w:val="clear" w:color="auto" w:fill="B8CCE4" w:themeFill="accent1" w:themeFillTint="66"/>
            <w:tcMar>
              <w:top w:w="30" w:type="dxa"/>
              <w:left w:w="45" w:type="dxa"/>
              <w:bottom w:w="30" w:type="dxa"/>
              <w:right w:w="45" w:type="dxa"/>
            </w:tcMar>
            <w:vAlign w:val="center"/>
          </w:tcPr>
          <w:p w14:paraId="5C6F11F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实践教学项目</w:t>
            </w:r>
          </w:p>
        </w:tc>
        <w:tc>
          <w:tcPr>
            <w:tcW w:w="376" w:type="pct"/>
            <w:shd w:val="clear" w:color="auto" w:fill="B8CCE4" w:themeFill="accent1" w:themeFillTint="66"/>
            <w:tcMar>
              <w:top w:w="30" w:type="dxa"/>
              <w:left w:w="45" w:type="dxa"/>
              <w:bottom w:w="30" w:type="dxa"/>
              <w:right w:w="45" w:type="dxa"/>
            </w:tcMar>
            <w:vAlign w:val="center"/>
          </w:tcPr>
          <w:p w14:paraId="32FC92D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89" w:name="_Toc30632"/>
            <w:r>
              <w:rPr>
                <w:rFonts w:hint="eastAsia" w:asciiTheme="minorEastAsia" w:hAnsiTheme="minorEastAsia" w:eastAsiaTheme="minorEastAsia" w:cstheme="minorEastAsia"/>
                <w:sz w:val="21"/>
                <w:szCs w:val="21"/>
                <w:lang w:val="en-US" w:eastAsia="zh-CN"/>
              </w:rPr>
              <w:t>学期</w:t>
            </w:r>
          </w:p>
        </w:tc>
        <w:tc>
          <w:tcPr>
            <w:tcW w:w="542" w:type="pct"/>
            <w:shd w:val="clear" w:color="auto" w:fill="B8CCE4" w:themeFill="accent1" w:themeFillTint="66"/>
            <w:tcMar>
              <w:top w:w="30" w:type="dxa"/>
              <w:left w:w="45" w:type="dxa"/>
              <w:bottom w:w="30" w:type="dxa"/>
              <w:right w:w="45" w:type="dxa"/>
            </w:tcMar>
            <w:vAlign w:val="center"/>
          </w:tcPr>
          <w:p w14:paraId="77484BE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周数/学时</w:t>
            </w:r>
          </w:p>
        </w:tc>
        <w:tc>
          <w:tcPr>
            <w:tcW w:w="1157" w:type="pct"/>
            <w:shd w:val="clear" w:color="auto" w:fill="B8CCE4" w:themeFill="accent1" w:themeFillTint="66"/>
            <w:tcMar>
              <w:top w:w="30" w:type="dxa"/>
              <w:left w:w="45" w:type="dxa"/>
              <w:bottom w:w="30" w:type="dxa"/>
              <w:right w:w="45" w:type="dxa"/>
            </w:tcMar>
            <w:vAlign w:val="center"/>
          </w:tcPr>
          <w:p w14:paraId="0C86FA0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实践目标</w:t>
            </w:r>
            <w:bookmarkEnd w:id="89"/>
          </w:p>
        </w:tc>
        <w:tc>
          <w:tcPr>
            <w:tcW w:w="1424" w:type="pct"/>
            <w:shd w:val="clear" w:color="auto" w:fill="B8CCE4" w:themeFill="accent1" w:themeFillTint="66"/>
            <w:tcMar>
              <w:top w:w="30" w:type="dxa"/>
              <w:left w:w="45" w:type="dxa"/>
              <w:bottom w:w="30" w:type="dxa"/>
              <w:right w:w="45" w:type="dxa"/>
            </w:tcMar>
            <w:vAlign w:val="center"/>
          </w:tcPr>
          <w:p w14:paraId="4CF3516F">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90" w:name="_Toc30149"/>
            <w:r>
              <w:rPr>
                <w:rFonts w:hint="eastAsia" w:asciiTheme="minorEastAsia" w:hAnsiTheme="minorEastAsia" w:eastAsiaTheme="minorEastAsia" w:cstheme="minorEastAsia"/>
                <w:sz w:val="21"/>
                <w:szCs w:val="21"/>
              </w:rPr>
              <w:t>实践内容</w:t>
            </w:r>
            <w:bookmarkEnd w:id="90"/>
          </w:p>
        </w:tc>
        <w:tc>
          <w:tcPr>
            <w:tcW w:w="579" w:type="pct"/>
            <w:shd w:val="clear" w:color="auto" w:fill="B8CCE4" w:themeFill="accent1" w:themeFillTint="66"/>
            <w:tcMar>
              <w:top w:w="30" w:type="dxa"/>
              <w:left w:w="45" w:type="dxa"/>
              <w:bottom w:w="30" w:type="dxa"/>
              <w:right w:w="45" w:type="dxa"/>
            </w:tcMar>
            <w:vAlign w:val="center"/>
          </w:tcPr>
          <w:p w14:paraId="0748B925">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91" w:name="_Toc23356"/>
            <w:r>
              <w:rPr>
                <w:rFonts w:hint="eastAsia" w:asciiTheme="minorEastAsia" w:hAnsiTheme="minorEastAsia" w:eastAsiaTheme="minorEastAsia" w:cstheme="minorEastAsia"/>
                <w:sz w:val="21"/>
                <w:szCs w:val="21"/>
              </w:rPr>
              <w:t>实践地点</w:t>
            </w:r>
            <w:bookmarkEnd w:id="91"/>
          </w:p>
        </w:tc>
      </w:tr>
      <w:tr w14:paraId="4CB8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4F3B5D89">
            <w:pPr>
              <w:adjustRightInd w:val="0"/>
              <w:snapToGrid w:val="0"/>
              <w:spacing w:line="360" w:lineRule="exact"/>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w:t>
            </w:r>
          </w:p>
        </w:tc>
        <w:tc>
          <w:tcPr>
            <w:tcW w:w="599" w:type="pct"/>
            <w:shd w:val="clear" w:color="auto" w:fill="auto"/>
            <w:tcMar>
              <w:top w:w="30" w:type="dxa"/>
              <w:left w:w="45" w:type="dxa"/>
              <w:bottom w:w="30" w:type="dxa"/>
              <w:right w:w="45" w:type="dxa"/>
            </w:tcMar>
            <w:vAlign w:val="center"/>
          </w:tcPr>
          <w:p w14:paraId="6284BE2F">
            <w:pPr>
              <w:adjustRightInd w:val="0"/>
              <w:snapToGrid w:val="0"/>
              <w:spacing w:line="360" w:lineRule="exact"/>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网店运营与推广实训</w:t>
            </w:r>
          </w:p>
        </w:tc>
        <w:tc>
          <w:tcPr>
            <w:tcW w:w="376" w:type="pct"/>
            <w:shd w:val="clear" w:color="auto" w:fill="auto"/>
            <w:tcMar>
              <w:top w:w="30" w:type="dxa"/>
              <w:left w:w="45" w:type="dxa"/>
              <w:bottom w:w="30" w:type="dxa"/>
              <w:right w:w="45" w:type="dxa"/>
            </w:tcMar>
            <w:vAlign w:val="center"/>
          </w:tcPr>
          <w:p w14:paraId="33FD9F49">
            <w:pPr>
              <w:pStyle w:val="54"/>
              <w:spacing w:before="0" w:after="0" w:line="360" w:lineRule="exact"/>
              <w:ind w:firstLine="0" w:firstLineChars="0"/>
              <w:rPr>
                <w:rFonts w:hint="eastAsia" w:ascii="宋体" w:hAnsi="宋体" w:eastAsia="宋体" w:cs="宋体"/>
                <w:b w:val="0"/>
                <w:color w:val="000000" w:themeColor="text1"/>
                <w:kern w:val="2"/>
                <w:sz w:val="21"/>
                <w:szCs w:val="21"/>
                <w:lang w:val="en-US" w:eastAsia="zh-CN" w:bidi="ar-SA"/>
                <w14:textFill>
                  <w14:solidFill>
                    <w14:schemeClr w14:val="tx1"/>
                  </w14:solidFill>
                </w14:textFill>
              </w:rPr>
            </w:pPr>
            <w:r>
              <w:rPr>
                <w:rFonts w:hint="eastAsia" w:ascii="宋体" w:hAnsi="宋体" w:cs="宋体"/>
                <w:b w:val="0"/>
                <w:color w:val="000000" w:themeColor="text1"/>
                <w:kern w:val="2"/>
                <w:lang w:eastAsia="zh-CN" w:bidi="ar-SA"/>
                <w14:textFill>
                  <w14:solidFill>
                    <w14:schemeClr w14:val="tx1"/>
                  </w14:solidFill>
                </w14:textFill>
              </w:rPr>
              <w:t>第三学期</w:t>
            </w:r>
          </w:p>
        </w:tc>
        <w:tc>
          <w:tcPr>
            <w:tcW w:w="542" w:type="pct"/>
            <w:shd w:val="clear" w:color="auto" w:fill="auto"/>
            <w:tcMar>
              <w:top w:w="30" w:type="dxa"/>
              <w:left w:w="45" w:type="dxa"/>
              <w:bottom w:w="30" w:type="dxa"/>
              <w:right w:w="45" w:type="dxa"/>
            </w:tcMar>
            <w:vAlign w:val="center"/>
          </w:tcPr>
          <w:p w14:paraId="5C163763">
            <w:pPr>
              <w:pStyle w:val="56"/>
              <w:spacing w:line="360" w:lineRule="exact"/>
              <w:ind w:firstLine="0" w:firstLine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20</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32</w:t>
            </w:r>
          </w:p>
        </w:tc>
        <w:tc>
          <w:tcPr>
            <w:tcW w:w="1157" w:type="pct"/>
            <w:shd w:val="clear" w:color="auto" w:fill="auto"/>
            <w:tcMar>
              <w:top w:w="30" w:type="dxa"/>
              <w:left w:w="45" w:type="dxa"/>
              <w:bottom w:w="30" w:type="dxa"/>
              <w:right w:w="45" w:type="dxa"/>
            </w:tcMar>
            <w:vAlign w:val="center"/>
          </w:tcPr>
          <w:p w14:paraId="2E50DBCB">
            <w:pPr>
              <w:pStyle w:val="56"/>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1.应用各种电子商务平台；</w:t>
            </w:r>
          </w:p>
          <w:p w14:paraId="73E1DD19">
            <w:pPr>
              <w:pStyle w:val="56"/>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2.熟练运用各种网络编辑工具和数据分析工具；</w:t>
            </w:r>
          </w:p>
          <w:p w14:paraId="389D0B8C">
            <w:pPr>
              <w:pStyle w:val="56"/>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3.具有广告策划、文案写作和活动组织能力；</w:t>
            </w:r>
          </w:p>
          <w:p w14:paraId="5EC7DF7F">
            <w:pPr>
              <w:pStyle w:val="56"/>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4.熟练应用SEO/SEM进行网店推广；</w:t>
            </w:r>
          </w:p>
          <w:p w14:paraId="26A7CB88">
            <w:pPr>
              <w:pStyle w:val="56"/>
              <w:spacing w:line="360" w:lineRule="exact"/>
              <w:ind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14:textFill>
                  <w14:solidFill>
                    <w14:schemeClr w14:val="tx1"/>
                  </w14:solidFill>
                </w14:textFill>
              </w:rPr>
              <w:t>5.熟练使用直通车、钻展、淘宝客等推广工具的能力。</w:t>
            </w:r>
          </w:p>
        </w:tc>
        <w:tc>
          <w:tcPr>
            <w:tcW w:w="1424" w:type="pct"/>
            <w:shd w:val="clear" w:color="auto" w:fill="auto"/>
            <w:tcMar>
              <w:top w:w="30" w:type="dxa"/>
              <w:left w:w="45" w:type="dxa"/>
              <w:bottom w:w="30" w:type="dxa"/>
              <w:right w:w="45" w:type="dxa"/>
            </w:tcMar>
            <w:vAlign w:val="center"/>
          </w:tcPr>
          <w:p w14:paraId="434F130B">
            <w:pPr>
              <w:pStyle w:val="56"/>
              <w:spacing w:line="360" w:lineRule="exac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1.编辑、维护网店商品内容，上传商品</w:t>
            </w:r>
            <w:r>
              <w:rPr>
                <w:rFonts w:hint="eastAsia" w:ascii="宋体" w:hAnsi="宋体" w:cs="宋体"/>
                <w:color w:val="000000" w:themeColor="text1"/>
                <w:szCs w:val="21"/>
                <w:lang w:eastAsia="zh-CN"/>
                <w14:textFill>
                  <w14:solidFill>
                    <w14:schemeClr w14:val="tx1"/>
                  </w14:solidFill>
                </w14:textFill>
              </w:rPr>
              <w:t>。</w:t>
            </w:r>
          </w:p>
          <w:p w14:paraId="6C6BCFE8">
            <w:pPr>
              <w:pStyle w:val="56"/>
              <w:spacing w:line="360" w:lineRule="exac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2.制定网店的销售目标及预算，负责商品的促销、专题的策划与执行</w:t>
            </w:r>
            <w:r>
              <w:rPr>
                <w:rFonts w:hint="eastAsia" w:ascii="宋体" w:hAnsi="宋体" w:cs="宋体"/>
                <w:color w:val="000000" w:themeColor="text1"/>
                <w:szCs w:val="21"/>
                <w:lang w:eastAsia="zh-CN"/>
                <w14:textFill>
                  <w14:solidFill>
                    <w14:schemeClr w14:val="tx1"/>
                  </w14:solidFill>
                </w14:textFill>
              </w:rPr>
              <w:t>。</w:t>
            </w:r>
          </w:p>
          <w:p w14:paraId="3B77A099">
            <w:pPr>
              <w:pStyle w:val="56"/>
              <w:spacing w:line="360" w:lineRule="exac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3.进行商品关键词选取、优化及竞价排名</w:t>
            </w:r>
            <w:r>
              <w:rPr>
                <w:rFonts w:hint="eastAsia" w:ascii="宋体" w:hAnsi="宋体" w:cs="宋体"/>
                <w:color w:val="000000" w:themeColor="text1"/>
                <w:szCs w:val="21"/>
                <w:lang w:eastAsia="zh-CN"/>
                <w14:textFill>
                  <w14:solidFill>
                    <w14:schemeClr w14:val="tx1"/>
                  </w14:solidFill>
                </w14:textFill>
              </w:rPr>
              <w:t>。</w:t>
            </w:r>
          </w:p>
          <w:p w14:paraId="21825F3A">
            <w:pPr>
              <w:pStyle w:val="56"/>
              <w:spacing w:line="360" w:lineRule="exac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4.制定各种活动报名计划和周期，跟进活动效果</w:t>
            </w:r>
            <w:r>
              <w:rPr>
                <w:rFonts w:hint="eastAsia" w:ascii="宋体" w:hAnsi="宋体" w:cs="宋体"/>
                <w:color w:val="000000" w:themeColor="text1"/>
                <w:szCs w:val="21"/>
                <w:lang w:eastAsia="zh-CN"/>
                <w14:textFill>
                  <w14:solidFill>
                    <w14:schemeClr w14:val="tx1"/>
                  </w14:solidFill>
                </w14:textFill>
              </w:rPr>
              <w:t>。</w:t>
            </w:r>
          </w:p>
          <w:p w14:paraId="29B5ECD2">
            <w:pPr>
              <w:pStyle w:val="56"/>
              <w:spacing w:line="360" w:lineRule="exact"/>
              <w:ind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5.分析店铺数据，制定相应对策，进行跟踪调整。</w:t>
            </w:r>
          </w:p>
        </w:tc>
        <w:tc>
          <w:tcPr>
            <w:tcW w:w="579" w:type="pct"/>
            <w:shd w:val="clear" w:color="auto" w:fill="auto"/>
            <w:tcMar>
              <w:top w:w="30" w:type="dxa"/>
              <w:left w:w="45" w:type="dxa"/>
              <w:bottom w:w="30" w:type="dxa"/>
              <w:right w:w="45" w:type="dxa"/>
            </w:tcMar>
            <w:vAlign w:val="center"/>
          </w:tcPr>
          <w:p w14:paraId="5EA2B9E9">
            <w:pPr>
              <w:adjustRightInd w:val="0"/>
              <w:snapToGrid w:val="0"/>
              <w:spacing w:line="360" w:lineRule="exact"/>
              <w:ind w:firstLine="0" w:firstLineChars="0"/>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商务数据分析与应用</w:t>
            </w:r>
            <w:r>
              <w:rPr>
                <w:rFonts w:hint="eastAsia" w:ascii="宋体" w:hAnsi="宋体" w:cs="宋体"/>
                <w:color w:val="000000" w:themeColor="text1"/>
                <w:kern w:val="0"/>
                <w:sz w:val="21"/>
                <w:szCs w:val="21"/>
                <w:lang w:val="en-US" w:eastAsia="zh-CN" w:bidi="ar"/>
                <w14:textFill>
                  <w14:solidFill>
                    <w14:schemeClr w14:val="tx1"/>
                  </w14:solidFill>
                </w14:textFill>
              </w:rPr>
              <w:t>校内</w:t>
            </w:r>
            <w:r>
              <w:rPr>
                <w:rFonts w:hint="eastAsia" w:ascii="宋体" w:hAnsi="宋体" w:cs="宋体"/>
                <w:color w:val="000000" w:themeColor="text1"/>
                <w:kern w:val="0"/>
                <w:sz w:val="21"/>
                <w:szCs w:val="21"/>
                <w:lang w:bidi="ar"/>
                <w14:textFill>
                  <w14:solidFill>
                    <w14:schemeClr w14:val="tx1"/>
                  </w14:solidFill>
                </w14:textFill>
              </w:rPr>
              <w:t>实训室</w:t>
            </w:r>
          </w:p>
        </w:tc>
      </w:tr>
      <w:tr w14:paraId="264E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5F7F2A9A">
            <w:pPr>
              <w:adjustRightInd w:val="0"/>
              <w:snapToGrid w:val="0"/>
              <w:spacing w:line="360" w:lineRule="exact"/>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599" w:type="pct"/>
            <w:shd w:val="clear" w:color="auto" w:fill="auto"/>
            <w:tcMar>
              <w:top w:w="30" w:type="dxa"/>
              <w:left w:w="45" w:type="dxa"/>
              <w:bottom w:w="30" w:type="dxa"/>
              <w:right w:w="45" w:type="dxa"/>
            </w:tcMar>
            <w:vAlign w:val="center"/>
          </w:tcPr>
          <w:p w14:paraId="103B14AF">
            <w:pPr>
              <w:adjustRightInd w:val="0"/>
              <w:snapToGrid w:val="0"/>
              <w:spacing w:line="360" w:lineRule="exact"/>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企业资源规划（ERP）</w:t>
            </w:r>
          </w:p>
        </w:tc>
        <w:tc>
          <w:tcPr>
            <w:tcW w:w="376" w:type="pct"/>
            <w:shd w:val="clear" w:color="auto" w:fill="auto"/>
            <w:tcMar>
              <w:top w:w="30" w:type="dxa"/>
              <w:left w:w="45" w:type="dxa"/>
              <w:bottom w:w="30" w:type="dxa"/>
              <w:right w:w="45" w:type="dxa"/>
            </w:tcMar>
            <w:vAlign w:val="center"/>
          </w:tcPr>
          <w:p w14:paraId="4231124A">
            <w:pPr>
              <w:pStyle w:val="54"/>
              <w:spacing w:before="0" w:after="0" w:line="360" w:lineRule="exact"/>
              <w:ind w:firstLine="0" w:firstLineChars="0"/>
              <w:rPr>
                <w:rFonts w:hint="eastAsia" w:ascii="宋体" w:hAnsi="宋体" w:eastAsia="宋体" w:cs="宋体"/>
                <w:b/>
                <w:color w:val="000000" w:themeColor="text1"/>
                <w:kern w:val="0"/>
                <w:sz w:val="21"/>
                <w:szCs w:val="21"/>
                <w:lang w:val="en-US" w:eastAsia="zh-CN" w:bidi="en-US"/>
                <w14:textFill>
                  <w14:solidFill>
                    <w14:schemeClr w14:val="tx1"/>
                  </w14:solidFill>
                </w14:textFill>
              </w:rPr>
            </w:pPr>
            <w:r>
              <w:rPr>
                <w:rFonts w:hint="eastAsia" w:ascii="宋体" w:hAnsi="宋体" w:cs="宋体"/>
                <w:b w:val="0"/>
                <w:color w:val="000000" w:themeColor="text1"/>
                <w:kern w:val="2"/>
                <w:lang w:eastAsia="zh-CN" w:bidi="ar-SA"/>
                <w14:textFill>
                  <w14:solidFill>
                    <w14:schemeClr w14:val="tx1"/>
                  </w14:solidFill>
                </w14:textFill>
              </w:rPr>
              <w:t>第四学期</w:t>
            </w:r>
          </w:p>
        </w:tc>
        <w:tc>
          <w:tcPr>
            <w:tcW w:w="542" w:type="pct"/>
            <w:shd w:val="clear" w:color="auto" w:fill="auto"/>
            <w:tcMar>
              <w:top w:w="30" w:type="dxa"/>
              <w:left w:w="45" w:type="dxa"/>
              <w:bottom w:w="30" w:type="dxa"/>
              <w:right w:w="45" w:type="dxa"/>
            </w:tcMar>
            <w:vAlign w:val="center"/>
          </w:tcPr>
          <w:p w14:paraId="3627F6EF">
            <w:pPr>
              <w:pStyle w:val="54"/>
              <w:spacing w:before="0" w:after="0" w:line="360" w:lineRule="exact"/>
              <w:ind w:firstLine="0" w:firstLineChars="0"/>
              <w:rPr>
                <w:rFonts w:hint="default" w:ascii="宋体" w:hAnsi="宋体" w:eastAsia="宋体" w:cs="宋体"/>
                <w:b/>
                <w:color w:val="000000" w:themeColor="text1"/>
                <w:kern w:val="0"/>
                <w:sz w:val="21"/>
                <w:szCs w:val="21"/>
                <w:lang w:val="en-US" w:eastAsia="zh-CN" w:bidi="en-US"/>
                <w14:textFill>
                  <w14:solidFill>
                    <w14:schemeClr w14:val="tx1"/>
                  </w14:solidFill>
                </w14:textFill>
              </w:rPr>
            </w:pPr>
            <w:r>
              <w:rPr>
                <w:rFonts w:hint="eastAsia" w:ascii="宋体" w:hAnsi="宋体" w:cs="宋体"/>
                <w:b w:val="0"/>
                <w:color w:val="000000" w:themeColor="text1"/>
                <w:kern w:val="2"/>
                <w:lang w:val="en-US" w:eastAsia="zh-CN" w:bidi="ar-SA"/>
                <w14:textFill>
                  <w14:solidFill>
                    <w14:schemeClr w14:val="tx1"/>
                  </w14:solidFill>
                </w14:textFill>
              </w:rPr>
              <w:t>20</w:t>
            </w:r>
            <w:r>
              <w:rPr>
                <w:rFonts w:hint="eastAsia" w:ascii="宋体" w:hAnsi="宋体" w:cs="宋体"/>
                <w:b w:val="0"/>
                <w:color w:val="000000" w:themeColor="text1"/>
                <w:kern w:val="2"/>
                <w:lang w:eastAsia="zh-CN" w:bidi="ar-SA"/>
                <w14:textFill>
                  <w14:solidFill>
                    <w14:schemeClr w14:val="tx1"/>
                  </w14:solidFill>
                </w14:textFill>
              </w:rPr>
              <w:t>/</w:t>
            </w:r>
            <w:r>
              <w:rPr>
                <w:rFonts w:hint="eastAsia" w:ascii="宋体" w:hAnsi="宋体" w:cs="宋体"/>
                <w:b w:val="0"/>
                <w:color w:val="000000" w:themeColor="text1"/>
                <w:kern w:val="2"/>
                <w:lang w:val="en-US" w:eastAsia="zh-CN" w:bidi="ar-SA"/>
                <w14:textFill>
                  <w14:solidFill>
                    <w14:schemeClr w14:val="tx1"/>
                  </w14:solidFill>
                </w14:textFill>
              </w:rPr>
              <w:t>32</w:t>
            </w:r>
          </w:p>
        </w:tc>
        <w:tc>
          <w:tcPr>
            <w:tcW w:w="1157" w:type="pct"/>
            <w:shd w:val="clear" w:color="auto" w:fill="auto"/>
            <w:tcMar>
              <w:top w:w="30" w:type="dxa"/>
              <w:left w:w="45" w:type="dxa"/>
              <w:bottom w:w="30" w:type="dxa"/>
              <w:right w:w="45" w:type="dxa"/>
            </w:tcMar>
            <w:vAlign w:val="center"/>
          </w:tcPr>
          <w:p w14:paraId="600DB31D">
            <w:pPr>
              <w:pStyle w:val="56"/>
              <w:spacing w:line="360" w:lineRule="exact"/>
              <w:ind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14:textFill>
                  <w14:solidFill>
                    <w14:schemeClr w14:val="tx1"/>
                  </w14:solidFill>
                </w14:textFill>
              </w:rPr>
              <w:t>通过ERP综合实训实践，学握ERP系统的基本原理和功能，了解企业资源管理的流程和方法，提高企业管理水平和效率。</w:t>
            </w:r>
          </w:p>
        </w:tc>
        <w:tc>
          <w:tcPr>
            <w:tcW w:w="1424" w:type="pct"/>
            <w:shd w:val="clear" w:color="auto" w:fill="auto"/>
            <w:tcMar>
              <w:top w:w="30" w:type="dxa"/>
              <w:left w:w="45" w:type="dxa"/>
              <w:bottom w:w="30" w:type="dxa"/>
              <w:right w:w="45" w:type="dxa"/>
            </w:tcMar>
            <w:vAlign w:val="center"/>
          </w:tcPr>
          <w:p w14:paraId="48C02260">
            <w:pPr>
              <w:adjustRightInd w:val="0"/>
              <w:snapToGrid w:val="0"/>
              <w:spacing w:line="360" w:lineRule="exact"/>
              <w:ind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1.学习和使用企业资源规划系统的核心模块，如采购管理、销售管理、生产管理和财务管理等</w:t>
            </w:r>
            <w:r>
              <w:rPr>
                <w:rFonts w:hint="eastAsia" w:ascii="宋体" w:hAnsi="宋体" w:cs="宋体"/>
                <w:color w:val="000000" w:themeColor="text1"/>
                <w:sz w:val="21"/>
                <w:szCs w:val="21"/>
                <w:lang w:eastAsia="zh-CN"/>
                <w14:textFill>
                  <w14:solidFill>
                    <w14:schemeClr w14:val="tx1"/>
                  </w14:solidFill>
                </w14:textFill>
              </w:rPr>
              <w:t>。</w:t>
            </w:r>
          </w:p>
          <w:p w14:paraId="5678015A">
            <w:pPr>
              <w:adjustRightInd w:val="0"/>
              <w:snapToGrid w:val="0"/>
              <w:spacing w:line="360" w:lineRule="exact"/>
              <w:ind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2.实践使用企业资源规划系统进行业务流程设计和优化，包括制定采购计划、销售订单管理、生产调度和财务分析等</w:t>
            </w:r>
            <w:r>
              <w:rPr>
                <w:rFonts w:hint="eastAsia" w:ascii="宋体" w:hAnsi="宋体" w:cs="宋体"/>
                <w:color w:val="000000" w:themeColor="text1"/>
                <w:sz w:val="21"/>
                <w:szCs w:val="21"/>
                <w:lang w:eastAsia="zh-CN"/>
                <w14:textFill>
                  <w14:solidFill>
                    <w14:schemeClr w14:val="tx1"/>
                  </w14:solidFill>
                </w14:textFill>
              </w:rPr>
              <w:t>。</w:t>
            </w:r>
          </w:p>
          <w:p w14:paraId="3D3FEBA2">
            <w:pPr>
              <w:adjustRightInd w:val="0"/>
              <w:snapToGrid w:val="0"/>
              <w:spacing w:line="360" w:lineRule="exact"/>
              <w:ind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3.分析和解决实际企业中的资源管理问题，例如如何合理分配生产资源、如何优化供应链管理、如何控制成本和风险等。</w:t>
            </w:r>
          </w:p>
        </w:tc>
        <w:tc>
          <w:tcPr>
            <w:tcW w:w="579" w:type="pct"/>
            <w:shd w:val="clear" w:color="auto" w:fill="auto"/>
            <w:tcMar>
              <w:top w:w="30" w:type="dxa"/>
              <w:left w:w="45" w:type="dxa"/>
              <w:bottom w:w="30" w:type="dxa"/>
              <w:right w:w="45" w:type="dxa"/>
            </w:tcMar>
            <w:vAlign w:val="center"/>
          </w:tcPr>
          <w:p w14:paraId="0DA6EA11">
            <w:pPr>
              <w:adjustRightInd w:val="0"/>
              <w:snapToGrid w:val="0"/>
              <w:spacing w:line="360" w:lineRule="exact"/>
              <w:ind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商务数据分析与应用</w:t>
            </w:r>
            <w:r>
              <w:rPr>
                <w:rFonts w:hint="eastAsia" w:ascii="宋体" w:hAnsi="宋体" w:cs="宋体"/>
                <w:color w:val="000000" w:themeColor="text1"/>
                <w:kern w:val="0"/>
                <w:sz w:val="21"/>
                <w:szCs w:val="21"/>
                <w:lang w:val="en-US" w:eastAsia="zh-CN" w:bidi="ar"/>
                <w14:textFill>
                  <w14:solidFill>
                    <w14:schemeClr w14:val="tx1"/>
                  </w14:solidFill>
                </w14:textFill>
              </w:rPr>
              <w:t>校内</w:t>
            </w:r>
            <w:r>
              <w:rPr>
                <w:rFonts w:hint="eastAsia" w:ascii="宋体" w:hAnsi="宋体" w:cs="宋体"/>
                <w:color w:val="000000" w:themeColor="text1"/>
                <w:kern w:val="0"/>
                <w:sz w:val="21"/>
                <w:szCs w:val="21"/>
                <w:lang w:bidi="ar"/>
                <w14:textFill>
                  <w14:solidFill>
                    <w14:schemeClr w14:val="tx1"/>
                  </w14:solidFill>
                </w14:textFill>
              </w:rPr>
              <w:t>实训室</w:t>
            </w:r>
          </w:p>
        </w:tc>
      </w:tr>
      <w:tr w14:paraId="23E5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7248138A">
            <w:pPr>
              <w:adjustRightInd w:val="0"/>
              <w:snapToGrid w:val="0"/>
              <w:spacing w:line="360" w:lineRule="exact"/>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w:t>
            </w:r>
          </w:p>
        </w:tc>
        <w:tc>
          <w:tcPr>
            <w:tcW w:w="599" w:type="pct"/>
            <w:shd w:val="clear" w:color="auto" w:fill="auto"/>
            <w:tcMar>
              <w:top w:w="30" w:type="dxa"/>
              <w:left w:w="45" w:type="dxa"/>
              <w:bottom w:w="30" w:type="dxa"/>
              <w:right w:w="45" w:type="dxa"/>
            </w:tcMar>
            <w:vAlign w:val="center"/>
          </w:tcPr>
          <w:p w14:paraId="21E5AE6E">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数据采集与预处理实训</w:t>
            </w:r>
          </w:p>
        </w:tc>
        <w:tc>
          <w:tcPr>
            <w:tcW w:w="376" w:type="pct"/>
            <w:shd w:val="clear" w:color="auto" w:fill="auto"/>
            <w:tcMar>
              <w:top w:w="30" w:type="dxa"/>
              <w:left w:w="45" w:type="dxa"/>
              <w:bottom w:w="30" w:type="dxa"/>
              <w:right w:w="45" w:type="dxa"/>
            </w:tcMar>
            <w:vAlign w:val="center"/>
          </w:tcPr>
          <w:p w14:paraId="0A68E89D">
            <w:pPr>
              <w:pStyle w:val="54"/>
              <w:spacing w:before="0" w:after="0" w:line="360" w:lineRule="exact"/>
              <w:ind w:firstLine="0" w:firstLineChars="0"/>
              <w:rPr>
                <w:rFonts w:hint="eastAsia" w:ascii="宋体" w:hAnsi="宋体" w:eastAsia="宋体" w:cs="宋体"/>
                <w:b w:val="0"/>
                <w:color w:val="000000" w:themeColor="text1"/>
                <w:kern w:val="2"/>
                <w:sz w:val="21"/>
                <w:szCs w:val="21"/>
                <w:lang w:val="en-US" w:eastAsia="zh-CN" w:bidi="ar-SA"/>
                <w14:textFill>
                  <w14:solidFill>
                    <w14:schemeClr w14:val="tx1"/>
                  </w14:solidFill>
                </w14:textFill>
              </w:rPr>
            </w:pPr>
            <w:r>
              <w:rPr>
                <w:rFonts w:hint="eastAsia" w:ascii="宋体" w:hAnsi="宋体" w:cs="宋体"/>
                <w:b w:val="0"/>
                <w:color w:val="000000" w:themeColor="text1"/>
                <w:kern w:val="2"/>
                <w:lang w:eastAsia="zh-CN" w:bidi="ar-SA"/>
                <w14:textFill>
                  <w14:solidFill>
                    <w14:schemeClr w14:val="tx1"/>
                  </w14:solidFill>
                </w14:textFill>
              </w:rPr>
              <w:t>第</w:t>
            </w:r>
            <w:r>
              <w:rPr>
                <w:rFonts w:hint="eastAsia" w:ascii="宋体" w:hAnsi="宋体" w:cs="宋体"/>
                <w:b w:val="0"/>
                <w:color w:val="000000" w:themeColor="text1"/>
                <w:kern w:val="2"/>
                <w:lang w:val="en-US" w:eastAsia="zh-CN" w:bidi="ar-SA"/>
                <w14:textFill>
                  <w14:solidFill>
                    <w14:schemeClr w14:val="tx1"/>
                  </w14:solidFill>
                </w14:textFill>
              </w:rPr>
              <w:t>五</w:t>
            </w:r>
            <w:r>
              <w:rPr>
                <w:rFonts w:hint="eastAsia" w:ascii="宋体" w:hAnsi="宋体" w:cs="宋体"/>
                <w:b w:val="0"/>
                <w:color w:val="000000" w:themeColor="text1"/>
                <w:kern w:val="2"/>
                <w:lang w:eastAsia="zh-CN" w:bidi="ar-SA"/>
                <w14:textFill>
                  <w14:solidFill>
                    <w14:schemeClr w14:val="tx1"/>
                  </w14:solidFill>
                </w14:textFill>
              </w:rPr>
              <w:t>学期</w:t>
            </w:r>
          </w:p>
        </w:tc>
        <w:tc>
          <w:tcPr>
            <w:tcW w:w="542" w:type="pct"/>
            <w:shd w:val="clear" w:color="auto" w:fill="auto"/>
            <w:tcMar>
              <w:top w:w="30" w:type="dxa"/>
              <w:left w:w="45" w:type="dxa"/>
              <w:bottom w:w="30" w:type="dxa"/>
              <w:right w:w="45" w:type="dxa"/>
            </w:tcMar>
            <w:vAlign w:val="center"/>
          </w:tcPr>
          <w:p w14:paraId="0DA7B2F6">
            <w:pPr>
              <w:pStyle w:val="56"/>
              <w:spacing w:line="360" w:lineRule="exact"/>
              <w:ind w:firstLine="0" w:firstLine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4/88</w:t>
            </w:r>
          </w:p>
        </w:tc>
        <w:tc>
          <w:tcPr>
            <w:tcW w:w="1157" w:type="pct"/>
            <w:shd w:val="clear" w:color="auto" w:fill="auto"/>
            <w:tcMar>
              <w:top w:w="30" w:type="dxa"/>
              <w:left w:w="45" w:type="dxa"/>
              <w:bottom w:w="30" w:type="dxa"/>
              <w:right w:w="45" w:type="dxa"/>
            </w:tcMar>
            <w:vAlign w:val="center"/>
          </w:tcPr>
          <w:p w14:paraId="04606313">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使学生熟练掌握网络爬虫（八爪鱼软件）、数据库提取（SQL 语句）、API 接口调用的数据采集技术，精准运用缺失值填充、异常值处理、数据格式转换与标准化等预处理方法，能够独立完成电商平台及类似业务场景的数据采集与预处理全流程，为后续数据分析奠定高质量数据基础 。</w:t>
            </w:r>
          </w:p>
        </w:tc>
        <w:tc>
          <w:tcPr>
            <w:tcW w:w="1424" w:type="pct"/>
            <w:shd w:val="clear" w:color="auto" w:fill="auto"/>
            <w:tcMar>
              <w:top w:w="30" w:type="dxa"/>
              <w:left w:w="45" w:type="dxa"/>
              <w:bottom w:w="30" w:type="dxa"/>
              <w:right w:w="45" w:type="dxa"/>
            </w:tcMar>
            <w:vAlign w:val="center"/>
          </w:tcPr>
          <w:p w14:paraId="1DCE10C3">
            <w:pPr>
              <w:pStyle w:val="54"/>
              <w:keepNext w:val="0"/>
              <w:keepLines w:val="0"/>
              <w:pageBreakBefore w:val="0"/>
              <w:numPr>
                <w:ilvl w:val="0"/>
                <w:numId w:val="0"/>
              </w:numPr>
              <w:kinsoku/>
              <w:wordWrap/>
              <w:overflowPunct/>
              <w:topLinePunct w:val="0"/>
              <w:autoSpaceDE/>
              <w:autoSpaceDN/>
              <w:bidi w:val="0"/>
              <w:adjustRightInd/>
              <w:snapToGrid/>
              <w:spacing w:before="0" w:after="0" w:line="360" w:lineRule="exact"/>
              <w:ind w:leftChars="0" w:right="0" w:right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1.开展数据采集实操，用八爪鱼爬取电商平台商品数据。</w:t>
            </w:r>
          </w:p>
          <w:p w14:paraId="604DE5E5">
            <w:pPr>
              <w:pStyle w:val="54"/>
              <w:keepNext w:val="0"/>
              <w:keepLines w:val="0"/>
              <w:pageBreakBefore w:val="0"/>
              <w:numPr>
                <w:ilvl w:val="0"/>
                <w:numId w:val="0"/>
              </w:numPr>
              <w:kinsoku/>
              <w:wordWrap/>
              <w:overflowPunct/>
              <w:topLinePunct w:val="0"/>
              <w:autoSpaceDE/>
              <w:autoSpaceDN/>
              <w:bidi w:val="0"/>
              <w:adjustRightInd/>
              <w:snapToGrid/>
              <w:spacing w:before="0" w:after="0" w:line="360" w:lineRule="exact"/>
              <w:ind w:leftChars="0" w:right="0" w:right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2.借SQL语句从数据库多表关联提取数据。</w:t>
            </w:r>
          </w:p>
          <w:p w14:paraId="192639C7">
            <w:pPr>
              <w:pStyle w:val="54"/>
              <w:keepNext w:val="0"/>
              <w:keepLines w:val="0"/>
              <w:pageBreakBefore w:val="0"/>
              <w:numPr>
                <w:ilvl w:val="0"/>
                <w:numId w:val="0"/>
              </w:numPr>
              <w:kinsoku/>
              <w:wordWrap/>
              <w:overflowPunct/>
              <w:topLinePunct w:val="0"/>
              <w:autoSpaceDE/>
              <w:autoSpaceDN/>
              <w:bidi w:val="0"/>
              <w:adjustRightInd/>
              <w:snapToGrid/>
              <w:spacing w:before="0" w:after="0" w:line="360" w:lineRule="exact"/>
              <w:ind w:leftChars="0" w:right="0" w:right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3.调用API获取并处理数据。</w:t>
            </w:r>
          </w:p>
          <w:p w14:paraId="20954892">
            <w:pPr>
              <w:pStyle w:val="54"/>
              <w:keepNext w:val="0"/>
              <w:keepLines w:val="0"/>
              <w:pageBreakBefore w:val="0"/>
              <w:numPr>
                <w:ilvl w:val="0"/>
                <w:numId w:val="0"/>
              </w:numPr>
              <w:kinsoku/>
              <w:wordWrap/>
              <w:overflowPunct/>
              <w:topLinePunct w:val="0"/>
              <w:autoSpaceDE/>
              <w:autoSpaceDN/>
              <w:bidi w:val="0"/>
              <w:adjustRightInd/>
              <w:snapToGrid/>
              <w:spacing w:before="0" w:after="0" w:line="360" w:lineRule="exact"/>
              <w:ind w:leftChars="0" w:right="0" w:right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4.预处理实践，分析电商数据缺失类型并填充，用箱线图等识别异常值并处理，统一格式、标准化数值型数据。</w:t>
            </w:r>
          </w:p>
          <w:p w14:paraId="51AFE30D">
            <w:pPr>
              <w:pStyle w:val="54"/>
              <w:keepNext w:val="0"/>
              <w:keepLines w:val="0"/>
              <w:pageBreakBefore w:val="0"/>
              <w:numPr>
                <w:ilvl w:val="0"/>
                <w:numId w:val="0"/>
              </w:numPr>
              <w:kinsoku/>
              <w:wordWrap/>
              <w:overflowPunct/>
              <w:topLinePunct w:val="0"/>
              <w:autoSpaceDE/>
              <w:autoSpaceDN/>
              <w:bidi w:val="0"/>
              <w:adjustRightInd/>
              <w:snapToGrid/>
              <w:spacing w:before="0" w:after="0" w:line="360" w:lineRule="exact"/>
              <w:ind w:leftChars="0" w:right="0" w:right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5.以电商促销场景为依托，整合技术完成采集预处理全流程，输出分析用数据集并撰写实践报告。</w:t>
            </w:r>
          </w:p>
        </w:tc>
        <w:tc>
          <w:tcPr>
            <w:tcW w:w="579" w:type="pct"/>
            <w:shd w:val="clear" w:color="auto" w:fill="auto"/>
            <w:tcMar>
              <w:top w:w="30" w:type="dxa"/>
              <w:left w:w="45" w:type="dxa"/>
              <w:bottom w:w="30" w:type="dxa"/>
              <w:right w:w="45" w:type="dxa"/>
            </w:tcMar>
            <w:vAlign w:val="center"/>
          </w:tcPr>
          <w:p w14:paraId="1D9A8FC4">
            <w:pPr>
              <w:adjustRightInd w:val="0"/>
              <w:snapToGrid w:val="0"/>
              <w:spacing w:line="360" w:lineRule="exact"/>
              <w:ind w:firstLine="0" w:firstLineChars="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校外实训基地</w:t>
            </w:r>
          </w:p>
        </w:tc>
      </w:tr>
      <w:tr w14:paraId="3EA3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68C1EAD7">
            <w:pPr>
              <w:adjustRightInd w:val="0"/>
              <w:snapToGrid w:val="0"/>
              <w:spacing w:line="360" w:lineRule="exact"/>
              <w:ind w:firstLine="0" w:firstLineChars="0"/>
              <w:jc w:val="center"/>
              <w:rPr>
                <w:rFonts w:hint="default" w:ascii="宋体" w:hAnsi="宋体" w:eastAsia="宋体" w:cs="宋体"/>
                <w:color w:val="000000" w:themeColor="text1"/>
                <w:sz w:val="21"/>
                <w:szCs w:val="21"/>
                <w:lang w:val="en-US" w:eastAsia="zh-CN"/>
                <w14:textFill>
                  <w14:solidFill>
                    <w14:schemeClr w14:val="tx1"/>
                  </w14:solidFill>
                </w14:textFill>
              </w:rPr>
            </w:pPr>
            <w:bookmarkStart w:id="92" w:name="_Toc126321789"/>
            <w:r>
              <w:rPr>
                <w:rFonts w:hint="eastAsia" w:ascii="宋体" w:hAnsi="宋体" w:cs="宋体"/>
                <w:color w:val="000000" w:themeColor="text1"/>
                <w:sz w:val="21"/>
                <w:szCs w:val="21"/>
                <w:lang w:val="en-US" w:eastAsia="zh-CN"/>
                <w14:textFill>
                  <w14:solidFill>
                    <w14:schemeClr w14:val="tx1"/>
                  </w14:solidFill>
                </w14:textFill>
              </w:rPr>
              <w:t>4</w:t>
            </w:r>
          </w:p>
        </w:tc>
        <w:tc>
          <w:tcPr>
            <w:tcW w:w="599" w:type="pct"/>
            <w:shd w:val="clear" w:color="auto" w:fill="auto"/>
            <w:tcMar>
              <w:top w:w="30" w:type="dxa"/>
              <w:left w:w="45" w:type="dxa"/>
              <w:bottom w:w="30" w:type="dxa"/>
              <w:right w:w="45" w:type="dxa"/>
            </w:tcMar>
            <w:vAlign w:val="center"/>
          </w:tcPr>
          <w:p w14:paraId="1E7EBB1D">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数据分析方法应用实训</w:t>
            </w:r>
          </w:p>
        </w:tc>
        <w:tc>
          <w:tcPr>
            <w:tcW w:w="376" w:type="pct"/>
            <w:shd w:val="clear" w:color="auto" w:fill="auto"/>
            <w:tcMar>
              <w:top w:w="30" w:type="dxa"/>
              <w:left w:w="45" w:type="dxa"/>
              <w:bottom w:w="30" w:type="dxa"/>
              <w:right w:w="45" w:type="dxa"/>
            </w:tcMar>
            <w:vAlign w:val="center"/>
          </w:tcPr>
          <w:p w14:paraId="322DC0CD">
            <w:pPr>
              <w:pStyle w:val="54"/>
              <w:spacing w:before="0" w:after="0" w:line="360" w:lineRule="exact"/>
              <w:ind w:firstLine="0" w:firstLineChars="0"/>
              <w:rPr>
                <w:rFonts w:hint="eastAsia" w:ascii="宋体" w:hAnsi="宋体" w:cs="宋体"/>
                <w:b w:val="0"/>
                <w:color w:val="000000" w:themeColor="text1"/>
                <w:kern w:val="2"/>
                <w:lang w:eastAsia="zh-CN" w:bidi="ar-SA"/>
                <w14:textFill>
                  <w14:solidFill>
                    <w14:schemeClr w14:val="tx1"/>
                  </w14:solidFill>
                </w14:textFill>
              </w:rPr>
            </w:pPr>
            <w:r>
              <w:rPr>
                <w:rFonts w:hint="eastAsia" w:ascii="宋体" w:hAnsi="宋体" w:cs="宋体"/>
                <w:b w:val="0"/>
                <w:color w:val="000000" w:themeColor="text1"/>
                <w:kern w:val="2"/>
                <w:lang w:eastAsia="zh-CN" w:bidi="ar-SA"/>
                <w14:textFill>
                  <w14:solidFill>
                    <w14:schemeClr w14:val="tx1"/>
                  </w14:solidFill>
                </w14:textFill>
              </w:rPr>
              <w:t>第</w:t>
            </w:r>
            <w:r>
              <w:rPr>
                <w:rFonts w:hint="eastAsia" w:ascii="宋体" w:hAnsi="宋体" w:cs="宋体"/>
                <w:b w:val="0"/>
                <w:color w:val="000000" w:themeColor="text1"/>
                <w:kern w:val="2"/>
                <w:lang w:val="en-US" w:eastAsia="zh-CN" w:bidi="ar-SA"/>
                <w14:textFill>
                  <w14:solidFill>
                    <w14:schemeClr w14:val="tx1"/>
                  </w14:solidFill>
                </w14:textFill>
              </w:rPr>
              <w:t>五</w:t>
            </w:r>
            <w:r>
              <w:rPr>
                <w:rFonts w:hint="eastAsia" w:ascii="宋体" w:hAnsi="宋体" w:cs="宋体"/>
                <w:b w:val="0"/>
                <w:color w:val="000000" w:themeColor="text1"/>
                <w:kern w:val="2"/>
                <w:lang w:eastAsia="zh-CN" w:bidi="ar-SA"/>
                <w14:textFill>
                  <w14:solidFill>
                    <w14:schemeClr w14:val="tx1"/>
                  </w14:solidFill>
                </w14:textFill>
              </w:rPr>
              <w:t>学期</w:t>
            </w:r>
          </w:p>
        </w:tc>
        <w:tc>
          <w:tcPr>
            <w:tcW w:w="542" w:type="pct"/>
            <w:shd w:val="clear" w:color="auto" w:fill="auto"/>
            <w:tcMar>
              <w:top w:w="30" w:type="dxa"/>
              <w:left w:w="45" w:type="dxa"/>
              <w:bottom w:w="30" w:type="dxa"/>
              <w:right w:w="45" w:type="dxa"/>
            </w:tcMar>
            <w:vAlign w:val="center"/>
          </w:tcPr>
          <w:p w14:paraId="7AE63EC3">
            <w:pPr>
              <w:pStyle w:val="56"/>
              <w:spacing w:line="360" w:lineRule="exact"/>
              <w:ind w:firstLine="0" w:firstLineChars="0"/>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6/132</w:t>
            </w:r>
          </w:p>
        </w:tc>
        <w:tc>
          <w:tcPr>
            <w:tcW w:w="1157" w:type="pct"/>
            <w:shd w:val="clear" w:color="auto" w:fill="auto"/>
            <w:tcMar>
              <w:top w:w="30" w:type="dxa"/>
              <w:left w:w="45" w:type="dxa"/>
              <w:bottom w:w="30" w:type="dxa"/>
              <w:right w:w="45" w:type="dxa"/>
            </w:tcMar>
            <w:vAlign w:val="center"/>
          </w:tcPr>
          <w:p w14:paraId="6A1BBDE7">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sz w:val="21"/>
                <w:szCs w:val="21"/>
                <w:lang w:val="en-US" w:eastAsia="zh-CN"/>
              </w:rPr>
              <w:t>让学生熟练掌握统计分析方法（描述性统计、假设检验等），精准运用线性回归、随机森林等模型进行数据分析与预测，具备从数据中挖掘价值、解读结果的能力，能为零售等场景业务决策提供数据支撑</w:t>
            </w:r>
          </w:p>
        </w:tc>
        <w:tc>
          <w:tcPr>
            <w:tcW w:w="1424" w:type="pct"/>
            <w:shd w:val="clear" w:color="auto" w:fill="auto"/>
            <w:tcMar>
              <w:top w:w="30" w:type="dxa"/>
              <w:left w:w="45" w:type="dxa"/>
              <w:bottom w:w="30" w:type="dxa"/>
              <w:right w:w="45" w:type="dxa"/>
            </w:tcMar>
            <w:vAlign w:val="center"/>
          </w:tcPr>
          <w:p w14:paraId="1AE702CA">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1.选取零售企业真实销售与用户行为数据集，学生先开展描述性统计分析，计算均值、方差、频率分布等，梳理数据特征，形成基础统计报告。</w:t>
            </w:r>
          </w:p>
          <w:p w14:paraId="5FEACFFF">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2.设定假设检验场景（如不同促销策略对销售影响、不同用户群体消费差异等 ），学生选择合适检验方法验证假设，撰写检验过程与结论。</w:t>
            </w:r>
          </w:p>
          <w:p w14:paraId="788CD31A">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3.基于销售预测需求，分别构建线性回归、随机森林模型，划分训练集与测试集，进行参数调优，对比模型预测效果，输出包含模型构建、调优及预测结果解读的分析报告，用于模拟零售销售预测决策。</w:t>
            </w:r>
          </w:p>
          <w:p w14:paraId="60E82BDF">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kern w:val="0"/>
                <w:sz w:val="21"/>
                <w:szCs w:val="21"/>
                <w:lang w:val="en-US" w:eastAsia="zh-CN" w:bidi="en-US"/>
              </w:rPr>
            </w:pPr>
            <w:r>
              <w:rPr>
                <w:rFonts w:hint="eastAsia" w:asciiTheme="minorEastAsia" w:hAnsiTheme="minorEastAsia" w:eastAsiaTheme="minorEastAsia" w:cstheme="minorEastAsia"/>
                <w:b w:val="0"/>
                <w:bCs/>
                <w:sz w:val="21"/>
                <w:szCs w:val="21"/>
                <w:lang w:val="en-US" w:eastAsia="zh-CN"/>
              </w:rPr>
              <w:t>4.利用用户画像数据，结合分析方法挖掘用户特征（如消费偏好、活跃度等 ），为企业精准营销、用户分层运营提供数据依据，形成用户洞察分析文档。</w:t>
            </w:r>
          </w:p>
        </w:tc>
        <w:tc>
          <w:tcPr>
            <w:tcW w:w="579" w:type="pct"/>
            <w:shd w:val="clear" w:color="auto" w:fill="auto"/>
            <w:tcMar>
              <w:top w:w="30" w:type="dxa"/>
              <w:left w:w="45" w:type="dxa"/>
              <w:bottom w:w="30" w:type="dxa"/>
              <w:right w:w="45" w:type="dxa"/>
            </w:tcMar>
            <w:vAlign w:val="center"/>
          </w:tcPr>
          <w:p w14:paraId="1A3622FC">
            <w:pPr>
              <w:adjustRightInd w:val="0"/>
              <w:snapToGrid w:val="0"/>
              <w:spacing w:line="360" w:lineRule="exact"/>
              <w:ind w:firstLine="0" w:firstLineChars="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校外实训基地</w:t>
            </w:r>
          </w:p>
        </w:tc>
      </w:tr>
      <w:tr w14:paraId="4D96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4B2F0A47">
            <w:pPr>
              <w:adjustRightInd w:val="0"/>
              <w:snapToGrid w:val="0"/>
              <w:spacing w:line="360" w:lineRule="exact"/>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599" w:type="pct"/>
            <w:shd w:val="clear" w:color="auto" w:fill="auto"/>
            <w:tcMar>
              <w:top w:w="30" w:type="dxa"/>
              <w:left w:w="45" w:type="dxa"/>
              <w:bottom w:w="30" w:type="dxa"/>
              <w:right w:w="45" w:type="dxa"/>
            </w:tcMar>
            <w:vAlign w:val="center"/>
          </w:tcPr>
          <w:p w14:paraId="022FF48A">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可视化与仪表板搭建实训</w:t>
            </w:r>
          </w:p>
        </w:tc>
        <w:tc>
          <w:tcPr>
            <w:tcW w:w="376" w:type="pct"/>
            <w:shd w:val="clear" w:color="auto" w:fill="auto"/>
            <w:tcMar>
              <w:top w:w="30" w:type="dxa"/>
              <w:left w:w="45" w:type="dxa"/>
              <w:bottom w:w="30" w:type="dxa"/>
              <w:right w:w="45" w:type="dxa"/>
            </w:tcMar>
            <w:vAlign w:val="center"/>
          </w:tcPr>
          <w:p w14:paraId="64C0057B">
            <w:pPr>
              <w:pStyle w:val="54"/>
              <w:spacing w:before="0" w:after="0" w:line="360" w:lineRule="exact"/>
              <w:ind w:firstLine="0" w:firstLineChars="0"/>
              <w:rPr>
                <w:rFonts w:hint="eastAsia" w:ascii="宋体" w:hAnsi="宋体" w:cs="宋体"/>
                <w:b w:val="0"/>
                <w:color w:val="000000" w:themeColor="text1"/>
                <w:kern w:val="2"/>
                <w:lang w:eastAsia="zh-CN" w:bidi="ar-SA"/>
                <w14:textFill>
                  <w14:solidFill>
                    <w14:schemeClr w14:val="tx1"/>
                  </w14:solidFill>
                </w14:textFill>
              </w:rPr>
            </w:pPr>
            <w:r>
              <w:rPr>
                <w:rFonts w:hint="eastAsia" w:ascii="宋体" w:hAnsi="宋体" w:cs="宋体"/>
                <w:b w:val="0"/>
                <w:color w:val="000000" w:themeColor="text1"/>
                <w:kern w:val="2"/>
                <w:lang w:eastAsia="zh-CN" w:bidi="ar-SA"/>
                <w14:textFill>
                  <w14:solidFill>
                    <w14:schemeClr w14:val="tx1"/>
                  </w14:solidFill>
                </w14:textFill>
              </w:rPr>
              <w:t>第</w:t>
            </w:r>
            <w:r>
              <w:rPr>
                <w:rFonts w:hint="eastAsia" w:ascii="宋体" w:hAnsi="宋体" w:cs="宋体"/>
                <w:b w:val="0"/>
                <w:color w:val="000000" w:themeColor="text1"/>
                <w:kern w:val="2"/>
                <w:lang w:val="en-US" w:eastAsia="zh-CN" w:bidi="ar-SA"/>
                <w14:textFill>
                  <w14:solidFill>
                    <w14:schemeClr w14:val="tx1"/>
                  </w14:solidFill>
                </w14:textFill>
              </w:rPr>
              <w:t>五</w:t>
            </w:r>
            <w:r>
              <w:rPr>
                <w:rFonts w:hint="eastAsia" w:ascii="宋体" w:hAnsi="宋体" w:cs="宋体"/>
                <w:b w:val="0"/>
                <w:color w:val="000000" w:themeColor="text1"/>
                <w:kern w:val="2"/>
                <w:lang w:eastAsia="zh-CN" w:bidi="ar-SA"/>
                <w14:textFill>
                  <w14:solidFill>
                    <w14:schemeClr w14:val="tx1"/>
                  </w14:solidFill>
                </w14:textFill>
              </w:rPr>
              <w:t>学期</w:t>
            </w:r>
          </w:p>
        </w:tc>
        <w:tc>
          <w:tcPr>
            <w:tcW w:w="542" w:type="pct"/>
            <w:shd w:val="clear" w:color="auto" w:fill="auto"/>
            <w:tcMar>
              <w:top w:w="30" w:type="dxa"/>
              <w:left w:w="45" w:type="dxa"/>
              <w:bottom w:w="30" w:type="dxa"/>
              <w:right w:w="45" w:type="dxa"/>
            </w:tcMar>
            <w:vAlign w:val="center"/>
          </w:tcPr>
          <w:p w14:paraId="4F6CE952">
            <w:pPr>
              <w:pStyle w:val="56"/>
              <w:spacing w:line="360" w:lineRule="exact"/>
              <w:ind w:firstLine="0" w:firstLineChars="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4/88</w:t>
            </w:r>
          </w:p>
        </w:tc>
        <w:tc>
          <w:tcPr>
            <w:tcW w:w="1157" w:type="pct"/>
            <w:shd w:val="clear" w:color="auto" w:fill="auto"/>
            <w:tcMar>
              <w:top w:w="30" w:type="dxa"/>
              <w:left w:w="45" w:type="dxa"/>
              <w:bottom w:w="30" w:type="dxa"/>
              <w:right w:w="45" w:type="dxa"/>
            </w:tcMar>
            <w:vAlign w:val="center"/>
          </w:tcPr>
          <w:p w14:paraId="72FB5225">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使学生熟练运用 Tableau/Power</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BI 工具，掌握动态图表设计、交互功能配置及仪表板布局技巧，能将营销等数据直观、高效可视化呈现，搭建的看板满足实时数据展示与业务分析需求</w:t>
            </w:r>
          </w:p>
        </w:tc>
        <w:tc>
          <w:tcPr>
            <w:tcW w:w="1424" w:type="pct"/>
            <w:shd w:val="clear" w:color="auto" w:fill="auto"/>
            <w:tcMar>
              <w:top w:w="30" w:type="dxa"/>
              <w:left w:w="45" w:type="dxa"/>
              <w:bottom w:w="30" w:type="dxa"/>
              <w:right w:w="45" w:type="dxa"/>
            </w:tcMar>
            <w:vAlign w:val="center"/>
          </w:tcPr>
          <w:p w14:paraId="47CFE42C">
            <w:pPr>
              <w:numPr>
                <w:ilvl w:val="0"/>
                <w:numId w:val="0"/>
              </w:numPr>
              <w:adjustRightInd w:val="0"/>
              <w:snapToGrid w:val="0"/>
              <w:spacing w:line="360" w:lineRule="exac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14:textFill>
                  <w14:solidFill>
                    <w14:schemeClr w14:val="tx1"/>
                  </w14:solidFill>
                </w14:textFill>
              </w:rPr>
              <w:t>提供营销数据（如用户流量、转化率、营销活动效果数据等），学生用 Tableau/Power BI设计动态折线图，展示营销数据随时间变化趋势，设置数据更新频率实现动态效果</w:t>
            </w:r>
            <w:r>
              <w:rPr>
                <w:rFonts w:hint="eastAsia" w:ascii="宋体" w:hAnsi="宋体" w:cs="宋体"/>
                <w:color w:val="000000" w:themeColor="text1"/>
                <w:sz w:val="21"/>
                <w:szCs w:val="21"/>
                <w:lang w:eastAsia="zh-CN"/>
                <w14:textFill>
                  <w14:solidFill>
                    <w14:schemeClr w14:val="tx1"/>
                  </w14:solidFill>
                </w14:textFill>
              </w:rPr>
              <w:t>。</w:t>
            </w:r>
          </w:p>
          <w:p w14:paraId="4AC642DC">
            <w:pPr>
              <w:numPr>
                <w:ilvl w:val="0"/>
                <w:numId w:val="0"/>
              </w:numPr>
              <w:adjustRightInd w:val="0"/>
              <w:snapToGrid w:val="0"/>
              <w:spacing w:line="360" w:lineRule="exact"/>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2.为动态图表配置筛选器（如按时间区间、用户群体、营销渠道筛选）、钻取（点击图表某维度可查看更细分数据 ）等交互功能，录制功能演示视频，说明交互逻辑与业务价值。</w:t>
            </w:r>
          </w:p>
          <w:p w14:paraId="4B014E20">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3.规划仪表板布局，整合动态图表、关键指标卡等元素，依据营销业务逻辑搭建可视化看板，提交看板源文件与布局设计思路文档，模拟实时更新场景验证看板实用性 。</w:t>
            </w:r>
          </w:p>
          <w:p w14:paraId="6A41886A">
            <w:pPr>
              <w:adjustRightInd w:val="0"/>
              <w:snapToGrid w:val="0"/>
              <w:spacing w:line="360" w:lineRule="exact"/>
              <w:ind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4.选取不同营销业务场景（新品推广、节日营销等 ），优化调整已搭建看板，适配场景数据展示与分析需求，输出场景化看板优化方案</w:t>
            </w:r>
            <w:r>
              <w:rPr>
                <w:rFonts w:hint="eastAsia" w:ascii="宋体" w:hAnsi="宋体" w:cs="宋体"/>
                <w:color w:val="000000" w:themeColor="text1"/>
                <w:sz w:val="21"/>
                <w:szCs w:val="21"/>
                <w:lang w:eastAsia="zh-CN"/>
                <w14:textFill>
                  <w14:solidFill>
                    <w14:schemeClr w14:val="tx1"/>
                  </w14:solidFill>
                </w14:textFill>
              </w:rPr>
              <w:t>。</w:t>
            </w:r>
          </w:p>
        </w:tc>
        <w:tc>
          <w:tcPr>
            <w:tcW w:w="579" w:type="pct"/>
            <w:shd w:val="clear" w:color="auto" w:fill="auto"/>
            <w:tcMar>
              <w:top w:w="30" w:type="dxa"/>
              <w:left w:w="45" w:type="dxa"/>
              <w:bottom w:w="30" w:type="dxa"/>
              <w:right w:w="45" w:type="dxa"/>
            </w:tcMar>
            <w:vAlign w:val="center"/>
          </w:tcPr>
          <w:p w14:paraId="2C7FF21F">
            <w:pPr>
              <w:adjustRightInd w:val="0"/>
              <w:snapToGrid w:val="0"/>
              <w:spacing w:line="360" w:lineRule="exact"/>
              <w:ind w:firstLine="0" w:firstLineChars="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校外实训基地</w:t>
            </w:r>
          </w:p>
        </w:tc>
      </w:tr>
      <w:tr w14:paraId="0D2A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2F2F7F9E">
            <w:pPr>
              <w:adjustRightInd w:val="0"/>
              <w:snapToGrid w:val="0"/>
              <w:spacing w:line="360" w:lineRule="exact"/>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p>
        </w:tc>
        <w:tc>
          <w:tcPr>
            <w:tcW w:w="599" w:type="pct"/>
            <w:shd w:val="clear" w:color="auto" w:fill="auto"/>
            <w:tcMar>
              <w:top w:w="30" w:type="dxa"/>
              <w:left w:w="45" w:type="dxa"/>
              <w:bottom w:w="30" w:type="dxa"/>
              <w:right w:w="45" w:type="dxa"/>
            </w:tcMar>
            <w:vAlign w:val="center"/>
          </w:tcPr>
          <w:p w14:paraId="3374A62E">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Helvetica" w:hAnsi="Helvetica" w:eastAsia="宋体" w:cs="Helvetica"/>
                <w:b/>
                <w:i w:val="0"/>
                <w:iCs w:val="0"/>
                <w:caps w:val="0"/>
                <w:color w:val="000000" w:themeColor="text1"/>
                <w:spacing w:val="0"/>
                <w:kern w:val="0"/>
                <w:sz w:val="21"/>
                <w:szCs w:val="21"/>
                <w:shd w:val="clear" w:fill="FFFFFF"/>
                <w:lang w:val="en-US" w:eastAsia="zh-CN" w:bidi="en-US"/>
                <w14:textFill>
                  <w14:solidFill>
                    <w14:schemeClr w14:val="tx1"/>
                  </w14:solidFill>
                </w14:textFill>
              </w:rPr>
            </w:pPr>
            <w:r>
              <w:rPr>
                <w:rFonts w:hint="eastAsia" w:asciiTheme="minorEastAsia" w:hAnsiTheme="minorEastAsia" w:eastAsiaTheme="minorEastAsia" w:cstheme="minorEastAsia"/>
                <w:b w:val="0"/>
                <w:bCs/>
                <w:sz w:val="21"/>
                <w:szCs w:val="21"/>
                <w:lang w:val="en-US" w:eastAsia="zh-CN"/>
              </w:rPr>
              <w:t>商务数据分析综合项目实战</w:t>
            </w:r>
          </w:p>
        </w:tc>
        <w:tc>
          <w:tcPr>
            <w:tcW w:w="376" w:type="pct"/>
            <w:shd w:val="clear" w:color="auto" w:fill="auto"/>
            <w:tcMar>
              <w:top w:w="30" w:type="dxa"/>
              <w:left w:w="45" w:type="dxa"/>
              <w:bottom w:w="30" w:type="dxa"/>
              <w:right w:w="45" w:type="dxa"/>
            </w:tcMar>
            <w:vAlign w:val="center"/>
          </w:tcPr>
          <w:p w14:paraId="442887F8">
            <w:pPr>
              <w:pStyle w:val="54"/>
              <w:spacing w:before="0" w:after="0" w:line="360" w:lineRule="exact"/>
              <w:ind w:firstLine="0" w:firstLineChars="0"/>
              <w:rPr>
                <w:rFonts w:hint="eastAsia" w:ascii="宋体" w:hAnsi="宋体" w:cs="宋体"/>
                <w:b w:val="0"/>
                <w:color w:val="000000" w:themeColor="text1"/>
                <w:kern w:val="2"/>
                <w:lang w:eastAsia="zh-CN" w:bidi="ar-SA"/>
                <w14:textFill>
                  <w14:solidFill>
                    <w14:schemeClr w14:val="tx1"/>
                  </w14:solidFill>
                </w14:textFill>
              </w:rPr>
            </w:pPr>
            <w:r>
              <w:rPr>
                <w:rFonts w:hint="eastAsia" w:ascii="宋体" w:hAnsi="宋体" w:cs="宋体"/>
                <w:b w:val="0"/>
                <w:color w:val="000000" w:themeColor="text1"/>
                <w:kern w:val="2"/>
                <w:lang w:eastAsia="zh-CN" w:bidi="ar-SA"/>
                <w14:textFill>
                  <w14:solidFill>
                    <w14:schemeClr w14:val="tx1"/>
                  </w14:solidFill>
                </w14:textFill>
              </w:rPr>
              <w:t>第</w:t>
            </w:r>
            <w:r>
              <w:rPr>
                <w:rFonts w:hint="eastAsia" w:ascii="宋体" w:hAnsi="宋体" w:cs="宋体"/>
                <w:b w:val="0"/>
                <w:color w:val="000000" w:themeColor="text1"/>
                <w:kern w:val="2"/>
                <w:lang w:val="en-US" w:eastAsia="zh-CN" w:bidi="ar-SA"/>
                <w14:textFill>
                  <w14:solidFill>
                    <w14:schemeClr w14:val="tx1"/>
                  </w14:solidFill>
                </w14:textFill>
              </w:rPr>
              <w:t>五</w:t>
            </w:r>
            <w:r>
              <w:rPr>
                <w:rFonts w:hint="eastAsia" w:ascii="宋体" w:hAnsi="宋体" w:cs="宋体"/>
                <w:b w:val="0"/>
                <w:color w:val="000000" w:themeColor="text1"/>
                <w:kern w:val="2"/>
                <w:lang w:eastAsia="zh-CN" w:bidi="ar-SA"/>
                <w14:textFill>
                  <w14:solidFill>
                    <w14:schemeClr w14:val="tx1"/>
                  </w14:solidFill>
                </w14:textFill>
              </w:rPr>
              <w:t>学期</w:t>
            </w:r>
          </w:p>
        </w:tc>
        <w:tc>
          <w:tcPr>
            <w:tcW w:w="542" w:type="pct"/>
            <w:shd w:val="clear" w:color="auto" w:fill="auto"/>
            <w:tcMar>
              <w:top w:w="30" w:type="dxa"/>
              <w:left w:w="45" w:type="dxa"/>
              <w:bottom w:w="30" w:type="dxa"/>
              <w:right w:w="45" w:type="dxa"/>
            </w:tcMar>
            <w:vAlign w:val="center"/>
          </w:tcPr>
          <w:p w14:paraId="46716AAB">
            <w:pPr>
              <w:pStyle w:val="56"/>
              <w:spacing w:line="360" w:lineRule="exact"/>
              <w:ind w:firstLine="0" w:firstLineChars="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6/132</w:t>
            </w:r>
          </w:p>
        </w:tc>
        <w:tc>
          <w:tcPr>
            <w:tcW w:w="1157" w:type="pct"/>
            <w:shd w:val="clear" w:color="auto" w:fill="auto"/>
            <w:tcMar>
              <w:top w:w="30" w:type="dxa"/>
              <w:left w:w="45" w:type="dxa"/>
              <w:bottom w:w="30" w:type="dxa"/>
              <w:right w:w="45" w:type="dxa"/>
            </w:tcMar>
            <w:vAlign w:val="center"/>
          </w:tcPr>
          <w:p w14:paraId="4E68A9FA">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培养学生整合数据采集、预处理、分析及可视化全流程能力，在模拟真实商务场景（市场竞争、客户留存等 ）中，能独立拆解需求、执行数据分析项目，输出专业成果并有效汇报，具备解决实际商务问题的综合素养</w:t>
            </w:r>
          </w:p>
        </w:tc>
        <w:tc>
          <w:tcPr>
            <w:tcW w:w="1424" w:type="pct"/>
            <w:shd w:val="clear" w:color="auto" w:fill="auto"/>
            <w:tcMar>
              <w:top w:w="30" w:type="dxa"/>
              <w:left w:w="45" w:type="dxa"/>
              <w:bottom w:w="30" w:type="dxa"/>
              <w:right w:w="45" w:type="dxa"/>
            </w:tcMar>
            <w:vAlign w:val="center"/>
          </w:tcPr>
          <w:p w14:paraId="4BF5BEF5">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1.模拟真实商务场景（如某行业市场竞争分析、企业客户留存优化 ），教师拆解需求框架，学生分组完成需求深度调研与拆解，明确数据采集、分析目标（如竞争分析需行业规模、竞品数据；留存优化需用户行为、流失数据等 ），形成项目需求文档。</w:t>
            </w:r>
          </w:p>
          <w:p w14:paraId="1BB3A5C0">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2.分组开展数据采集，运用网络爬虫爬取行业报告、竞品公开数据，从企业数据库提取内部业务数据，调用公开API补充数据，整理采集到的多源数据。</w:t>
            </w:r>
          </w:p>
          <w:p w14:paraId="37069FC6">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3.针对采集到的多源数据，进行清洗（处理缺失值、异常值 ）、整合（统一数据格式、关联不同数据源 ）等预处理操作。</w:t>
            </w:r>
          </w:p>
          <w:p w14:paraId="6680AEFD">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4.基于预处理后数据，构建分析模型（如市场竞争分析中的市场份额预测、客户留存优化中的转化率预测模型 ），进行模型训练、参数调优与结果验证，撰写模型分析报告。</w:t>
            </w:r>
          </w:p>
          <w:p w14:paraId="3027D311">
            <w:pPr>
              <w:adjustRightInd w:val="0"/>
              <w:snapToGrid w:val="0"/>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5.运用可视化工具（Tableau/Power BI ）搭建决策仪表板，整合分析结果数据，设计交互功能辅助业务决策（如市场策略调整、留存方案优化 ）。</w:t>
            </w:r>
          </w:p>
          <w:p w14:paraId="11C7F4BB">
            <w:pPr>
              <w:adjustRightInd w:val="0"/>
              <w:snapToGrid w:val="0"/>
              <w:spacing w:line="360" w:lineRule="exact"/>
              <w:ind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6.学生分组进行项目成果汇报答辩，制作PPT展示项目需求拆解、数据处理流程、模型构建及可视化成果</w:t>
            </w:r>
            <w:r>
              <w:rPr>
                <w:rFonts w:hint="eastAsia" w:ascii="宋体" w:hAnsi="宋体" w:cs="宋体"/>
                <w:color w:val="000000" w:themeColor="text1"/>
                <w:sz w:val="21"/>
                <w:szCs w:val="21"/>
                <w:lang w:eastAsia="zh-CN"/>
                <w14:textFill>
                  <w14:solidFill>
                    <w14:schemeClr w14:val="tx1"/>
                  </w14:solidFill>
                </w14:textFill>
              </w:rPr>
              <w:t>。</w:t>
            </w:r>
          </w:p>
        </w:tc>
        <w:tc>
          <w:tcPr>
            <w:tcW w:w="579" w:type="pct"/>
            <w:shd w:val="clear" w:color="auto" w:fill="auto"/>
            <w:tcMar>
              <w:top w:w="30" w:type="dxa"/>
              <w:left w:w="45" w:type="dxa"/>
              <w:bottom w:w="30" w:type="dxa"/>
              <w:right w:w="45" w:type="dxa"/>
            </w:tcMar>
            <w:vAlign w:val="center"/>
          </w:tcPr>
          <w:p w14:paraId="5F2A72DF">
            <w:pPr>
              <w:adjustRightInd w:val="0"/>
              <w:snapToGrid w:val="0"/>
              <w:spacing w:line="360" w:lineRule="exact"/>
              <w:ind w:firstLine="0" w:firstLineChars="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校外实训基地</w:t>
            </w:r>
          </w:p>
        </w:tc>
      </w:tr>
    </w:tbl>
    <w:p w14:paraId="33A98522">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310C427E">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3" w:name="_Toc13354"/>
      <w:bookmarkStart w:id="94" w:name="_Toc16750"/>
      <w:r>
        <w:rPr>
          <w:rFonts w:hint="eastAsia" w:asciiTheme="minorEastAsia" w:hAnsiTheme="minorEastAsia" w:eastAsiaTheme="minorEastAsia" w:cstheme="minorEastAsia"/>
          <w:sz w:val="28"/>
          <w:szCs w:val="28"/>
          <w:lang w:val="en-US" w:eastAsia="zh-CN"/>
        </w:rPr>
        <w:t>（三）综合实训活动安排表</w:t>
      </w:r>
      <w:bookmarkEnd w:id="93"/>
    </w:p>
    <w:p w14:paraId="20CACC9D">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 xml:space="preserve">4 </w:t>
      </w:r>
      <w:r>
        <w:rPr>
          <w:rFonts w:hint="eastAsia" w:ascii="宋体" w:hAnsi="宋体" w:cs="宋体"/>
          <w:b/>
          <w:sz w:val="22"/>
          <w:szCs w:val="18"/>
        </w:rPr>
        <w:t>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6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2"/>
        <w:gridCol w:w="1420"/>
        <w:gridCol w:w="2240"/>
        <w:gridCol w:w="3853"/>
      </w:tblGrid>
      <w:tr w14:paraId="28824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tcMar>
              <w:top w:w="0" w:type="dxa"/>
              <w:left w:w="57" w:type="dxa"/>
              <w:bottom w:w="0" w:type="dxa"/>
              <w:right w:w="57" w:type="dxa"/>
            </w:tcMar>
            <w:vAlign w:val="center"/>
          </w:tcPr>
          <w:p w14:paraId="15AE463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809" w:type="pct"/>
            <w:shd w:val="clear" w:color="auto" w:fill="auto"/>
            <w:tcMar>
              <w:top w:w="0" w:type="dxa"/>
              <w:left w:w="57" w:type="dxa"/>
              <w:bottom w:w="0" w:type="dxa"/>
              <w:right w:w="57" w:type="dxa"/>
            </w:tcMar>
            <w:vAlign w:val="center"/>
          </w:tcPr>
          <w:p w14:paraId="12845FC4">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276" w:type="pct"/>
            <w:shd w:val="clear" w:color="auto" w:fill="auto"/>
            <w:tcMar>
              <w:top w:w="0" w:type="dxa"/>
              <w:left w:w="57" w:type="dxa"/>
              <w:bottom w:w="0" w:type="dxa"/>
              <w:right w:w="57" w:type="dxa"/>
            </w:tcMar>
            <w:vAlign w:val="center"/>
          </w:tcPr>
          <w:p w14:paraId="2EE34DFC">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2195" w:type="pct"/>
            <w:shd w:val="clear" w:color="auto" w:fill="auto"/>
            <w:tcMar>
              <w:top w:w="0" w:type="dxa"/>
              <w:left w:w="57" w:type="dxa"/>
              <w:bottom w:w="0" w:type="dxa"/>
              <w:right w:w="57" w:type="dxa"/>
            </w:tcMar>
            <w:vAlign w:val="center"/>
          </w:tcPr>
          <w:p w14:paraId="466D06D3">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27487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tcMar>
              <w:top w:w="0" w:type="dxa"/>
              <w:left w:w="57" w:type="dxa"/>
              <w:bottom w:w="0" w:type="dxa"/>
              <w:right w:w="57" w:type="dxa"/>
            </w:tcMar>
            <w:vAlign w:val="center"/>
          </w:tcPr>
          <w:p w14:paraId="26819582">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数据采集与预处理实训</w:t>
            </w:r>
          </w:p>
        </w:tc>
        <w:tc>
          <w:tcPr>
            <w:tcW w:w="809" w:type="pct"/>
            <w:shd w:val="clear" w:color="auto" w:fill="auto"/>
            <w:tcMar>
              <w:top w:w="0" w:type="dxa"/>
              <w:left w:w="57" w:type="dxa"/>
              <w:bottom w:w="0" w:type="dxa"/>
              <w:right w:w="57" w:type="dxa"/>
            </w:tcMar>
            <w:vAlign w:val="center"/>
          </w:tcPr>
          <w:p w14:paraId="216363C7">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4周（88学时）</w:t>
            </w:r>
          </w:p>
        </w:tc>
        <w:tc>
          <w:tcPr>
            <w:tcW w:w="1276" w:type="pct"/>
            <w:shd w:val="clear" w:color="auto" w:fill="auto"/>
            <w:tcMar>
              <w:top w:w="0" w:type="dxa"/>
              <w:left w:w="57" w:type="dxa"/>
              <w:bottom w:w="0" w:type="dxa"/>
              <w:right w:w="57" w:type="dxa"/>
            </w:tcMar>
            <w:vAlign w:val="center"/>
          </w:tcPr>
          <w:p w14:paraId="429E50A5">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系统学习网络爬虫（如八爪鱼软件等）、数据库提取（SQL语句实操）及API接口调用等采集技术，掌握缺失值填充、异常值处理、数据格式转换与标准化等预处理流程，结合电商平台数据开展实操训练。</w:t>
            </w:r>
          </w:p>
        </w:tc>
        <w:tc>
          <w:tcPr>
            <w:tcW w:w="2195" w:type="pct"/>
            <w:shd w:val="clear" w:color="auto" w:fill="auto"/>
            <w:tcMar>
              <w:top w:w="0" w:type="dxa"/>
              <w:left w:w="57" w:type="dxa"/>
              <w:bottom w:w="0" w:type="dxa"/>
              <w:right w:w="57" w:type="dxa"/>
            </w:tcMar>
            <w:vAlign w:val="center"/>
          </w:tcPr>
          <w:p w14:paraId="2297B712">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通过模拟复杂电商平台数据采集场景，要求学生使用八爪鱼软件完成指定网页数据爬取，编写SQL语句从数据库中提取特定数据，并调用API接口获取数据。同时，针对采集到的含缺失值、异常值的数据集，进行完整的数据预处理操作，提交数据采集日志、预处理前后的数据文件及处理说明文档，以考察采集与预处理技术的掌握程度。</w:t>
            </w:r>
          </w:p>
        </w:tc>
      </w:tr>
      <w:tr w14:paraId="77538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tcMar>
              <w:top w:w="0" w:type="dxa"/>
              <w:left w:w="57" w:type="dxa"/>
              <w:bottom w:w="0" w:type="dxa"/>
              <w:right w:w="57" w:type="dxa"/>
            </w:tcMar>
            <w:vAlign w:val="center"/>
          </w:tcPr>
          <w:p w14:paraId="12705877">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数据分析方法应用实训</w:t>
            </w:r>
          </w:p>
        </w:tc>
        <w:tc>
          <w:tcPr>
            <w:tcW w:w="809" w:type="pct"/>
            <w:shd w:val="clear" w:color="auto" w:fill="auto"/>
            <w:tcMar>
              <w:top w:w="0" w:type="dxa"/>
              <w:left w:w="57" w:type="dxa"/>
              <w:bottom w:w="0" w:type="dxa"/>
              <w:right w:w="57" w:type="dxa"/>
            </w:tcMar>
            <w:vAlign w:val="center"/>
          </w:tcPr>
          <w:p w14:paraId="566A1DBA">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6周（132学时）</w:t>
            </w:r>
          </w:p>
        </w:tc>
        <w:tc>
          <w:tcPr>
            <w:tcW w:w="1276" w:type="pct"/>
            <w:shd w:val="clear" w:color="auto" w:fill="auto"/>
            <w:tcMar>
              <w:top w:w="0" w:type="dxa"/>
              <w:left w:w="57" w:type="dxa"/>
              <w:bottom w:w="0" w:type="dxa"/>
              <w:right w:w="57" w:type="dxa"/>
            </w:tcMar>
            <w:vAlign w:val="center"/>
          </w:tcPr>
          <w:p w14:paraId="1FC88729">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聚焦统计分析（描述性统计、假设检验等），通过零售销售预测、用户画像等案例，实践线性回归、随机森林等模型的参数调优与结果解读，强化数据洞察能力。</w:t>
            </w:r>
          </w:p>
        </w:tc>
        <w:tc>
          <w:tcPr>
            <w:tcW w:w="2195" w:type="pct"/>
            <w:shd w:val="clear" w:color="auto" w:fill="auto"/>
            <w:tcMar>
              <w:top w:w="0" w:type="dxa"/>
              <w:left w:w="57" w:type="dxa"/>
              <w:bottom w:w="0" w:type="dxa"/>
              <w:right w:w="57" w:type="dxa"/>
            </w:tcMar>
            <w:vAlign w:val="center"/>
          </w:tcPr>
          <w:p w14:paraId="3B2496C3">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给定某零售企业的历史销售数据及用户行为数据，要求学生运用描述性统计、假设检验等统计分析方法，建立线性回归和随机森林模型对未来销售数据进行预测，并对模型参数进行调优。最终需提交完整的数据分析报告，包括分析思路、模型构建过程、参数调优细节及结果解读，以此评估数据分析方法的应用与数据洞察能力。</w:t>
            </w:r>
          </w:p>
        </w:tc>
      </w:tr>
      <w:tr w14:paraId="74B2E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tcMar>
              <w:top w:w="0" w:type="dxa"/>
              <w:left w:w="57" w:type="dxa"/>
              <w:bottom w:w="0" w:type="dxa"/>
              <w:right w:w="57" w:type="dxa"/>
            </w:tcMar>
            <w:vAlign w:val="center"/>
          </w:tcPr>
          <w:p w14:paraId="160AE74D">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可视化与仪表板搭建实训</w:t>
            </w:r>
          </w:p>
        </w:tc>
        <w:tc>
          <w:tcPr>
            <w:tcW w:w="809" w:type="pct"/>
            <w:shd w:val="clear" w:color="auto" w:fill="auto"/>
            <w:tcMar>
              <w:top w:w="0" w:type="dxa"/>
              <w:left w:w="57" w:type="dxa"/>
              <w:bottom w:w="0" w:type="dxa"/>
              <w:right w:w="57" w:type="dxa"/>
            </w:tcMar>
            <w:vAlign w:val="center"/>
          </w:tcPr>
          <w:p w14:paraId="5AA58582">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4周（88学时）</w:t>
            </w:r>
          </w:p>
        </w:tc>
        <w:tc>
          <w:tcPr>
            <w:tcW w:w="1276" w:type="pct"/>
            <w:shd w:val="clear" w:color="auto" w:fill="auto"/>
            <w:tcMar>
              <w:top w:w="0" w:type="dxa"/>
              <w:left w:w="57" w:type="dxa"/>
              <w:bottom w:w="0" w:type="dxa"/>
              <w:right w:w="57" w:type="dxa"/>
            </w:tcMar>
            <w:vAlign w:val="center"/>
          </w:tcPr>
          <w:p w14:paraId="0EB25008">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以Tableau/Power BI为工具，学习动态图表（折线图、桑基图）设计、交互功能（筛选器、钻取）配置及仪表板布局逻辑，结合营销数据搭建实时更新的可视化看板，实现数据直观呈现。</w:t>
            </w:r>
          </w:p>
        </w:tc>
        <w:tc>
          <w:tcPr>
            <w:tcW w:w="2195" w:type="pct"/>
            <w:shd w:val="clear" w:color="auto" w:fill="auto"/>
            <w:tcMar>
              <w:top w:w="0" w:type="dxa"/>
              <w:left w:w="57" w:type="dxa"/>
              <w:bottom w:w="0" w:type="dxa"/>
              <w:right w:w="57" w:type="dxa"/>
            </w:tcMar>
            <w:vAlign w:val="center"/>
          </w:tcPr>
          <w:p w14:paraId="14E0DF16">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基于某企业的营销数据，要求学生使用Tableau或Power BI设计包含多种动态图表（如折线图展示销售趋势、桑基图呈现用户流向）的可视化看板，并配置筛选器、钻取等交互功能，合理规划仪表板布局。学生需提交可视化作品源文件、操作演示视频及设计说明文档，重点考核可视化工具使用、图表设计及仪表板搭建能力。</w:t>
            </w:r>
          </w:p>
        </w:tc>
      </w:tr>
      <w:tr w14:paraId="7CFA1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tcMar>
              <w:top w:w="0" w:type="dxa"/>
              <w:left w:w="57" w:type="dxa"/>
              <w:bottom w:w="0" w:type="dxa"/>
              <w:right w:w="57" w:type="dxa"/>
            </w:tcMar>
            <w:vAlign w:val="center"/>
          </w:tcPr>
          <w:p w14:paraId="6807C2D7">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商务数据分析综合项目实战</w:t>
            </w:r>
          </w:p>
        </w:tc>
        <w:tc>
          <w:tcPr>
            <w:tcW w:w="809" w:type="pct"/>
            <w:shd w:val="clear" w:color="auto" w:fill="auto"/>
            <w:tcMar>
              <w:top w:w="0" w:type="dxa"/>
              <w:left w:w="57" w:type="dxa"/>
              <w:bottom w:w="0" w:type="dxa"/>
              <w:right w:w="57" w:type="dxa"/>
            </w:tcMar>
            <w:vAlign w:val="center"/>
          </w:tcPr>
          <w:p w14:paraId="5228356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6周（132学时）</w:t>
            </w:r>
          </w:p>
        </w:tc>
        <w:tc>
          <w:tcPr>
            <w:tcW w:w="1276" w:type="pct"/>
            <w:shd w:val="clear" w:color="auto" w:fill="auto"/>
            <w:tcMar>
              <w:top w:w="0" w:type="dxa"/>
              <w:left w:w="57" w:type="dxa"/>
              <w:bottom w:w="0" w:type="dxa"/>
              <w:right w:w="57" w:type="dxa"/>
            </w:tcMar>
            <w:vAlign w:val="center"/>
          </w:tcPr>
          <w:p w14:paraId="4185D08E">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模拟真实商务场景（如市场竞争分析、客户留存优化），整合数据采集（爬取行业报告）、预处理（清洗多源数据）、分析（构建转化率预测模型）及可视化（搭建决策仪表板）全流程，完成从需求拆解到成果汇报的项目闭环。</w:t>
            </w:r>
          </w:p>
        </w:tc>
        <w:tc>
          <w:tcPr>
            <w:tcW w:w="2195" w:type="pct"/>
            <w:shd w:val="clear" w:color="auto" w:fill="auto"/>
            <w:tcMar>
              <w:top w:w="0" w:type="dxa"/>
              <w:left w:w="57" w:type="dxa"/>
              <w:bottom w:w="0" w:type="dxa"/>
              <w:right w:w="57" w:type="dxa"/>
            </w:tcMar>
            <w:vAlign w:val="center"/>
          </w:tcPr>
          <w:p w14:paraId="4D53C7A4">
            <w:pPr>
              <w:pStyle w:val="54"/>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设定真实商务场景项目，如针对某品牌进行市场竞争分析与客户留存优化。学生需完成从需求分析、数据采集（爬取行业报告及相关数据）、预处理（清洗整合多源数据）、分析建模（构建转化率预测模型等）到可视化呈现（搭建决策仪表板）的全流程工作，并以PPT形式进行项目成果汇报答辩，由评审小组根据项目完整性、技术应用、成果价值及汇报表现进行综合评分。</w:t>
            </w:r>
          </w:p>
        </w:tc>
      </w:tr>
    </w:tbl>
    <w:p w14:paraId="3BAEA5C4">
      <w:pPr>
        <w:bidi w:val="0"/>
        <w:rPr>
          <w:rFonts w:hint="eastAsia"/>
          <w:lang w:val="en-US" w:eastAsia="zh-CN"/>
        </w:rPr>
      </w:pPr>
    </w:p>
    <w:p w14:paraId="2A50408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5" w:name="_Toc32172"/>
      <w:r>
        <w:rPr>
          <w:rFonts w:hint="eastAsia" w:asciiTheme="minorEastAsia" w:hAnsiTheme="minorEastAsia" w:eastAsiaTheme="minorEastAsia" w:cstheme="minorEastAsia"/>
          <w:sz w:val="28"/>
          <w:szCs w:val="28"/>
          <w:lang w:val="en-US" w:eastAsia="zh-CN"/>
        </w:rPr>
        <w:t>（四）岗位实习活动安排表</w:t>
      </w:r>
      <w:bookmarkEnd w:id="92"/>
      <w:bookmarkEnd w:id="94"/>
      <w:bookmarkEnd w:id="95"/>
    </w:p>
    <w:p w14:paraId="4CA6540A">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96" w:name="_Toc31486"/>
      <w:bookmarkStart w:id="97" w:name="_Toc2684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 xml:space="preserve">5 </w:t>
      </w:r>
      <w:r>
        <w:rPr>
          <w:rFonts w:hint="eastAsia" w:ascii="宋体" w:hAnsi="宋体" w:cs="宋体"/>
          <w:b/>
          <w:sz w:val="22"/>
          <w:szCs w:val="18"/>
        </w:rPr>
        <w:t>岗位实习活动安排表</w:t>
      </w:r>
      <w:bookmarkEnd w:id="96"/>
      <w:bookmarkEnd w:id="97"/>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85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559"/>
        <w:gridCol w:w="1462"/>
        <w:gridCol w:w="4302"/>
      </w:tblGrid>
      <w:tr w14:paraId="3F053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57" w:type="dxa"/>
            <w:shd w:val="clear" w:color="auto" w:fill="auto"/>
            <w:tcMar>
              <w:top w:w="0" w:type="dxa"/>
              <w:left w:w="57" w:type="dxa"/>
              <w:bottom w:w="0" w:type="dxa"/>
              <w:right w:w="57" w:type="dxa"/>
            </w:tcMar>
            <w:vAlign w:val="center"/>
          </w:tcPr>
          <w:p w14:paraId="55496366">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实习目标</w:t>
            </w:r>
          </w:p>
        </w:tc>
        <w:tc>
          <w:tcPr>
            <w:tcW w:w="7323" w:type="dxa"/>
            <w:gridSpan w:val="3"/>
            <w:shd w:val="clear" w:color="auto" w:fill="auto"/>
            <w:tcMar>
              <w:top w:w="0" w:type="dxa"/>
              <w:left w:w="57" w:type="dxa"/>
              <w:bottom w:w="0" w:type="dxa"/>
              <w:right w:w="57" w:type="dxa"/>
            </w:tcMar>
            <w:vAlign w:val="center"/>
          </w:tcPr>
          <w:p w14:paraId="7B321570">
            <w:pPr>
              <w:pStyle w:val="56"/>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将学生所学的专业理论和技能运用在企业实践工作中，了解商务数据分析工具和方法，熟悉商务数据处理的业务流程和操作规范；掌握不同种类商务数据的分析及处理方法，能够独自运用软件完成数据分析。</w:t>
            </w:r>
          </w:p>
        </w:tc>
      </w:tr>
      <w:tr w14:paraId="3215F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tcMar>
              <w:top w:w="0" w:type="dxa"/>
              <w:left w:w="57" w:type="dxa"/>
              <w:bottom w:w="0" w:type="dxa"/>
              <w:right w:w="57" w:type="dxa"/>
            </w:tcMar>
            <w:vAlign w:val="center"/>
          </w:tcPr>
          <w:p w14:paraId="05BCF979">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实习安排</w:t>
            </w:r>
          </w:p>
        </w:tc>
        <w:tc>
          <w:tcPr>
            <w:tcW w:w="1559" w:type="dxa"/>
            <w:shd w:val="clear" w:color="auto" w:fill="auto"/>
            <w:tcMar>
              <w:top w:w="0" w:type="dxa"/>
              <w:left w:w="57" w:type="dxa"/>
              <w:bottom w:w="0" w:type="dxa"/>
              <w:right w:w="57" w:type="dxa"/>
            </w:tcMar>
            <w:vAlign w:val="center"/>
          </w:tcPr>
          <w:p w14:paraId="66FA09C0">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实习项目</w:t>
            </w:r>
          </w:p>
        </w:tc>
        <w:tc>
          <w:tcPr>
            <w:tcW w:w="1462" w:type="dxa"/>
            <w:shd w:val="clear" w:color="auto" w:fill="auto"/>
            <w:tcMar>
              <w:top w:w="0" w:type="dxa"/>
              <w:left w:w="57" w:type="dxa"/>
              <w:bottom w:w="0" w:type="dxa"/>
              <w:right w:w="57" w:type="dxa"/>
            </w:tcMar>
            <w:vAlign w:val="center"/>
          </w:tcPr>
          <w:p w14:paraId="4062CB2D">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4302" w:type="dxa"/>
            <w:shd w:val="clear" w:color="auto" w:fill="auto"/>
            <w:tcMar>
              <w:top w:w="0" w:type="dxa"/>
              <w:left w:w="57" w:type="dxa"/>
              <w:bottom w:w="0" w:type="dxa"/>
              <w:right w:w="57" w:type="dxa"/>
            </w:tcMar>
            <w:vAlign w:val="center"/>
          </w:tcPr>
          <w:p w14:paraId="3E029BB8">
            <w:pPr>
              <w:pStyle w:val="54"/>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实习内容</w:t>
            </w:r>
          </w:p>
        </w:tc>
      </w:tr>
      <w:tr w14:paraId="7D46A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tcMar>
              <w:top w:w="0" w:type="dxa"/>
              <w:left w:w="57" w:type="dxa"/>
              <w:bottom w:w="0" w:type="dxa"/>
              <w:right w:w="57" w:type="dxa"/>
            </w:tcMar>
            <w:vAlign w:val="center"/>
          </w:tcPr>
          <w:p w14:paraId="7C8C0DC0">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tcMar>
              <w:top w:w="0" w:type="dxa"/>
              <w:left w:w="57" w:type="dxa"/>
              <w:bottom w:w="0" w:type="dxa"/>
              <w:right w:w="57" w:type="dxa"/>
            </w:tcMar>
            <w:vAlign w:val="center"/>
          </w:tcPr>
          <w:p w14:paraId="793FD4E0">
            <w:pPr>
              <w:pStyle w:val="56"/>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商务数据分析认知</w:t>
            </w:r>
          </w:p>
          <w:p w14:paraId="50E30CAC">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1462" w:type="dxa"/>
            <w:shd w:val="clear" w:color="auto" w:fill="auto"/>
            <w:tcMar>
              <w:top w:w="0" w:type="dxa"/>
              <w:left w:w="57" w:type="dxa"/>
              <w:bottom w:w="0" w:type="dxa"/>
              <w:right w:w="57" w:type="dxa"/>
            </w:tcMar>
            <w:vAlign w:val="center"/>
          </w:tcPr>
          <w:p w14:paraId="14835399">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4（120）</w:t>
            </w:r>
          </w:p>
        </w:tc>
        <w:tc>
          <w:tcPr>
            <w:tcW w:w="4302" w:type="dxa"/>
            <w:shd w:val="clear" w:color="auto" w:fill="auto"/>
            <w:tcMar>
              <w:top w:w="0" w:type="dxa"/>
              <w:left w:w="57" w:type="dxa"/>
              <w:bottom w:w="0" w:type="dxa"/>
              <w:right w:w="57" w:type="dxa"/>
            </w:tcMar>
            <w:vAlign w:val="center"/>
          </w:tcPr>
          <w:p w14:paraId="1765F0B6">
            <w:pPr>
              <w:pStyle w:val="56"/>
              <w:spacing w:line="360" w:lineRule="exact"/>
              <w:ind w:firstLine="0" w:firstLineChars="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了解商务数据分析与应用的各个环节，如数据采集、数据分析、数据挖掘等，对商务数据分析的发展有一个整体认知。培养学生数据搜集、整理、分析的意识，提高学生的业务能力和综合素质。</w:t>
            </w:r>
          </w:p>
        </w:tc>
      </w:tr>
      <w:tr w14:paraId="12417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tcMar>
              <w:top w:w="0" w:type="dxa"/>
              <w:left w:w="57" w:type="dxa"/>
              <w:bottom w:w="0" w:type="dxa"/>
              <w:right w:w="57" w:type="dxa"/>
            </w:tcMar>
            <w:vAlign w:val="center"/>
          </w:tcPr>
          <w:p w14:paraId="63925A5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tcMar>
              <w:top w:w="0" w:type="dxa"/>
              <w:left w:w="57" w:type="dxa"/>
              <w:bottom w:w="0" w:type="dxa"/>
              <w:right w:w="57" w:type="dxa"/>
            </w:tcMar>
            <w:vAlign w:val="center"/>
          </w:tcPr>
          <w:p w14:paraId="0D695BF8">
            <w:pPr>
              <w:pStyle w:val="56"/>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数据分析基础</w:t>
            </w:r>
          </w:p>
          <w:p w14:paraId="4810D0D5">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1462" w:type="dxa"/>
            <w:shd w:val="clear" w:color="auto" w:fill="auto"/>
            <w:tcMar>
              <w:top w:w="0" w:type="dxa"/>
              <w:left w:w="57" w:type="dxa"/>
              <w:bottom w:w="0" w:type="dxa"/>
              <w:right w:w="57" w:type="dxa"/>
            </w:tcMar>
            <w:vAlign w:val="center"/>
          </w:tcPr>
          <w:p w14:paraId="21A60BCC">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4（120）</w:t>
            </w:r>
          </w:p>
        </w:tc>
        <w:tc>
          <w:tcPr>
            <w:tcW w:w="4302" w:type="dxa"/>
            <w:shd w:val="clear" w:color="auto" w:fill="auto"/>
            <w:tcMar>
              <w:top w:w="0" w:type="dxa"/>
              <w:left w:w="57" w:type="dxa"/>
              <w:bottom w:w="0" w:type="dxa"/>
              <w:right w:w="57" w:type="dxa"/>
            </w:tcMar>
            <w:vAlign w:val="center"/>
          </w:tcPr>
          <w:p w14:paraId="748E67FB">
            <w:pPr>
              <w:pStyle w:val="56"/>
              <w:spacing w:line="360" w:lineRule="exact"/>
              <w:ind w:firstLine="0" w:firstLineChars="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主要通过练习进一步理解数据分析的基本概念、原理和特点，使学生通过获取的数据进行数据的预处理、数据分析、数据展现、分析报告撰写等过程深入理解数据分析的基本方法与步骤，同时对商务数据分析有一个全新的认识。</w:t>
            </w:r>
          </w:p>
        </w:tc>
      </w:tr>
      <w:tr w14:paraId="5C06F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tcMar>
              <w:top w:w="0" w:type="dxa"/>
              <w:left w:w="57" w:type="dxa"/>
              <w:bottom w:w="0" w:type="dxa"/>
              <w:right w:w="57" w:type="dxa"/>
            </w:tcMar>
            <w:vAlign w:val="center"/>
          </w:tcPr>
          <w:p w14:paraId="4DB69A7A">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tcMar>
              <w:top w:w="0" w:type="dxa"/>
              <w:left w:w="57" w:type="dxa"/>
              <w:bottom w:w="0" w:type="dxa"/>
              <w:right w:w="57" w:type="dxa"/>
            </w:tcMar>
            <w:vAlign w:val="center"/>
          </w:tcPr>
          <w:p w14:paraId="3C95447C">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数据采集与分析</w:t>
            </w:r>
          </w:p>
        </w:tc>
        <w:tc>
          <w:tcPr>
            <w:tcW w:w="1462" w:type="dxa"/>
            <w:shd w:val="clear" w:color="auto" w:fill="auto"/>
            <w:tcMar>
              <w:top w:w="0" w:type="dxa"/>
              <w:left w:w="57" w:type="dxa"/>
              <w:bottom w:w="0" w:type="dxa"/>
              <w:right w:w="57" w:type="dxa"/>
            </w:tcMar>
            <w:vAlign w:val="center"/>
          </w:tcPr>
          <w:p w14:paraId="0E47A6E6">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4（120）</w:t>
            </w:r>
          </w:p>
        </w:tc>
        <w:tc>
          <w:tcPr>
            <w:tcW w:w="4302" w:type="dxa"/>
            <w:shd w:val="clear" w:color="auto" w:fill="auto"/>
            <w:tcMar>
              <w:top w:w="0" w:type="dxa"/>
              <w:left w:w="57" w:type="dxa"/>
              <w:bottom w:w="0" w:type="dxa"/>
              <w:right w:w="57" w:type="dxa"/>
            </w:tcMar>
            <w:vAlign w:val="center"/>
          </w:tcPr>
          <w:p w14:paraId="7ACD77EB">
            <w:pPr>
              <w:pStyle w:val="56"/>
              <w:spacing w:line="360" w:lineRule="exact"/>
              <w:ind w:firstLine="0" w:firstLineChars="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了解数据采集的基本原理与方法，掌握通过不同网络平台进行商务数据采集的方法，以及对采集数据进行导入，借助数据分析软件进行数据分析，并对结果进行合理呈现。</w:t>
            </w:r>
          </w:p>
        </w:tc>
      </w:tr>
      <w:tr w14:paraId="2101D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tcMar>
              <w:top w:w="0" w:type="dxa"/>
              <w:left w:w="57" w:type="dxa"/>
              <w:bottom w:w="0" w:type="dxa"/>
              <w:right w:w="57" w:type="dxa"/>
            </w:tcMar>
            <w:vAlign w:val="center"/>
          </w:tcPr>
          <w:p w14:paraId="32A3B83C">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tcMar>
              <w:top w:w="0" w:type="dxa"/>
              <w:left w:w="57" w:type="dxa"/>
              <w:bottom w:w="0" w:type="dxa"/>
              <w:right w:w="57" w:type="dxa"/>
            </w:tcMar>
            <w:vAlign w:val="center"/>
          </w:tcPr>
          <w:p w14:paraId="7694E38E">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数据可视化</w:t>
            </w:r>
          </w:p>
        </w:tc>
        <w:tc>
          <w:tcPr>
            <w:tcW w:w="1462" w:type="dxa"/>
            <w:shd w:val="clear" w:color="auto" w:fill="auto"/>
            <w:tcMar>
              <w:top w:w="0" w:type="dxa"/>
              <w:left w:w="57" w:type="dxa"/>
              <w:bottom w:w="0" w:type="dxa"/>
              <w:right w:w="57" w:type="dxa"/>
            </w:tcMar>
            <w:vAlign w:val="center"/>
          </w:tcPr>
          <w:p w14:paraId="145DECE3">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4（120）</w:t>
            </w:r>
          </w:p>
        </w:tc>
        <w:tc>
          <w:tcPr>
            <w:tcW w:w="4302" w:type="dxa"/>
            <w:shd w:val="clear" w:color="auto" w:fill="auto"/>
            <w:tcMar>
              <w:top w:w="0" w:type="dxa"/>
              <w:left w:w="57" w:type="dxa"/>
              <w:bottom w:w="0" w:type="dxa"/>
              <w:right w:w="57" w:type="dxa"/>
            </w:tcMar>
            <w:vAlign w:val="center"/>
          </w:tcPr>
          <w:p w14:paraId="45C5EED4">
            <w:pPr>
              <w:pStyle w:val="56"/>
              <w:spacing w:line="360" w:lineRule="exact"/>
              <w:ind w:firstLine="0" w:firstLineChars="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通过模拟软件和电子商务实践借助于模拟软件的练习，完成复杂数据的可视化转换，同时培养学生商务信息收集、分析、整理的能力，网络营销调研与策划等的技能。</w:t>
            </w:r>
          </w:p>
        </w:tc>
      </w:tr>
      <w:tr w14:paraId="553C1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shd w:val="clear" w:color="auto" w:fill="auto"/>
            <w:tcMar>
              <w:top w:w="0" w:type="dxa"/>
              <w:left w:w="57" w:type="dxa"/>
              <w:bottom w:w="0" w:type="dxa"/>
              <w:right w:w="57" w:type="dxa"/>
            </w:tcMar>
            <w:vAlign w:val="center"/>
          </w:tcPr>
          <w:p w14:paraId="60F506B2">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tcMar>
              <w:top w:w="0" w:type="dxa"/>
              <w:left w:w="57" w:type="dxa"/>
              <w:bottom w:w="0" w:type="dxa"/>
              <w:right w:w="57" w:type="dxa"/>
            </w:tcMar>
            <w:vAlign w:val="center"/>
          </w:tcPr>
          <w:p w14:paraId="54BB0F03">
            <w:pPr>
              <w:pStyle w:val="56"/>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网络运营与推广模拟</w:t>
            </w:r>
          </w:p>
          <w:p w14:paraId="717E1048">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1462" w:type="dxa"/>
            <w:shd w:val="clear" w:color="auto" w:fill="auto"/>
            <w:tcMar>
              <w:top w:w="0" w:type="dxa"/>
              <w:left w:w="57" w:type="dxa"/>
              <w:bottom w:w="0" w:type="dxa"/>
              <w:right w:w="57" w:type="dxa"/>
            </w:tcMar>
            <w:vAlign w:val="center"/>
          </w:tcPr>
          <w:p w14:paraId="4FC32338">
            <w:pPr>
              <w:pStyle w:val="56"/>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4（120）</w:t>
            </w:r>
          </w:p>
        </w:tc>
        <w:tc>
          <w:tcPr>
            <w:tcW w:w="4302" w:type="dxa"/>
            <w:shd w:val="clear" w:color="auto" w:fill="auto"/>
            <w:tcMar>
              <w:top w:w="0" w:type="dxa"/>
              <w:left w:w="57" w:type="dxa"/>
              <w:bottom w:w="0" w:type="dxa"/>
              <w:right w:w="57" w:type="dxa"/>
            </w:tcMar>
            <w:vAlign w:val="center"/>
          </w:tcPr>
          <w:p w14:paraId="49D9C33C">
            <w:pPr>
              <w:pStyle w:val="56"/>
              <w:spacing w:line="360" w:lineRule="exact"/>
              <w:ind w:firstLine="0" w:firstLineChars="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使用“中教畅享电子商务综合实训与竞赛系统”，实习内容包括开设C2C和B2C店铺并装修、进行商品网络采购投标和入库、利用SEO和SEM进行推广、进行网络平台的日常运营和管理、并掌握企业财务管理流程。</w:t>
            </w:r>
          </w:p>
        </w:tc>
      </w:tr>
      <w:tr w14:paraId="46024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shd w:val="clear" w:color="auto" w:fill="auto"/>
            <w:tcMar>
              <w:top w:w="0" w:type="dxa"/>
              <w:left w:w="57" w:type="dxa"/>
              <w:bottom w:w="0" w:type="dxa"/>
              <w:right w:w="57" w:type="dxa"/>
            </w:tcMar>
            <w:vAlign w:val="center"/>
          </w:tcPr>
          <w:p w14:paraId="01C4403F">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教师要求</w:t>
            </w:r>
          </w:p>
        </w:tc>
        <w:tc>
          <w:tcPr>
            <w:tcW w:w="7323" w:type="dxa"/>
            <w:gridSpan w:val="3"/>
            <w:shd w:val="clear" w:color="auto" w:fill="auto"/>
            <w:tcMar>
              <w:top w:w="0" w:type="dxa"/>
              <w:left w:w="57" w:type="dxa"/>
              <w:bottom w:w="0" w:type="dxa"/>
              <w:right w:w="57" w:type="dxa"/>
            </w:tcMar>
            <w:vAlign w:val="center"/>
          </w:tcPr>
          <w:p w14:paraId="0B284CA4">
            <w:pPr>
              <w:pStyle w:val="56"/>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1.实习指导教师应根据所在院系或学校实习安排的要求，结合专业特点和学生的需求，制定学生的实习计划。这包括确定实习任务、制定时间表、明确实习目标和要求等。</w:t>
            </w:r>
          </w:p>
          <w:p w14:paraId="071654BA">
            <w:pPr>
              <w:pStyle w:val="56"/>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2.实习指导教师应监督学生实习的执行情况，并及时给予指导和评价。他们应与学生保持密切的沟通，了解学生的实习进展情况，解决学生在实习过程中的问题，并在必要时提供必要的指导和建议。</w:t>
            </w:r>
          </w:p>
          <w:p w14:paraId="6A809C0E">
            <w:pPr>
              <w:pStyle w:val="56"/>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3.实习指导教师应要求学生按照规定的格式和要求撰写实习报告，并对学生的实习报告进行评分。评分应综合考虑学生实习过程中的绩效、实习成果以及报告的质量等方面。</w:t>
            </w:r>
          </w:p>
          <w:p w14:paraId="55EA6BE4">
            <w:pPr>
              <w:pStyle w:val="56"/>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Cs w:val="21"/>
              </w:rPr>
              <w:t>4.实习总结和反馈。</w:t>
            </w:r>
          </w:p>
        </w:tc>
      </w:tr>
      <w:tr w14:paraId="5D3E4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tcMar>
              <w:top w:w="0" w:type="dxa"/>
              <w:left w:w="57" w:type="dxa"/>
              <w:bottom w:w="0" w:type="dxa"/>
              <w:right w:w="57" w:type="dxa"/>
            </w:tcMar>
            <w:vAlign w:val="center"/>
          </w:tcPr>
          <w:p w14:paraId="76E0D9EB">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学生要求</w:t>
            </w:r>
          </w:p>
        </w:tc>
        <w:tc>
          <w:tcPr>
            <w:tcW w:w="7323" w:type="dxa"/>
            <w:gridSpan w:val="3"/>
            <w:shd w:val="clear" w:color="auto" w:fill="auto"/>
            <w:tcMar>
              <w:top w:w="0" w:type="dxa"/>
              <w:left w:w="57" w:type="dxa"/>
              <w:bottom w:w="0" w:type="dxa"/>
              <w:right w:w="57" w:type="dxa"/>
            </w:tcMar>
            <w:vAlign w:val="center"/>
          </w:tcPr>
          <w:p w14:paraId="479DE285">
            <w:pPr>
              <w:pStyle w:val="56"/>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1.服从指导老师的领导，接受实习指导，按照实习大纲、实习计划的要求严肃认真地完成实习任务，记好实习笔记，按时完成实习思考题或作业，写好实习报告并参加考核。</w:t>
            </w:r>
          </w:p>
          <w:p w14:paraId="32858536">
            <w:pPr>
              <w:pStyle w:val="56"/>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Cs w:val="21"/>
              </w:rPr>
              <w:t>2.认真执行实习的有关规定，严格遵守实习单位的各项规章制度。在实习期间不得迟到、早退或溜岗，不得参与同实习任务无关的工作。有事需向单位指导教师请假，未经同意不得擅自离开。实习中一般不会客、不请事假，如有特殊情况必须经过批准。</w:t>
            </w:r>
          </w:p>
        </w:tc>
      </w:tr>
      <w:tr w14:paraId="6F048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tcMar>
              <w:top w:w="0" w:type="dxa"/>
              <w:left w:w="57" w:type="dxa"/>
              <w:bottom w:w="0" w:type="dxa"/>
              <w:right w:w="57" w:type="dxa"/>
            </w:tcMar>
            <w:vAlign w:val="center"/>
          </w:tcPr>
          <w:p w14:paraId="7C5A1CA1">
            <w:pPr>
              <w:pStyle w:val="56"/>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实习考核</w:t>
            </w:r>
          </w:p>
        </w:tc>
        <w:tc>
          <w:tcPr>
            <w:tcW w:w="7323" w:type="dxa"/>
            <w:gridSpan w:val="3"/>
            <w:shd w:val="clear" w:color="auto" w:fill="auto"/>
            <w:tcMar>
              <w:top w:w="0" w:type="dxa"/>
              <w:left w:w="57" w:type="dxa"/>
              <w:bottom w:w="0" w:type="dxa"/>
              <w:right w:w="57" w:type="dxa"/>
            </w:tcMar>
            <w:vAlign w:val="center"/>
          </w:tcPr>
          <w:p w14:paraId="0FA15FAA">
            <w:pPr>
              <w:pStyle w:val="56"/>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Cs w:val="21"/>
              </w:rPr>
              <w:t>学生岗位实习成绩考核采用学校考核和企业考核相结合，过程考核与结果考核相结合的方法。其中校企双方考核以实习单位为主、学校为辅；过程考核主要包括劳动纪律、工作态度等，结果考核主要指实习报告、工作绩效等。成绩分设优秀、良好、中等、及格、不及格五个等级，具体考核方式见《山东城市服务职业学院学生岗位实习成绩考核办法》</w:t>
            </w:r>
          </w:p>
        </w:tc>
      </w:tr>
    </w:tbl>
    <w:p w14:paraId="162F1DD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98" w:name="_Toc2455"/>
      <w:bookmarkStart w:id="99" w:name="_Toc24801"/>
      <w:r>
        <w:rPr>
          <w:rFonts w:hint="eastAsia" w:asciiTheme="majorEastAsia" w:hAnsiTheme="majorEastAsia" w:eastAsiaTheme="majorEastAsia" w:cstheme="majorEastAsia"/>
          <w:b/>
          <w:bCs/>
          <w:sz w:val="30"/>
          <w:szCs w:val="30"/>
          <w:lang w:val="en-US" w:eastAsia="zh-CN"/>
        </w:rPr>
        <w:t>十、实施保障</w:t>
      </w:r>
      <w:bookmarkEnd w:id="98"/>
      <w:bookmarkEnd w:id="99"/>
    </w:p>
    <w:p w14:paraId="2989429B">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00" w:name="_Toc24302"/>
      <w:bookmarkStart w:id="101" w:name="_Toc3702"/>
      <w:r>
        <w:rPr>
          <w:rFonts w:hint="eastAsia" w:asciiTheme="minorEastAsia" w:hAnsiTheme="minorEastAsia" w:eastAsiaTheme="minorEastAsia" w:cstheme="minorEastAsia"/>
          <w:sz w:val="28"/>
          <w:szCs w:val="28"/>
          <w:lang w:val="en-US" w:eastAsia="zh-CN"/>
        </w:rPr>
        <w:t>（一）师资队伍</w:t>
      </w:r>
      <w:bookmarkEnd w:id="100"/>
      <w:bookmarkEnd w:id="101"/>
    </w:p>
    <w:p w14:paraId="31D8FB7E">
      <w:pPr>
        <w:ind w:firstLine="480"/>
        <w:rPr>
          <w:rFonts w:hint="eastAsia"/>
          <w:sz w:val="24"/>
          <w:szCs w:val="22"/>
        </w:rPr>
      </w:pPr>
      <w:bookmarkStart w:id="102" w:name="_Toc14886"/>
      <w:r>
        <w:rPr>
          <w:rFonts w:hint="eastAsia"/>
          <w:sz w:val="24"/>
          <w:szCs w:val="22"/>
        </w:rPr>
        <w:t>专任教师</w:t>
      </w:r>
      <w:r>
        <w:rPr>
          <w:rFonts w:hint="eastAsia"/>
          <w:sz w:val="24"/>
          <w:szCs w:val="22"/>
          <w:lang w:val="en-US" w:eastAsia="zh-CN"/>
        </w:rPr>
        <w:t>占比71.4%</w:t>
      </w:r>
      <w:r>
        <w:rPr>
          <w:rFonts w:hint="eastAsia"/>
          <w:sz w:val="24"/>
          <w:szCs w:val="22"/>
          <w:lang w:eastAsia="zh-CN"/>
        </w:rPr>
        <w:t>，</w:t>
      </w:r>
      <w:r>
        <w:rPr>
          <w:rFonts w:hint="eastAsia" w:ascii="宋体" w:hAnsi="宋体" w:cs="宋体"/>
          <w:sz w:val="24"/>
          <w:szCs w:val="22"/>
        </w:rPr>
        <w:t>专任教师要求具有高校教师资格和本专业职业资格或技能等级证书，具有良好的师德，爱岗敬业，为人师表、遵纪守法，具有商务数据分析与应用专业、管理科学与工程等相关专业本科及以上学历，具有扎实的商务数据分析与应用专业相关理论功底和实践能力，具有较强的信息化教学能力，能够开展课程教学改革和科学研究，积极参与企业实践，每5年累计不少于6个月的企业实践经历。专业带头人应该能够较好地把握国内外商务数据分析与应用行业、专业发展趋势，能广泛联系行业企业，了解行业企业对商务数据分析与应用专业人才的需求实际，教学设计、专业研究能力强，牵头组织开展教科研工作的能力强，在本区域或本领域有一定的专业影响力</w:t>
      </w:r>
      <w:r>
        <w:rPr>
          <w:rFonts w:hint="eastAsia"/>
          <w:sz w:val="24"/>
          <w:szCs w:val="22"/>
        </w:rPr>
        <w:t>。</w:t>
      </w:r>
      <w:bookmarkEnd w:id="102"/>
    </w:p>
    <w:p w14:paraId="234DFD7E">
      <w:pPr>
        <w:ind w:firstLine="480"/>
        <w:rPr>
          <w:rFonts w:hint="eastAsia"/>
          <w:sz w:val="24"/>
          <w:szCs w:val="22"/>
        </w:rPr>
      </w:pPr>
      <w:bookmarkStart w:id="103" w:name="_Toc24224"/>
      <w:r>
        <w:rPr>
          <w:rFonts w:hint="eastAsia"/>
          <w:sz w:val="24"/>
          <w:szCs w:val="22"/>
        </w:rPr>
        <w:t>兼职教师</w:t>
      </w:r>
      <w:r>
        <w:rPr>
          <w:rFonts w:hint="eastAsia"/>
          <w:sz w:val="24"/>
          <w:szCs w:val="22"/>
          <w:lang w:val="en-US" w:eastAsia="zh-CN"/>
        </w:rPr>
        <w:t>占比</w:t>
      </w:r>
      <w:r>
        <w:rPr>
          <w:rFonts w:hint="eastAsia" w:ascii="宋体" w:hAnsi="宋体" w:cs="宋体"/>
          <w:sz w:val="24"/>
          <w:szCs w:val="22"/>
          <w:lang w:val="en-US" w:eastAsia="zh-CN"/>
        </w:rPr>
        <w:t>28.6</w:t>
      </w:r>
      <w:r>
        <w:rPr>
          <w:rFonts w:hint="eastAsia" w:ascii="宋体" w:hAnsi="宋体" w:cs="宋体"/>
          <w:sz w:val="24"/>
          <w:szCs w:val="22"/>
        </w:rPr>
        <w:t>%</w:t>
      </w:r>
      <w:r>
        <w:rPr>
          <w:rFonts w:hint="eastAsia"/>
          <w:sz w:val="24"/>
          <w:szCs w:val="22"/>
          <w:lang w:eastAsia="zh-CN"/>
        </w:rPr>
        <w:t>，</w:t>
      </w:r>
      <w:r>
        <w:rPr>
          <w:rFonts w:hint="eastAsia" w:ascii="宋体" w:hAnsi="宋体" w:cs="宋体"/>
          <w:sz w:val="24"/>
          <w:szCs w:val="22"/>
        </w:rPr>
        <w:t>具有扎实的专业知识和丰富的实际工作经验，具备良好的思想政治素质、职业道德和工匠精神，能承担专业课程教学、实习实训指导和学生职业发展规划指导等教学任务</w:t>
      </w:r>
      <w:r>
        <w:rPr>
          <w:rFonts w:hint="eastAsia"/>
          <w:sz w:val="24"/>
          <w:szCs w:val="22"/>
        </w:rPr>
        <w:t>。</w:t>
      </w:r>
      <w:bookmarkEnd w:id="103"/>
    </w:p>
    <w:p w14:paraId="02AF960C">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 xml:space="preserve">表10-1 </w:t>
      </w:r>
      <w:r>
        <w:rPr>
          <w:rFonts w:hint="eastAsia" w:ascii="宋体" w:hAnsi="宋体" w:cs="宋体"/>
          <w:b/>
          <w:sz w:val="21"/>
          <w:szCs w:val="21"/>
        </w:rPr>
        <w:t>商务数据分析与应用</w:t>
      </w:r>
      <w:r>
        <w:rPr>
          <w:rFonts w:hint="eastAsia" w:ascii="宋体" w:hAnsi="宋体" w:cs="宋体"/>
          <w:b/>
          <w:sz w:val="22"/>
          <w:szCs w:val="18"/>
          <w:lang w:val="en-US" w:eastAsia="zh-CN"/>
        </w:rPr>
        <w:t>专业专任教师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800"/>
        <w:gridCol w:w="1450"/>
        <w:gridCol w:w="1483"/>
        <w:gridCol w:w="1150"/>
        <w:gridCol w:w="1715"/>
        <w:gridCol w:w="1253"/>
      </w:tblGrid>
      <w:tr w14:paraId="10FA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20" w:type="dxa"/>
            <w:shd w:val="clear" w:color="auto" w:fill="B8CCE4" w:themeFill="accent1" w:themeFillTint="66"/>
            <w:noWrap w:val="0"/>
            <w:vAlign w:val="center"/>
          </w:tcPr>
          <w:p w14:paraId="2614146C">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04" w:name="_Toc9355"/>
            <w:bookmarkStart w:id="105" w:name="_Toc3179"/>
            <w:bookmarkStart w:id="106" w:name="_Toc26531"/>
            <w:r>
              <w:rPr>
                <w:rFonts w:hint="eastAsia"/>
                <w:lang w:val="en-US" w:eastAsia="zh-CN"/>
              </w:rPr>
              <w:t>姓名</w:t>
            </w:r>
            <w:bookmarkEnd w:id="104"/>
            <w:bookmarkEnd w:id="105"/>
            <w:bookmarkEnd w:id="106"/>
          </w:p>
        </w:tc>
        <w:tc>
          <w:tcPr>
            <w:tcW w:w="800" w:type="dxa"/>
            <w:shd w:val="clear" w:color="auto" w:fill="B8CCE4" w:themeFill="accent1" w:themeFillTint="66"/>
            <w:noWrap w:val="0"/>
            <w:vAlign w:val="center"/>
          </w:tcPr>
          <w:p w14:paraId="1A278F48">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07" w:name="_Toc16986"/>
            <w:bookmarkStart w:id="108" w:name="_Toc4272"/>
            <w:bookmarkStart w:id="109" w:name="_Toc30"/>
            <w:r>
              <w:rPr>
                <w:rFonts w:hint="eastAsia"/>
                <w:lang w:val="en-US" w:eastAsia="zh-CN"/>
              </w:rPr>
              <w:t>性别</w:t>
            </w:r>
            <w:bookmarkEnd w:id="107"/>
            <w:bookmarkEnd w:id="108"/>
            <w:bookmarkEnd w:id="109"/>
          </w:p>
        </w:tc>
        <w:tc>
          <w:tcPr>
            <w:tcW w:w="1450" w:type="dxa"/>
            <w:shd w:val="clear" w:color="auto" w:fill="B8CCE4" w:themeFill="accent1" w:themeFillTint="66"/>
            <w:noWrap w:val="0"/>
            <w:vAlign w:val="center"/>
          </w:tcPr>
          <w:p w14:paraId="47F6FC96">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10" w:name="_Toc22417"/>
            <w:bookmarkStart w:id="111" w:name="_Toc16983"/>
            <w:bookmarkStart w:id="112" w:name="_Toc26157"/>
            <w:r>
              <w:rPr>
                <w:rFonts w:hint="eastAsia"/>
                <w:lang w:val="en-US" w:eastAsia="zh-CN"/>
              </w:rPr>
              <w:t>出生年月</w:t>
            </w:r>
            <w:bookmarkEnd w:id="110"/>
            <w:bookmarkEnd w:id="111"/>
            <w:bookmarkEnd w:id="112"/>
          </w:p>
        </w:tc>
        <w:tc>
          <w:tcPr>
            <w:tcW w:w="1483" w:type="dxa"/>
            <w:shd w:val="clear" w:color="auto" w:fill="B8CCE4" w:themeFill="accent1" w:themeFillTint="66"/>
            <w:noWrap w:val="0"/>
            <w:vAlign w:val="center"/>
          </w:tcPr>
          <w:p w14:paraId="3521EF92">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13" w:name="_Toc7673"/>
            <w:bookmarkStart w:id="114" w:name="_Toc29795"/>
            <w:bookmarkStart w:id="115" w:name="_Toc625"/>
            <w:r>
              <w:rPr>
                <w:rFonts w:hint="eastAsia"/>
                <w:lang w:val="en-US" w:eastAsia="zh-CN"/>
              </w:rPr>
              <w:t>职称</w:t>
            </w:r>
            <w:bookmarkEnd w:id="113"/>
            <w:bookmarkEnd w:id="114"/>
            <w:bookmarkEnd w:id="115"/>
          </w:p>
        </w:tc>
        <w:tc>
          <w:tcPr>
            <w:tcW w:w="1150" w:type="dxa"/>
            <w:shd w:val="clear" w:color="auto" w:fill="B8CCE4" w:themeFill="accent1" w:themeFillTint="66"/>
            <w:noWrap w:val="0"/>
            <w:vAlign w:val="center"/>
          </w:tcPr>
          <w:p w14:paraId="380AE8A8">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16" w:name="_Toc20317"/>
            <w:bookmarkStart w:id="117" w:name="_Toc20897"/>
            <w:bookmarkStart w:id="118" w:name="_Toc3904"/>
            <w:r>
              <w:rPr>
                <w:rFonts w:hint="eastAsia"/>
                <w:lang w:val="en-US" w:eastAsia="zh-CN"/>
              </w:rPr>
              <w:t>教师性质</w:t>
            </w:r>
            <w:bookmarkEnd w:id="116"/>
            <w:bookmarkEnd w:id="117"/>
            <w:bookmarkEnd w:id="118"/>
          </w:p>
        </w:tc>
        <w:tc>
          <w:tcPr>
            <w:tcW w:w="1715" w:type="dxa"/>
            <w:shd w:val="clear" w:color="auto" w:fill="B8CCE4" w:themeFill="accent1" w:themeFillTint="66"/>
            <w:noWrap w:val="0"/>
            <w:vAlign w:val="center"/>
          </w:tcPr>
          <w:p w14:paraId="052C733F">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19" w:name="_Toc6474"/>
            <w:bookmarkStart w:id="120" w:name="_Toc27929"/>
            <w:bookmarkStart w:id="121" w:name="_Toc1667"/>
            <w:r>
              <w:rPr>
                <w:rFonts w:hint="eastAsia"/>
                <w:lang w:val="en-US" w:eastAsia="zh-CN"/>
              </w:rPr>
              <w:t>承担课程</w:t>
            </w:r>
            <w:bookmarkEnd w:id="119"/>
            <w:bookmarkEnd w:id="120"/>
            <w:bookmarkEnd w:id="121"/>
          </w:p>
        </w:tc>
        <w:tc>
          <w:tcPr>
            <w:tcW w:w="1253" w:type="dxa"/>
            <w:shd w:val="clear" w:color="auto" w:fill="B8CCE4" w:themeFill="accent1" w:themeFillTint="66"/>
            <w:noWrap w:val="0"/>
            <w:vAlign w:val="center"/>
          </w:tcPr>
          <w:p w14:paraId="176A7CB0">
            <w:pPr>
              <w:pStyle w:val="54"/>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22" w:name="_Toc2931"/>
            <w:bookmarkStart w:id="123" w:name="_Toc19897"/>
            <w:bookmarkStart w:id="124" w:name="_Toc7527"/>
            <w:r>
              <w:rPr>
                <w:rFonts w:hint="eastAsia"/>
                <w:lang w:val="en-US" w:eastAsia="zh-CN"/>
              </w:rPr>
              <w:t>是否双师</w:t>
            </w:r>
            <w:bookmarkEnd w:id="122"/>
            <w:bookmarkEnd w:id="123"/>
            <w:bookmarkEnd w:id="124"/>
          </w:p>
        </w:tc>
      </w:tr>
      <w:tr w14:paraId="4153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20" w:type="dxa"/>
            <w:noWrap w:val="0"/>
            <w:vAlign w:val="center"/>
          </w:tcPr>
          <w:p w14:paraId="5C06467E">
            <w:pPr>
              <w:pStyle w:val="54"/>
              <w:spacing w:before="0" w:after="0" w:line="360" w:lineRule="exact"/>
              <w:ind w:firstLine="0" w:firstLineChars="0"/>
              <w:rPr>
                <w:rFonts w:hint="eastAsia" w:ascii="宋体" w:hAnsi="宋体" w:eastAsia="宋体" w:cs="宋体"/>
                <w:b w:val="0"/>
                <w:kern w:val="0"/>
                <w:sz w:val="21"/>
                <w:szCs w:val="21"/>
                <w:lang w:val="en-US" w:eastAsia="zh-CN" w:bidi="en-US"/>
              </w:rPr>
            </w:pPr>
            <w:bookmarkStart w:id="125" w:name="OLE_LINK33" w:colFirst="3" w:colLast="3"/>
            <w:bookmarkStart w:id="126" w:name="OLE_LINK32" w:colFirst="0" w:colLast="0"/>
            <w:r>
              <w:rPr>
                <w:rFonts w:hint="eastAsia" w:ascii="宋体" w:hAnsi="宋体" w:cs="宋体"/>
                <w:b w:val="0"/>
                <w:lang w:eastAsia="zh-CN"/>
              </w:rPr>
              <w:t>刘玉杰</w:t>
            </w:r>
          </w:p>
        </w:tc>
        <w:tc>
          <w:tcPr>
            <w:tcW w:w="800" w:type="dxa"/>
            <w:noWrap w:val="0"/>
            <w:vAlign w:val="center"/>
          </w:tcPr>
          <w:p w14:paraId="640A0DC7">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女</w:t>
            </w:r>
          </w:p>
        </w:tc>
        <w:tc>
          <w:tcPr>
            <w:tcW w:w="1450" w:type="dxa"/>
            <w:noWrap w:val="0"/>
            <w:vAlign w:val="center"/>
          </w:tcPr>
          <w:p w14:paraId="3E46BEE5">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1982.09</w:t>
            </w:r>
          </w:p>
        </w:tc>
        <w:tc>
          <w:tcPr>
            <w:tcW w:w="1483" w:type="dxa"/>
            <w:noWrap w:val="0"/>
            <w:vAlign w:val="center"/>
          </w:tcPr>
          <w:p w14:paraId="01ED6652">
            <w:pPr>
              <w:pStyle w:val="54"/>
              <w:spacing w:before="0" w:after="0" w:line="360" w:lineRule="exact"/>
              <w:ind w:firstLine="0" w:firstLineChars="0"/>
              <w:rPr>
                <w:rFonts w:hint="default" w:ascii="宋体" w:hAnsi="宋体" w:eastAsia="宋体" w:cs="宋体"/>
                <w:b w:val="0"/>
                <w:bCs/>
                <w:kern w:val="0"/>
                <w:sz w:val="21"/>
                <w:szCs w:val="21"/>
                <w:lang w:val="en-US" w:eastAsia="zh-CN" w:bidi="en-US"/>
              </w:rPr>
            </w:pPr>
            <w:r>
              <w:rPr>
                <w:rFonts w:hint="eastAsia" w:ascii="宋体" w:hAnsi="宋体" w:cs="宋体"/>
                <w:b w:val="0"/>
                <w:bCs/>
                <w:lang w:eastAsia="zh-CN"/>
              </w:rPr>
              <w:t>讲师</w:t>
            </w:r>
          </w:p>
        </w:tc>
        <w:tc>
          <w:tcPr>
            <w:tcW w:w="1150" w:type="dxa"/>
            <w:noWrap w:val="0"/>
            <w:vAlign w:val="center"/>
          </w:tcPr>
          <w:p w14:paraId="083CF83A">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专职</w:t>
            </w:r>
          </w:p>
        </w:tc>
        <w:tc>
          <w:tcPr>
            <w:tcW w:w="1715" w:type="dxa"/>
            <w:noWrap w:val="0"/>
            <w:vAlign w:val="center"/>
          </w:tcPr>
          <w:p w14:paraId="39D3C259">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Python、数据可视化分析、网店运营、ERP</w:t>
            </w:r>
          </w:p>
        </w:tc>
        <w:tc>
          <w:tcPr>
            <w:tcW w:w="1253" w:type="dxa"/>
            <w:noWrap w:val="0"/>
            <w:vAlign w:val="center"/>
          </w:tcPr>
          <w:p w14:paraId="3AE13B9F">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是</w:t>
            </w:r>
          </w:p>
        </w:tc>
      </w:tr>
      <w:tr w14:paraId="2367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20" w:type="dxa"/>
            <w:noWrap w:val="0"/>
            <w:vAlign w:val="center"/>
          </w:tcPr>
          <w:p w14:paraId="6E0B4083">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高雪梅</w:t>
            </w:r>
          </w:p>
        </w:tc>
        <w:tc>
          <w:tcPr>
            <w:tcW w:w="800" w:type="dxa"/>
            <w:noWrap w:val="0"/>
            <w:vAlign w:val="center"/>
          </w:tcPr>
          <w:p w14:paraId="3F18BA09">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女</w:t>
            </w:r>
          </w:p>
        </w:tc>
        <w:tc>
          <w:tcPr>
            <w:tcW w:w="1450" w:type="dxa"/>
            <w:noWrap w:val="0"/>
            <w:vAlign w:val="center"/>
          </w:tcPr>
          <w:p w14:paraId="1B9708D6">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1974.06</w:t>
            </w:r>
          </w:p>
        </w:tc>
        <w:tc>
          <w:tcPr>
            <w:tcW w:w="1483" w:type="dxa"/>
            <w:noWrap w:val="0"/>
            <w:vAlign w:val="center"/>
          </w:tcPr>
          <w:p w14:paraId="2D1BD827">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高级</w:t>
            </w:r>
          </w:p>
        </w:tc>
        <w:tc>
          <w:tcPr>
            <w:tcW w:w="1150" w:type="dxa"/>
            <w:noWrap w:val="0"/>
            <w:vAlign w:val="center"/>
          </w:tcPr>
          <w:p w14:paraId="73DBB53B">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专职</w:t>
            </w:r>
          </w:p>
        </w:tc>
        <w:tc>
          <w:tcPr>
            <w:tcW w:w="1715" w:type="dxa"/>
            <w:noWrap w:val="0"/>
            <w:vAlign w:val="center"/>
          </w:tcPr>
          <w:p w14:paraId="2F80FDBB">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数据库技术、大数据基础与实务、数据可视化</w:t>
            </w:r>
          </w:p>
        </w:tc>
        <w:tc>
          <w:tcPr>
            <w:tcW w:w="1253" w:type="dxa"/>
            <w:noWrap w:val="0"/>
            <w:vAlign w:val="center"/>
          </w:tcPr>
          <w:p w14:paraId="2D7E5207">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是</w:t>
            </w:r>
          </w:p>
        </w:tc>
      </w:tr>
      <w:tr w14:paraId="6604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20" w:type="dxa"/>
            <w:noWrap w:val="0"/>
            <w:vAlign w:val="center"/>
          </w:tcPr>
          <w:p w14:paraId="7545C6FA">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王雪萍</w:t>
            </w:r>
          </w:p>
        </w:tc>
        <w:tc>
          <w:tcPr>
            <w:tcW w:w="800" w:type="dxa"/>
            <w:noWrap w:val="0"/>
            <w:vAlign w:val="center"/>
          </w:tcPr>
          <w:p w14:paraId="07A68928">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女</w:t>
            </w:r>
          </w:p>
        </w:tc>
        <w:tc>
          <w:tcPr>
            <w:tcW w:w="1450" w:type="dxa"/>
            <w:noWrap w:val="0"/>
            <w:vAlign w:val="center"/>
          </w:tcPr>
          <w:p w14:paraId="7872B9F4">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1981.06</w:t>
            </w:r>
          </w:p>
        </w:tc>
        <w:tc>
          <w:tcPr>
            <w:tcW w:w="1483" w:type="dxa"/>
            <w:noWrap w:val="0"/>
            <w:vAlign w:val="center"/>
          </w:tcPr>
          <w:p w14:paraId="0EF7F43C">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讲师</w:t>
            </w:r>
          </w:p>
        </w:tc>
        <w:tc>
          <w:tcPr>
            <w:tcW w:w="1150" w:type="dxa"/>
            <w:noWrap w:val="0"/>
            <w:vAlign w:val="center"/>
          </w:tcPr>
          <w:p w14:paraId="3B0CDB74">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专职</w:t>
            </w:r>
          </w:p>
        </w:tc>
        <w:tc>
          <w:tcPr>
            <w:tcW w:w="1715" w:type="dxa"/>
            <w:noWrap w:val="0"/>
            <w:vAlign w:val="center"/>
          </w:tcPr>
          <w:p w14:paraId="30F4889A">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BI、网页制作</w:t>
            </w:r>
          </w:p>
        </w:tc>
        <w:tc>
          <w:tcPr>
            <w:tcW w:w="1253" w:type="dxa"/>
            <w:noWrap w:val="0"/>
            <w:vAlign w:val="center"/>
          </w:tcPr>
          <w:p w14:paraId="4589EB3D">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是</w:t>
            </w:r>
          </w:p>
        </w:tc>
      </w:tr>
      <w:tr w14:paraId="12CF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20" w:type="dxa"/>
            <w:noWrap w:val="0"/>
            <w:vAlign w:val="center"/>
          </w:tcPr>
          <w:p w14:paraId="742C0387">
            <w:pPr>
              <w:pStyle w:val="54"/>
              <w:spacing w:before="0" w:after="0" w:line="360" w:lineRule="exact"/>
              <w:ind w:firstLine="0" w:firstLineChars="0"/>
              <w:rPr>
                <w:rFonts w:hint="eastAsia" w:ascii="宋体" w:hAnsi="宋体" w:eastAsia="宋体" w:cs="宋体"/>
                <w:b w:val="0"/>
                <w:kern w:val="0"/>
                <w:sz w:val="21"/>
                <w:szCs w:val="21"/>
                <w:lang w:val="en-US" w:eastAsia="zh-CN" w:bidi="en-US"/>
              </w:rPr>
            </w:pPr>
            <w:r>
              <w:rPr>
                <w:rFonts w:hint="eastAsia" w:ascii="宋体" w:hAnsi="宋体" w:cs="宋体"/>
                <w:b w:val="0"/>
                <w:lang w:eastAsia="zh-CN"/>
              </w:rPr>
              <w:t>徐  鹏</w:t>
            </w:r>
          </w:p>
        </w:tc>
        <w:tc>
          <w:tcPr>
            <w:tcW w:w="800" w:type="dxa"/>
            <w:noWrap w:val="0"/>
            <w:vAlign w:val="center"/>
          </w:tcPr>
          <w:p w14:paraId="1CB1BC74">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男</w:t>
            </w:r>
          </w:p>
        </w:tc>
        <w:tc>
          <w:tcPr>
            <w:tcW w:w="1450" w:type="dxa"/>
            <w:noWrap w:val="0"/>
            <w:vAlign w:val="center"/>
          </w:tcPr>
          <w:p w14:paraId="4F7F4330">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1974.04</w:t>
            </w:r>
          </w:p>
        </w:tc>
        <w:tc>
          <w:tcPr>
            <w:tcW w:w="1483" w:type="dxa"/>
            <w:noWrap w:val="0"/>
            <w:vAlign w:val="center"/>
          </w:tcPr>
          <w:p w14:paraId="1CEEE9A1">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讲师</w:t>
            </w:r>
          </w:p>
        </w:tc>
        <w:tc>
          <w:tcPr>
            <w:tcW w:w="1150" w:type="dxa"/>
            <w:noWrap w:val="0"/>
            <w:vAlign w:val="center"/>
          </w:tcPr>
          <w:p w14:paraId="275E7FD4">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专职</w:t>
            </w:r>
          </w:p>
        </w:tc>
        <w:tc>
          <w:tcPr>
            <w:tcW w:w="1715" w:type="dxa"/>
            <w:noWrap w:val="0"/>
            <w:vAlign w:val="center"/>
          </w:tcPr>
          <w:p w14:paraId="4966E259">
            <w:pPr>
              <w:pStyle w:val="54"/>
              <w:spacing w:before="0" w:after="0" w:line="360" w:lineRule="exact"/>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excel、客户关系、文案策划与写作</w:t>
            </w:r>
          </w:p>
        </w:tc>
        <w:tc>
          <w:tcPr>
            <w:tcW w:w="1253" w:type="dxa"/>
            <w:noWrap w:val="0"/>
            <w:vAlign w:val="center"/>
          </w:tcPr>
          <w:p w14:paraId="4606F1EA">
            <w:pPr>
              <w:pStyle w:val="54"/>
              <w:spacing w:before="0" w:after="0" w:line="360" w:lineRule="exact"/>
              <w:ind w:firstLine="0" w:firstLineChars="0"/>
              <w:rPr>
                <w:rFonts w:hint="eastAsia" w:ascii="宋体" w:hAnsi="宋体" w:eastAsia="宋体" w:cs="宋体"/>
                <w:b w:val="0"/>
                <w:bCs/>
                <w:kern w:val="0"/>
                <w:sz w:val="21"/>
                <w:szCs w:val="21"/>
                <w:lang w:val="en-US" w:eastAsia="zh-CN" w:bidi="en-US"/>
              </w:rPr>
            </w:pPr>
            <w:r>
              <w:rPr>
                <w:rFonts w:hint="eastAsia" w:ascii="宋体" w:hAnsi="宋体" w:cs="宋体"/>
                <w:b w:val="0"/>
                <w:bCs/>
                <w:lang w:eastAsia="zh-CN"/>
              </w:rPr>
              <w:t>是</w:t>
            </w:r>
          </w:p>
        </w:tc>
      </w:tr>
      <w:tr w14:paraId="648B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20" w:type="dxa"/>
            <w:noWrap w:val="0"/>
            <w:vAlign w:val="center"/>
          </w:tcPr>
          <w:p w14:paraId="3C41E5C5">
            <w:pPr>
              <w:pStyle w:val="54"/>
              <w:spacing w:before="0" w:after="0" w:line="360" w:lineRule="exact"/>
              <w:ind w:firstLine="0" w:firstLineChars="0"/>
              <w:rPr>
                <w:rFonts w:hint="default" w:ascii="宋体" w:hAnsi="宋体" w:cs="宋体"/>
                <w:b w:val="0"/>
                <w:lang w:val="en-US" w:eastAsia="zh-CN"/>
              </w:rPr>
            </w:pPr>
            <w:r>
              <w:rPr>
                <w:rFonts w:hint="eastAsia" w:ascii="宋体" w:hAnsi="宋体" w:cs="宋体"/>
                <w:b w:val="0"/>
                <w:lang w:val="en-US" w:eastAsia="zh-CN"/>
              </w:rPr>
              <w:t>魏梦蝉</w:t>
            </w:r>
          </w:p>
        </w:tc>
        <w:tc>
          <w:tcPr>
            <w:tcW w:w="800" w:type="dxa"/>
            <w:noWrap w:val="0"/>
            <w:vAlign w:val="center"/>
          </w:tcPr>
          <w:p w14:paraId="6E8D7D09">
            <w:pPr>
              <w:pStyle w:val="54"/>
              <w:spacing w:before="0" w:after="0" w:line="360" w:lineRule="exact"/>
              <w:ind w:firstLine="0" w:firstLineChars="0"/>
              <w:rPr>
                <w:rFonts w:hint="default" w:ascii="宋体" w:hAnsi="宋体" w:cs="宋体"/>
                <w:b w:val="0"/>
                <w:bCs/>
                <w:lang w:val="en-US" w:eastAsia="zh-CN"/>
              </w:rPr>
            </w:pPr>
            <w:r>
              <w:rPr>
                <w:rFonts w:hint="eastAsia" w:ascii="宋体" w:hAnsi="宋体" w:cs="宋体"/>
                <w:b w:val="0"/>
                <w:bCs/>
                <w:lang w:val="en-US" w:eastAsia="zh-CN"/>
              </w:rPr>
              <w:t>女</w:t>
            </w:r>
          </w:p>
        </w:tc>
        <w:tc>
          <w:tcPr>
            <w:tcW w:w="1450" w:type="dxa"/>
            <w:noWrap w:val="0"/>
            <w:vAlign w:val="center"/>
          </w:tcPr>
          <w:p w14:paraId="28168E88">
            <w:pPr>
              <w:pStyle w:val="54"/>
              <w:spacing w:before="0" w:after="0" w:line="360" w:lineRule="exact"/>
              <w:ind w:firstLine="0" w:firstLineChars="0"/>
              <w:rPr>
                <w:rFonts w:hint="default" w:ascii="宋体" w:hAnsi="宋体" w:cs="宋体"/>
                <w:b w:val="0"/>
                <w:bCs/>
                <w:lang w:val="en-US" w:eastAsia="zh-CN"/>
              </w:rPr>
            </w:pPr>
            <w:r>
              <w:rPr>
                <w:rFonts w:hint="eastAsia" w:ascii="宋体" w:hAnsi="宋体" w:cs="宋体"/>
                <w:b w:val="0"/>
                <w:bCs/>
                <w:lang w:val="en-US" w:eastAsia="zh-CN"/>
              </w:rPr>
              <w:t>1996.12</w:t>
            </w:r>
          </w:p>
        </w:tc>
        <w:tc>
          <w:tcPr>
            <w:tcW w:w="1483" w:type="dxa"/>
            <w:noWrap w:val="0"/>
            <w:vAlign w:val="center"/>
          </w:tcPr>
          <w:p w14:paraId="75BC26AE">
            <w:pPr>
              <w:pStyle w:val="54"/>
              <w:spacing w:before="0" w:after="0" w:line="360" w:lineRule="exact"/>
              <w:ind w:firstLine="0" w:firstLineChars="0"/>
              <w:rPr>
                <w:rFonts w:hint="default" w:ascii="宋体" w:hAnsi="宋体" w:cs="宋体"/>
                <w:b w:val="0"/>
                <w:bCs/>
                <w:lang w:val="en-US" w:eastAsia="zh-CN"/>
              </w:rPr>
            </w:pPr>
            <w:r>
              <w:rPr>
                <w:rFonts w:hint="eastAsia" w:ascii="宋体" w:hAnsi="宋体" w:cs="宋体"/>
                <w:b w:val="0"/>
                <w:bCs/>
                <w:lang w:val="en-US" w:eastAsia="zh-CN"/>
              </w:rPr>
              <w:t>助理讲师</w:t>
            </w:r>
          </w:p>
        </w:tc>
        <w:tc>
          <w:tcPr>
            <w:tcW w:w="1150" w:type="dxa"/>
            <w:noWrap w:val="0"/>
            <w:vAlign w:val="center"/>
          </w:tcPr>
          <w:p w14:paraId="7C346E6E">
            <w:pPr>
              <w:pStyle w:val="54"/>
              <w:spacing w:before="0" w:after="0" w:line="360" w:lineRule="exact"/>
              <w:ind w:firstLine="0" w:firstLineChars="0"/>
              <w:rPr>
                <w:rFonts w:hint="default" w:ascii="宋体" w:hAnsi="宋体" w:cs="宋体"/>
                <w:b w:val="0"/>
                <w:bCs/>
                <w:lang w:val="en-US" w:eastAsia="zh-CN"/>
              </w:rPr>
            </w:pPr>
            <w:r>
              <w:rPr>
                <w:rFonts w:hint="eastAsia" w:ascii="宋体" w:hAnsi="宋体" w:cs="宋体"/>
                <w:b w:val="0"/>
                <w:bCs/>
                <w:lang w:val="en-US" w:eastAsia="zh-CN"/>
              </w:rPr>
              <w:t>专职</w:t>
            </w:r>
          </w:p>
        </w:tc>
        <w:tc>
          <w:tcPr>
            <w:tcW w:w="1715" w:type="dxa"/>
            <w:noWrap w:val="0"/>
            <w:vAlign w:val="center"/>
          </w:tcPr>
          <w:p w14:paraId="09D84E03">
            <w:pPr>
              <w:pStyle w:val="54"/>
              <w:spacing w:before="0" w:after="0" w:line="360" w:lineRule="exact"/>
              <w:ind w:firstLine="0" w:firstLineChars="0"/>
              <w:rPr>
                <w:rFonts w:hint="default" w:ascii="宋体" w:hAnsi="宋体" w:cs="宋体"/>
                <w:b w:val="0"/>
                <w:bCs/>
                <w:lang w:val="en-US" w:eastAsia="zh-CN"/>
              </w:rPr>
            </w:pPr>
            <w:r>
              <w:rPr>
                <w:rFonts w:hint="eastAsia" w:ascii="宋体" w:hAnsi="宋体" w:cs="宋体"/>
                <w:b w:val="0"/>
                <w:bCs/>
                <w:lang w:eastAsia="zh-CN"/>
              </w:rPr>
              <w:t>Python、</w:t>
            </w:r>
            <w:r>
              <w:rPr>
                <w:rFonts w:hint="eastAsia" w:ascii="宋体" w:hAnsi="宋体" w:cs="宋体"/>
                <w:b w:val="0"/>
                <w:bCs/>
                <w:lang w:val="en-US" w:eastAsia="zh-CN"/>
              </w:rPr>
              <w:t>数据库</w:t>
            </w:r>
          </w:p>
        </w:tc>
        <w:tc>
          <w:tcPr>
            <w:tcW w:w="1253" w:type="dxa"/>
            <w:noWrap w:val="0"/>
            <w:vAlign w:val="center"/>
          </w:tcPr>
          <w:p w14:paraId="5B040803">
            <w:pPr>
              <w:pStyle w:val="54"/>
              <w:spacing w:before="0" w:after="0" w:line="360" w:lineRule="exact"/>
              <w:ind w:firstLine="0" w:firstLineChars="0"/>
              <w:rPr>
                <w:rFonts w:hint="default" w:ascii="宋体" w:hAnsi="宋体" w:cs="宋体"/>
                <w:b w:val="0"/>
                <w:bCs/>
                <w:lang w:val="en-US" w:eastAsia="zh-CN"/>
              </w:rPr>
            </w:pPr>
            <w:r>
              <w:rPr>
                <w:rFonts w:hint="eastAsia" w:ascii="宋体" w:hAnsi="宋体" w:cs="宋体"/>
                <w:b w:val="0"/>
                <w:bCs/>
                <w:lang w:val="en-US" w:eastAsia="zh-CN"/>
              </w:rPr>
              <w:t>否</w:t>
            </w:r>
          </w:p>
        </w:tc>
      </w:tr>
      <w:bookmarkEnd w:id="125"/>
      <w:bookmarkEnd w:id="126"/>
    </w:tbl>
    <w:p w14:paraId="1830DB7B">
      <w:pPr>
        <w:ind w:firstLine="422"/>
        <w:jc w:val="center"/>
        <w:outlineLvl w:val="2"/>
        <w:rPr>
          <w:rFonts w:hint="eastAsia" w:ascii="宋体" w:hAnsi="宋体" w:cs="宋体"/>
          <w:b/>
          <w:sz w:val="21"/>
          <w:szCs w:val="21"/>
        </w:rPr>
      </w:pPr>
    </w:p>
    <w:p w14:paraId="600F3028">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10</w:t>
      </w:r>
      <w:r>
        <w:rPr>
          <w:rFonts w:hint="eastAsia" w:ascii="宋体" w:hAnsi="宋体" w:cs="宋体"/>
          <w:b/>
          <w:sz w:val="21"/>
          <w:szCs w:val="21"/>
        </w:rPr>
        <w:t>-2 商务数据分析与应用专业兼职教师</w:t>
      </w:r>
    </w:p>
    <w:tbl>
      <w:tblPr>
        <w:tblStyle w:val="27"/>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69"/>
        <w:gridCol w:w="1125"/>
        <w:gridCol w:w="1144"/>
        <w:gridCol w:w="1068"/>
        <w:gridCol w:w="2719"/>
        <w:gridCol w:w="1073"/>
      </w:tblGrid>
      <w:tr w14:paraId="6FD4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3" w:type="dxa"/>
            <w:shd w:val="clear" w:color="auto" w:fill="B8CCE4" w:themeFill="accent1" w:themeFillTint="66"/>
            <w:vAlign w:val="center"/>
          </w:tcPr>
          <w:p w14:paraId="1993A6E2">
            <w:pPr>
              <w:pStyle w:val="54"/>
              <w:spacing w:before="0" w:after="0" w:line="360" w:lineRule="exact"/>
              <w:rPr>
                <w:rFonts w:ascii="宋体" w:hAnsi="宋体" w:cs="宋体"/>
                <w:lang w:eastAsia="zh-CN"/>
              </w:rPr>
            </w:pPr>
            <w:r>
              <w:rPr>
                <w:rFonts w:hint="eastAsia" w:ascii="宋体" w:hAnsi="宋体" w:cs="宋体"/>
                <w:lang w:eastAsia="zh-CN"/>
              </w:rPr>
              <w:t>姓名</w:t>
            </w:r>
          </w:p>
        </w:tc>
        <w:tc>
          <w:tcPr>
            <w:tcW w:w="769" w:type="dxa"/>
            <w:shd w:val="clear" w:color="auto" w:fill="B8CCE4" w:themeFill="accent1" w:themeFillTint="66"/>
            <w:vAlign w:val="center"/>
          </w:tcPr>
          <w:p w14:paraId="7540778C">
            <w:pPr>
              <w:pStyle w:val="54"/>
              <w:spacing w:before="0" w:after="0" w:line="360" w:lineRule="exact"/>
              <w:rPr>
                <w:rFonts w:ascii="宋体" w:hAnsi="宋体" w:cs="宋体"/>
                <w:lang w:eastAsia="zh-CN"/>
              </w:rPr>
            </w:pPr>
            <w:r>
              <w:rPr>
                <w:rFonts w:hint="eastAsia" w:ascii="宋体" w:hAnsi="宋体" w:cs="宋体"/>
                <w:lang w:eastAsia="zh-CN"/>
              </w:rPr>
              <w:t>性别</w:t>
            </w:r>
          </w:p>
        </w:tc>
        <w:tc>
          <w:tcPr>
            <w:tcW w:w="1125" w:type="dxa"/>
            <w:shd w:val="clear" w:color="auto" w:fill="B8CCE4" w:themeFill="accent1" w:themeFillTint="66"/>
            <w:vAlign w:val="center"/>
          </w:tcPr>
          <w:p w14:paraId="5B971387">
            <w:pPr>
              <w:pStyle w:val="54"/>
              <w:spacing w:before="0" w:after="0" w:line="360" w:lineRule="exact"/>
              <w:rPr>
                <w:rFonts w:ascii="宋体" w:hAnsi="宋体" w:cs="宋体"/>
                <w:lang w:eastAsia="zh-CN"/>
              </w:rPr>
            </w:pPr>
            <w:r>
              <w:rPr>
                <w:rFonts w:hint="eastAsia" w:ascii="宋体" w:hAnsi="宋体" w:cs="宋体"/>
                <w:lang w:eastAsia="zh-CN"/>
              </w:rPr>
              <w:t>出生年月</w:t>
            </w:r>
          </w:p>
        </w:tc>
        <w:tc>
          <w:tcPr>
            <w:tcW w:w="1144" w:type="dxa"/>
            <w:shd w:val="clear" w:color="auto" w:fill="B8CCE4" w:themeFill="accent1" w:themeFillTint="66"/>
            <w:vAlign w:val="center"/>
          </w:tcPr>
          <w:p w14:paraId="059124F7">
            <w:pPr>
              <w:pStyle w:val="54"/>
              <w:spacing w:before="0" w:after="0" w:line="360" w:lineRule="exact"/>
              <w:rPr>
                <w:rFonts w:ascii="宋体" w:hAnsi="宋体" w:cs="宋体"/>
                <w:lang w:eastAsia="zh-CN"/>
              </w:rPr>
            </w:pPr>
            <w:r>
              <w:rPr>
                <w:rFonts w:hint="eastAsia" w:ascii="宋体" w:hAnsi="宋体" w:cs="宋体"/>
                <w:lang w:eastAsia="zh-CN"/>
              </w:rPr>
              <w:t>职称</w:t>
            </w:r>
          </w:p>
        </w:tc>
        <w:tc>
          <w:tcPr>
            <w:tcW w:w="1068" w:type="dxa"/>
            <w:shd w:val="clear" w:color="auto" w:fill="B8CCE4" w:themeFill="accent1" w:themeFillTint="66"/>
            <w:vAlign w:val="center"/>
          </w:tcPr>
          <w:p w14:paraId="59459A9D">
            <w:pPr>
              <w:pStyle w:val="54"/>
              <w:spacing w:before="0" w:after="0" w:line="360" w:lineRule="exact"/>
              <w:rPr>
                <w:rFonts w:ascii="宋体" w:hAnsi="宋体" w:cs="宋体"/>
                <w:lang w:eastAsia="zh-CN"/>
              </w:rPr>
            </w:pPr>
            <w:r>
              <w:rPr>
                <w:rFonts w:hint="eastAsia" w:ascii="宋体" w:hAnsi="宋体" w:cs="宋体"/>
                <w:lang w:eastAsia="zh-CN"/>
              </w:rPr>
              <w:t>教师性质</w:t>
            </w:r>
          </w:p>
        </w:tc>
        <w:tc>
          <w:tcPr>
            <w:tcW w:w="2719" w:type="dxa"/>
            <w:shd w:val="clear" w:color="auto" w:fill="B8CCE4" w:themeFill="accent1" w:themeFillTint="66"/>
            <w:vAlign w:val="center"/>
          </w:tcPr>
          <w:p w14:paraId="7EF0395D">
            <w:pPr>
              <w:pStyle w:val="54"/>
              <w:spacing w:before="0" w:after="0" w:line="360" w:lineRule="exact"/>
              <w:rPr>
                <w:rFonts w:ascii="宋体" w:hAnsi="宋体" w:cs="宋体"/>
                <w:lang w:eastAsia="zh-CN"/>
              </w:rPr>
            </w:pPr>
            <w:r>
              <w:rPr>
                <w:rFonts w:hint="eastAsia" w:ascii="宋体" w:hAnsi="宋体" w:cs="宋体"/>
                <w:lang w:eastAsia="zh-CN"/>
              </w:rPr>
              <w:t>承担课程</w:t>
            </w:r>
          </w:p>
        </w:tc>
        <w:tc>
          <w:tcPr>
            <w:tcW w:w="1073" w:type="dxa"/>
            <w:shd w:val="clear" w:color="auto" w:fill="B8CCE4" w:themeFill="accent1" w:themeFillTint="66"/>
            <w:vAlign w:val="center"/>
          </w:tcPr>
          <w:p w14:paraId="77EF0AE9">
            <w:pPr>
              <w:pStyle w:val="54"/>
              <w:spacing w:before="0" w:after="0" w:line="360" w:lineRule="exact"/>
              <w:rPr>
                <w:rFonts w:ascii="宋体" w:hAnsi="宋体" w:cs="宋体"/>
                <w:lang w:eastAsia="zh-CN"/>
              </w:rPr>
            </w:pPr>
            <w:r>
              <w:rPr>
                <w:rFonts w:hint="eastAsia" w:ascii="宋体" w:hAnsi="宋体" w:cs="宋体"/>
                <w:lang w:eastAsia="zh-CN"/>
              </w:rPr>
              <w:t>是否双师素质教师</w:t>
            </w:r>
          </w:p>
        </w:tc>
      </w:tr>
      <w:tr w14:paraId="5BB9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73" w:type="dxa"/>
            <w:vAlign w:val="center"/>
          </w:tcPr>
          <w:p w14:paraId="746FE838">
            <w:pPr>
              <w:pStyle w:val="54"/>
              <w:spacing w:before="0" w:after="0" w:line="360" w:lineRule="exact"/>
              <w:rPr>
                <w:rFonts w:ascii="宋体" w:hAnsi="宋体" w:cs="宋体"/>
                <w:b w:val="0"/>
                <w:lang w:eastAsia="zh-CN"/>
              </w:rPr>
            </w:pPr>
            <w:bookmarkStart w:id="127" w:name="OLE_LINK36" w:colFirst="0" w:colLast="0"/>
            <w:r>
              <w:rPr>
                <w:rFonts w:hint="eastAsia" w:ascii="宋体" w:hAnsi="宋体" w:cs="宋体"/>
                <w:b w:val="0"/>
                <w:lang w:eastAsia="zh-CN"/>
              </w:rPr>
              <w:t>车延红</w:t>
            </w:r>
          </w:p>
        </w:tc>
        <w:tc>
          <w:tcPr>
            <w:tcW w:w="769" w:type="dxa"/>
            <w:vAlign w:val="center"/>
          </w:tcPr>
          <w:p w14:paraId="22919741">
            <w:pPr>
              <w:pStyle w:val="54"/>
              <w:spacing w:before="0" w:after="0" w:line="360" w:lineRule="exact"/>
              <w:rPr>
                <w:rFonts w:ascii="宋体" w:hAnsi="宋体" w:cs="宋体"/>
                <w:b w:val="0"/>
                <w:bCs/>
                <w:lang w:eastAsia="zh-CN"/>
              </w:rPr>
            </w:pPr>
            <w:r>
              <w:rPr>
                <w:rFonts w:hint="eastAsia" w:ascii="宋体" w:hAnsi="宋体" w:cs="宋体"/>
                <w:b w:val="0"/>
                <w:bCs/>
                <w:lang w:eastAsia="zh-CN"/>
              </w:rPr>
              <w:t>女</w:t>
            </w:r>
          </w:p>
        </w:tc>
        <w:tc>
          <w:tcPr>
            <w:tcW w:w="1125" w:type="dxa"/>
            <w:vAlign w:val="center"/>
          </w:tcPr>
          <w:p w14:paraId="3F315F3E">
            <w:pPr>
              <w:pStyle w:val="54"/>
              <w:spacing w:before="0" w:after="0" w:line="360" w:lineRule="exact"/>
              <w:rPr>
                <w:rFonts w:ascii="宋体" w:hAnsi="宋体" w:cs="宋体"/>
                <w:b w:val="0"/>
                <w:bCs/>
                <w:lang w:eastAsia="zh-CN"/>
              </w:rPr>
            </w:pPr>
            <w:r>
              <w:rPr>
                <w:rFonts w:hint="eastAsia" w:ascii="宋体" w:hAnsi="宋体" w:cs="宋体"/>
                <w:b w:val="0"/>
                <w:bCs/>
                <w:lang w:eastAsia="zh-CN"/>
              </w:rPr>
              <w:t>1973.04</w:t>
            </w:r>
          </w:p>
        </w:tc>
        <w:tc>
          <w:tcPr>
            <w:tcW w:w="1144" w:type="dxa"/>
            <w:vAlign w:val="center"/>
          </w:tcPr>
          <w:p w14:paraId="4F79BB2D">
            <w:pPr>
              <w:pStyle w:val="54"/>
              <w:spacing w:before="0" w:after="0" w:line="360" w:lineRule="exact"/>
              <w:rPr>
                <w:rFonts w:ascii="宋体" w:hAnsi="宋体" w:cs="宋体"/>
                <w:b w:val="0"/>
                <w:bCs/>
                <w:lang w:eastAsia="zh-CN"/>
              </w:rPr>
            </w:pPr>
            <w:r>
              <w:rPr>
                <w:rFonts w:hint="eastAsia" w:ascii="宋体" w:hAnsi="宋体" w:cs="宋体"/>
                <w:b w:val="0"/>
                <w:bCs/>
                <w:lang w:eastAsia="zh-CN"/>
              </w:rPr>
              <w:t>正高级</w:t>
            </w:r>
          </w:p>
        </w:tc>
        <w:tc>
          <w:tcPr>
            <w:tcW w:w="1068" w:type="dxa"/>
            <w:vAlign w:val="center"/>
          </w:tcPr>
          <w:p w14:paraId="5C28951C">
            <w:pPr>
              <w:pStyle w:val="54"/>
              <w:spacing w:before="0" w:after="0" w:line="360" w:lineRule="exact"/>
              <w:rPr>
                <w:rFonts w:ascii="宋体" w:hAnsi="宋体" w:cs="宋体"/>
                <w:b w:val="0"/>
                <w:bCs/>
                <w:lang w:eastAsia="zh-CN"/>
              </w:rPr>
            </w:pPr>
            <w:r>
              <w:rPr>
                <w:rFonts w:hint="eastAsia" w:ascii="宋体" w:hAnsi="宋体" w:cs="宋体"/>
                <w:b w:val="0"/>
                <w:bCs/>
                <w:lang w:eastAsia="zh-CN"/>
              </w:rPr>
              <w:t>行政兼职</w:t>
            </w:r>
          </w:p>
        </w:tc>
        <w:tc>
          <w:tcPr>
            <w:tcW w:w="2719" w:type="dxa"/>
            <w:vAlign w:val="center"/>
          </w:tcPr>
          <w:p w14:paraId="0D9A229C">
            <w:pPr>
              <w:pStyle w:val="54"/>
              <w:spacing w:before="0" w:after="0" w:line="360" w:lineRule="exact"/>
              <w:rPr>
                <w:rFonts w:ascii="宋体" w:hAnsi="宋体" w:cs="宋体"/>
                <w:b w:val="0"/>
                <w:bCs/>
                <w:lang w:eastAsia="zh-CN"/>
              </w:rPr>
            </w:pPr>
            <w:r>
              <w:rPr>
                <w:rFonts w:hint="eastAsia" w:ascii="宋体" w:hAnsi="宋体" w:cs="宋体"/>
                <w:b w:val="0"/>
                <w:bCs/>
                <w:lang w:eastAsia="zh-CN"/>
              </w:rPr>
              <w:t>客户关系</w:t>
            </w:r>
          </w:p>
        </w:tc>
        <w:tc>
          <w:tcPr>
            <w:tcW w:w="1073" w:type="dxa"/>
            <w:vAlign w:val="center"/>
          </w:tcPr>
          <w:p w14:paraId="1A5C4328">
            <w:pPr>
              <w:pStyle w:val="54"/>
              <w:spacing w:before="0" w:after="0" w:line="360" w:lineRule="exact"/>
              <w:rPr>
                <w:rFonts w:ascii="宋体" w:hAnsi="宋体" w:cs="宋体"/>
                <w:b w:val="0"/>
                <w:bCs/>
                <w:lang w:eastAsia="zh-CN"/>
              </w:rPr>
            </w:pPr>
            <w:r>
              <w:rPr>
                <w:rFonts w:hint="eastAsia" w:ascii="宋体" w:hAnsi="宋体" w:cs="宋体"/>
                <w:b w:val="0"/>
                <w:bCs/>
                <w:lang w:eastAsia="zh-CN"/>
              </w:rPr>
              <w:t>是</w:t>
            </w:r>
          </w:p>
        </w:tc>
      </w:tr>
      <w:tr w14:paraId="4543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73" w:type="dxa"/>
            <w:vAlign w:val="center"/>
          </w:tcPr>
          <w:p w14:paraId="54D87318">
            <w:pPr>
              <w:pStyle w:val="54"/>
              <w:spacing w:before="0" w:after="0" w:line="360" w:lineRule="exact"/>
              <w:rPr>
                <w:rFonts w:ascii="宋体" w:hAnsi="宋体" w:cs="宋体"/>
                <w:b w:val="0"/>
                <w:bCs/>
                <w:lang w:eastAsia="zh-CN"/>
              </w:rPr>
            </w:pPr>
            <w:r>
              <w:rPr>
                <w:rFonts w:hint="eastAsia" w:ascii="宋体" w:hAnsi="宋体" w:cs="宋体"/>
                <w:b w:val="0"/>
                <w:bCs/>
                <w:lang w:eastAsia="zh-CN"/>
              </w:rPr>
              <w:t>李岩涛</w:t>
            </w:r>
          </w:p>
        </w:tc>
        <w:tc>
          <w:tcPr>
            <w:tcW w:w="769" w:type="dxa"/>
            <w:vAlign w:val="center"/>
          </w:tcPr>
          <w:p w14:paraId="77F91960">
            <w:pPr>
              <w:pStyle w:val="54"/>
              <w:spacing w:before="0" w:after="0" w:line="360" w:lineRule="exact"/>
              <w:rPr>
                <w:rFonts w:hint="default" w:ascii="宋体" w:hAnsi="宋体" w:cs="宋体"/>
                <w:b w:val="0"/>
                <w:bCs/>
                <w:lang w:val="en-US" w:eastAsia="zh-CN"/>
              </w:rPr>
            </w:pPr>
            <w:r>
              <w:rPr>
                <w:rFonts w:hint="eastAsia" w:ascii="宋体" w:hAnsi="宋体" w:cs="宋体"/>
                <w:b w:val="0"/>
                <w:bCs/>
                <w:lang w:val="en-US" w:eastAsia="zh-CN"/>
              </w:rPr>
              <w:t>男</w:t>
            </w:r>
          </w:p>
        </w:tc>
        <w:tc>
          <w:tcPr>
            <w:tcW w:w="1125" w:type="dxa"/>
            <w:vAlign w:val="center"/>
          </w:tcPr>
          <w:p w14:paraId="476DED83">
            <w:pPr>
              <w:pStyle w:val="54"/>
              <w:spacing w:before="0" w:after="0" w:line="360" w:lineRule="exact"/>
              <w:rPr>
                <w:rFonts w:ascii="宋体" w:hAnsi="宋体" w:cs="宋体"/>
                <w:b w:val="0"/>
                <w:bCs/>
                <w:lang w:eastAsia="zh-CN"/>
              </w:rPr>
            </w:pPr>
            <w:r>
              <w:rPr>
                <w:rFonts w:hint="eastAsia" w:ascii="宋体" w:hAnsi="宋体" w:cs="宋体"/>
                <w:b w:val="0"/>
                <w:bCs/>
                <w:lang w:eastAsia="zh-CN"/>
              </w:rPr>
              <w:t>1983.05</w:t>
            </w:r>
          </w:p>
        </w:tc>
        <w:tc>
          <w:tcPr>
            <w:tcW w:w="1144" w:type="dxa"/>
            <w:vAlign w:val="center"/>
          </w:tcPr>
          <w:p w14:paraId="6FE0AA17">
            <w:pPr>
              <w:pStyle w:val="54"/>
              <w:spacing w:before="0" w:after="0" w:line="360" w:lineRule="exact"/>
              <w:rPr>
                <w:rFonts w:ascii="宋体" w:hAnsi="宋体" w:cs="宋体"/>
                <w:b w:val="0"/>
                <w:bCs/>
                <w:lang w:eastAsia="zh-CN"/>
              </w:rPr>
            </w:pPr>
            <w:r>
              <w:rPr>
                <w:rFonts w:hint="eastAsia" w:ascii="宋体" w:hAnsi="宋体" w:cs="宋体"/>
                <w:b w:val="0"/>
                <w:bCs/>
                <w:lang w:eastAsia="zh-CN"/>
              </w:rPr>
              <w:t>讲师</w:t>
            </w:r>
          </w:p>
        </w:tc>
        <w:tc>
          <w:tcPr>
            <w:tcW w:w="1068" w:type="dxa"/>
            <w:vAlign w:val="center"/>
          </w:tcPr>
          <w:p w14:paraId="2214825D">
            <w:pPr>
              <w:pStyle w:val="54"/>
              <w:spacing w:before="0" w:after="0" w:line="360" w:lineRule="exact"/>
              <w:rPr>
                <w:rFonts w:ascii="宋体" w:hAnsi="宋体" w:cs="宋体"/>
                <w:b w:val="0"/>
                <w:bCs/>
                <w:lang w:eastAsia="zh-CN"/>
              </w:rPr>
            </w:pPr>
            <w:r>
              <w:rPr>
                <w:rFonts w:hint="eastAsia" w:ascii="宋体" w:hAnsi="宋体" w:cs="宋体"/>
                <w:b w:val="0"/>
                <w:bCs/>
                <w:lang w:eastAsia="zh-CN"/>
              </w:rPr>
              <w:t>行政兼职</w:t>
            </w:r>
          </w:p>
        </w:tc>
        <w:tc>
          <w:tcPr>
            <w:tcW w:w="2719" w:type="dxa"/>
            <w:vAlign w:val="center"/>
          </w:tcPr>
          <w:p w14:paraId="4475EFDD">
            <w:pPr>
              <w:pStyle w:val="54"/>
              <w:spacing w:before="0" w:after="0" w:line="360" w:lineRule="exact"/>
              <w:rPr>
                <w:rFonts w:ascii="宋体" w:hAnsi="宋体" w:cs="宋体"/>
                <w:b w:val="0"/>
                <w:bCs/>
                <w:lang w:eastAsia="zh-CN"/>
              </w:rPr>
            </w:pPr>
            <w:r>
              <w:rPr>
                <w:rFonts w:hint="eastAsia" w:ascii="宋体" w:hAnsi="宋体" w:cs="宋体"/>
                <w:b w:val="0"/>
                <w:bCs/>
                <w:lang w:eastAsia="zh-CN"/>
              </w:rPr>
              <w:t>视频剪辑</w:t>
            </w:r>
          </w:p>
        </w:tc>
        <w:tc>
          <w:tcPr>
            <w:tcW w:w="1073" w:type="dxa"/>
            <w:vAlign w:val="center"/>
          </w:tcPr>
          <w:p w14:paraId="2489863D">
            <w:pPr>
              <w:pStyle w:val="54"/>
              <w:spacing w:before="0" w:after="0" w:line="360" w:lineRule="exact"/>
              <w:rPr>
                <w:rFonts w:ascii="宋体" w:hAnsi="宋体" w:cs="宋体"/>
                <w:b w:val="0"/>
                <w:bCs/>
                <w:lang w:eastAsia="zh-CN"/>
              </w:rPr>
            </w:pPr>
            <w:r>
              <w:rPr>
                <w:rFonts w:hint="eastAsia" w:ascii="宋体" w:hAnsi="宋体" w:cs="宋体"/>
                <w:b w:val="0"/>
                <w:bCs/>
                <w:lang w:eastAsia="zh-CN"/>
              </w:rPr>
              <w:t>是</w:t>
            </w:r>
          </w:p>
        </w:tc>
      </w:tr>
      <w:bookmarkEnd w:id="127"/>
    </w:tbl>
    <w:p w14:paraId="6F6A7A18">
      <w:pPr>
        <w:pageBreakBefore w:val="0"/>
        <w:kinsoku/>
        <w:wordWrap/>
        <w:overflowPunct/>
        <w:topLinePunct w:val="0"/>
        <w:autoSpaceDE/>
        <w:autoSpaceDN/>
        <w:bidi w:val="0"/>
        <w:spacing w:line="360" w:lineRule="auto"/>
        <w:ind w:left="0" w:right="0" w:rightChars="0"/>
        <w:rPr>
          <w:rFonts w:hint="eastAsia"/>
          <w:sz w:val="24"/>
          <w:szCs w:val="24"/>
          <w:lang w:val="en-US" w:eastAsia="zh-CN"/>
        </w:rPr>
      </w:pPr>
    </w:p>
    <w:p w14:paraId="02C5B1C7">
      <w:pPr>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lang w:val="en-US" w:eastAsia="zh-CN"/>
        </w:rPr>
        <w:t>注：可将专任教师与兼职教师分开写</w:t>
      </w:r>
    </w:p>
    <w:p w14:paraId="2CEE0A10">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8" w:name="_Toc24404"/>
      <w:bookmarkStart w:id="129" w:name="_Toc8230"/>
      <w:r>
        <w:rPr>
          <w:rFonts w:hint="eastAsia" w:asciiTheme="minorEastAsia" w:hAnsiTheme="minorEastAsia" w:eastAsiaTheme="minorEastAsia" w:cstheme="minorEastAsia"/>
          <w:sz w:val="28"/>
          <w:szCs w:val="28"/>
          <w:lang w:val="en-US" w:eastAsia="zh-CN"/>
        </w:rPr>
        <w:t>（二）教学设施</w:t>
      </w:r>
      <w:bookmarkEnd w:id="128"/>
      <w:bookmarkEnd w:id="129"/>
    </w:p>
    <w:p w14:paraId="2EE4D203">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30" w:name="_Toc2472"/>
      <w:r>
        <w:rPr>
          <w:rFonts w:hint="eastAsia"/>
          <w:sz w:val="24"/>
          <w:szCs w:val="24"/>
        </w:rPr>
        <w:t>1.专业教室基本条件</w:t>
      </w:r>
      <w:bookmarkEnd w:id="130"/>
    </w:p>
    <w:p w14:paraId="1A3CCF14">
      <w:pPr>
        <w:pageBreakBefore w:val="0"/>
        <w:kinsoku/>
        <w:wordWrap/>
        <w:overflowPunct/>
        <w:topLinePunct w:val="0"/>
        <w:autoSpaceDE/>
        <w:autoSpaceDN/>
        <w:bidi w:val="0"/>
        <w:spacing w:line="360" w:lineRule="auto"/>
        <w:ind w:left="0" w:right="0" w:rightChars="0"/>
        <w:rPr>
          <w:rFonts w:hint="eastAsia"/>
          <w:sz w:val="24"/>
          <w:szCs w:val="22"/>
        </w:rPr>
      </w:pPr>
      <w:bookmarkStart w:id="131"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131"/>
    </w:p>
    <w:p w14:paraId="63925186">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32" w:name="_Toc5665"/>
      <w:r>
        <w:rPr>
          <w:rFonts w:hint="eastAsia"/>
          <w:sz w:val="24"/>
          <w:szCs w:val="24"/>
        </w:rPr>
        <w:t>2.校内实训室（基地）基本要求</w:t>
      </w:r>
      <w:bookmarkEnd w:id="132"/>
    </w:p>
    <w:p w14:paraId="2D54B010">
      <w:pPr>
        <w:pageBreakBefore w:val="0"/>
        <w:kinsoku/>
        <w:wordWrap/>
        <w:overflowPunct/>
        <w:topLinePunct w:val="0"/>
        <w:autoSpaceDE/>
        <w:autoSpaceDN/>
        <w:bidi w:val="0"/>
        <w:spacing w:line="360" w:lineRule="auto"/>
        <w:ind w:left="0" w:right="0" w:rightChars="0"/>
        <w:rPr>
          <w:rFonts w:hint="eastAsia"/>
          <w:sz w:val="24"/>
          <w:szCs w:val="22"/>
        </w:rPr>
      </w:pPr>
      <w:bookmarkStart w:id="133" w:name="_Toc26906"/>
      <w:r>
        <w:rPr>
          <w:rFonts w:hint="eastAsia"/>
          <w:sz w:val="24"/>
          <w:szCs w:val="22"/>
        </w:rPr>
        <w:t>校内实训基地结合理论教学的开展，重点帮助学生建立对有关知识的感性认识，初步培养学生的动手能力和职业技能。</w:t>
      </w:r>
      <w:bookmarkEnd w:id="133"/>
    </w:p>
    <w:p w14:paraId="589AF8E9">
      <w:pPr>
        <w:adjustRightInd w:val="0"/>
        <w:snapToGrid w:val="0"/>
        <w:ind w:firstLine="480"/>
        <w:rPr>
          <w:rFonts w:hAnsi="宋体"/>
          <w:sz w:val="24"/>
        </w:rPr>
      </w:pPr>
      <w:bookmarkStart w:id="134" w:name="_Toc28056"/>
      <w:r>
        <w:rPr>
          <w:rFonts w:hint="eastAsia" w:hAnsi="宋体"/>
          <w:sz w:val="24"/>
        </w:rPr>
        <w:t>（1）</w:t>
      </w:r>
      <w:r>
        <w:rPr>
          <w:rFonts w:hAnsi="宋体"/>
          <w:sz w:val="24"/>
        </w:rPr>
        <w:t>电子商务综合实训室</w:t>
      </w:r>
    </w:p>
    <w:p w14:paraId="0F5D2D5F">
      <w:pPr>
        <w:adjustRightInd w:val="0"/>
        <w:snapToGrid w:val="0"/>
        <w:ind w:firstLine="480"/>
        <w:rPr>
          <w:sz w:val="24"/>
          <w:szCs w:val="22"/>
        </w:rPr>
      </w:pPr>
      <w:r>
        <w:rPr>
          <w:rFonts w:hAnsi="宋体"/>
          <w:sz w:val="24"/>
        </w:rPr>
        <w:t>以真实任务驱动的形式，完成淘宝卖家开店与经营的一整套业务流程，自主操作账号注册与基础设置、商品发布与管理、店铺推广、数据分析、客户服务等工作任务，实现教学和工作任务“零距离”。</w:t>
      </w:r>
    </w:p>
    <w:p w14:paraId="2F31DECD">
      <w:pPr>
        <w:adjustRightInd w:val="0"/>
        <w:snapToGrid w:val="0"/>
        <w:ind w:firstLine="480"/>
        <w:rPr>
          <w:rFonts w:hAnsi="宋体"/>
          <w:sz w:val="24"/>
        </w:rPr>
      </w:pPr>
      <w:r>
        <w:rPr>
          <w:rFonts w:hint="eastAsia" w:hAnsi="宋体"/>
          <w:sz w:val="24"/>
        </w:rPr>
        <w:t>①</w:t>
      </w:r>
      <w:r>
        <w:rPr>
          <w:rFonts w:hAnsi="宋体"/>
          <w:sz w:val="24"/>
        </w:rPr>
        <w:t>网店运营模块</w:t>
      </w:r>
    </w:p>
    <w:p w14:paraId="5898D1AE">
      <w:pPr>
        <w:adjustRightInd w:val="0"/>
        <w:snapToGrid w:val="0"/>
        <w:ind w:firstLine="480"/>
        <w:rPr>
          <w:rFonts w:hAnsi="宋体"/>
          <w:sz w:val="24"/>
        </w:rPr>
      </w:pPr>
      <w:r>
        <w:rPr>
          <w:rFonts w:hAnsi="宋体"/>
          <w:sz w:val="24"/>
        </w:rPr>
        <w:t>学生熟练掌握开设网店前软硬件方面的准备、建立配送中心、装修网店、采购商品、处理订单、配送商品、结算资金、分析财务指标等网店运营操作。根据市场和竞争对手的情况制定和调整经营策略，以实现经营目标，具体操作内容包括进行搜索引擎优化（SEO），获取更多的自然流量；进行直通车推广、钻石展位推广，获取更多的付费流量；针对消费人群开展促销活动、制定商品价格，提升转化率；根据财务状况和经营策略，规划资金需求，控制成本等。</w:t>
      </w:r>
    </w:p>
    <w:p w14:paraId="495A44F8">
      <w:pPr>
        <w:adjustRightInd w:val="0"/>
        <w:snapToGrid w:val="0"/>
        <w:ind w:firstLine="480"/>
        <w:rPr>
          <w:rFonts w:hAnsi="宋体"/>
          <w:sz w:val="24"/>
        </w:rPr>
      </w:pPr>
      <w:r>
        <w:rPr>
          <w:rFonts w:hint="eastAsia" w:hAnsi="宋体"/>
          <w:sz w:val="24"/>
        </w:rPr>
        <w:t>②客户服务与沟通</w:t>
      </w:r>
      <w:r>
        <w:rPr>
          <w:rFonts w:hAnsi="宋体"/>
          <w:sz w:val="24"/>
        </w:rPr>
        <w:t>模块</w:t>
      </w:r>
    </w:p>
    <w:p w14:paraId="4F497A55">
      <w:pPr>
        <w:adjustRightInd w:val="0"/>
        <w:snapToGrid w:val="0"/>
        <w:ind w:firstLine="480"/>
        <w:rPr>
          <w:rFonts w:hAnsi="宋体"/>
          <w:sz w:val="24"/>
        </w:rPr>
      </w:pPr>
      <w:bookmarkStart w:id="135" w:name="_Toc19664"/>
      <w:r>
        <w:rPr>
          <w:rFonts w:hAnsi="宋体"/>
          <w:sz w:val="24"/>
        </w:rPr>
        <w:t>学生通过在线即时聊天工具完成多类目商品售前、售中、售后服务，针对客户服务过程中的“规定话术”，优质、高效的完成工作任务。利用软件编辑快捷回复话术提高响应速度，完成多窗口操作，同时服务多个客户。通过系统化训练，培养学生促成客户成交、提高客单价、引导客户及时收货及好评、维护店铺权益、激发客户再次购买等业务处理能力。</w:t>
      </w:r>
      <w:bookmarkEnd w:id="135"/>
    </w:p>
    <w:p w14:paraId="3C63BC15">
      <w:pPr>
        <w:adjustRightInd w:val="0"/>
        <w:snapToGrid w:val="0"/>
        <w:ind w:firstLine="480"/>
        <w:rPr>
          <w:rFonts w:hAnsi="宋体"/>
          <w:sz w:val="24"/>
        </w:rPr>
      </w:pPr>
      <w:r>
        <w:rPr>
          <w:rFonts w:hint="eastAsia" w:hAnsi="宋体"/>
          <w:sz w:val="24"/>
        </w:rPr>
        <w:t>（2）</w:t>
      </w:r>
      <w:r>
        <w:rPr>
          <w:rFonts w:hAnsi="宋体"/>
          <w:sz w:val="24"/>
        </w:rPr>
        <w:t>商务优选直播工作室</w:t>
      </w:r>
    </w:p>
    <w:p w14:paraId="1FB61995">
      <w:pPr>
        <w:adjustRightInd w:val="0"/>
        <w:snapToGrid w:val="0"/>
        <w:ind w:firstLine="480"/>
        <w:rPr>
          <w:rFonts w:hAnsi="宋体"/>
          <w:sz w:val="24"/>
        </w:rPr>
      </w:pPr>
      <w:r>
        <w:rPr>
          <w:rFonts w:hAnsi="宋体"/>
          <w:sz w:val="24"/>
        </w:rPr>
        <w:t>依托地方产业，以校企合作方式，让学生通过真实的项目组成创业团队，为学生创新创业提供平台。学生通过团队合作完成短视频拍摄、后期剪辑、直播脚本策划、电商直播实战等任务，将所学知识应用于实践，真实地经营网店、体验直播带货的整个环节，提前感受直播电商的工作内容和氛围。</w:t>
      </w:r>
    </w:p>
    <w:p w14:paraId="5ED8EA1E">
      <w:pPr>
        <w:adjustRightInd w:val="0"/>
        <w:snapToGrid w:val="0"/>
        <w:ind w:firstLine="480"/>
        <w:rPr>
          <w:rFonts w:hAnsi="宋体"/>
          <w:sz w:val="24"/>
        </w:rPr>
      </w:pPr>
      <w:r>
        <w:rPr>
          <w:rFonts w:hint="eastAsia" w:hAnsi="宋体"/>
          <w:sz w:val="24"/>
        </w:rPr>
        <w:t>（3）</w:t>
      </w:r>
      <w:r>
        <w:rPr>
          <w:rFonts w:hAnsi="宋体"/>
          <w:sz w:val="24"/>
        </w:rPr>
        <w:t>视觉营销一体化实训室</w:t>
      </w:r>
    </w:p>
    <w:p w14:paraId="0A0A97D4">
      <w:pPr>
        <w:adjustRightInd w:val="0"/>
        <w:snapToGrid w:val="0"/>
        <w:ind w:firstLine="480"/>
        <w:rPr>
          <w:rFonts w:hAnsi="宋体"/>
          <w:sz w:val="24"/>
        </w:rPr>
      </w:pPr>
      <w:r>
        <w:rPr>
          <w:rFonts w:hAnsi="宋体"/>
          <w:sz w:val="24"/>
        </w:rPr>
        <w:t>根据市场需求和商品特点，通过运用摄影技术、图片美化技巧以及图文编辑设计，完成商品拍摄、图片处理等一系列专业技术任务，形成PC端及移动段店铺首页、商品详情页等店铺装修内容。具体包括商品图片拍摄、商品图片美化、商品属性设计、商品展示方式、商品详情页制作等五方内容。</w:t>
      </w:r>
    </w:p>
    <w:bookmarkEnd w:id="134"/>
    <w:p w14:paraId="09C599A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36" w:name="_Toc8107"/>
      <w:r>
        <w:rPr>
          <w:rFonts w:hint="eastAsia"/>
          <w:sz w:val="24"/>
          <w:szCs w:val="24"/>
        </w:rPr>
        <w:t>3.校外实训基地基本要求</w:t>
      </w:r>
      <w:bookmarkEnd w:id="136"/>
    </w:p>
    <w:p w14:paraId="3A6C1F1A">
      <w:pPr>
        <w:adjustRightInd w:val="0"/>
        <w:snapToGrid w:val="0"/>
        <w:ind w:firstLine="480"/>
        <w:rPr>
          <w:rFonts w:hAnsi="宋体"/>
          <w:sz w:val="24"/>
        </w:rPr>
      </w:pPr>
      <w:r>
        <w:rPr>
          <w:rFonts w:hAnsi="宋体"/>
          <w:sz w:val="24"/>
        </w:rPr>
        <w:t>校外的实训基地进一步培养和锻炼学生的岗位职业能力</w:t>
      </w:r>
      <w:r>
        <w:rPr>
          <w:rFonts w:hint="eastAsia" w:hAnsi="宋体"/>
          <w:sz w:val="24"/>
        </w:rPr>
        <w:t>，</w:t>
      </w:r>
      <w:r>
        <w:rPr>
          <w:rFonts w:hAnsi="宋体"/>
          <w:sz w:val="24"/>
        </w:rPr>
        <w:t>并通过顶岗实践和校企合作等方式</w:t>
      </w:r>
      <w:r>
        <w:rPr>
          <w:rFonts w:hint="eastAsia" w:hAnsi="宋体"/>
          <w:sz w:val="24"/>
        </w:rPr>
        <w:t>，</w:t>
      </w:r>
      <w:r>
        <w:rPr>
          <w:rFonts w:hAnsi="宋体"/>
          <w:sz w:val="24"/>
        </w:rPr>
        <w:t>按照企业对职业技能、职业道德等方面的标准和要求管理学生</w:t>
      </w:r>
      <w:r>
        <w:rPr>
          <w:rFonts w:hint="eastAsia" w:hAnsi="宋体"/>
          <w:sz w:val="24"/>
        </w:rPr>
        <w:t>，</w:t>
      </w:r>
      <w:r>
        <w:rPr>
          <w:rFonts w:hAnsi="宋体"/>
          <w:sz w:val="24"/>
        </w:rPr>
        <w:t>以提高其岗位职业能力。本专业具有稳定的校外实训基地</w:t>
      </w:r>
      <w:r>
        <w:rPr>
          <w:rFonts w:hint="eastAsia" w:hAnsi="宋体"/>
          <w:sz w:val="24"/>
        </w:rPr>
        <w:t>，</w:t>
      </w:r>
      <w:r>
        <w:rPr>
          <w:rFonts w:hAnsi="宋体"/>
          <w:sz w:val="24"/>
        </w:rPr>
        <w:t>能够提供开展</w:t>
      </w:r>
      <w:r>
        <w:rPr>
          <w:rFonts w:hint="eastAsia" w:hAnsi="宋体"/>
          <w:sz w:val="24"/>
        </w:rPr>
        <w:t>专业相关课程的</w:t>
      </w:r>
      <w:r>
        <w:rPr>
          <w:rFonts w:hAnsi="宋体"/>
          <w:sz w:val="24"/>
        </w:rPr>
        <w:t>等实训活动</w:t>
      </w:r>
      <w:r>
        <w:rPr>
          <w:rFonts w:hint="eastAsia" w:hAnsi="宋体"/>
          <w:sz w:val="24"/>
        </w:rPr>
        <w:t>，</w:t>
      </w:r>
      <w:r>
        <w:rPr>
          <w:rFonts w:hAnsi="宋体"/>
          <w:sz w:val="24"/>
        </w:rPr>
        <w:t>实训设施齐备</w:t>
      </w:r>
      <w:r>
        <w:rPr>
          <w:rFonts w:hint="eastAsia" w:hAnsi="宋体"/>
          <w:sz w:val="24"/>
        </w:rPr>
        <w:t>，</w:t>
      </w:r>
      <w:r>
        <w:rPr>
          <w:rFonts w:hAnsi="宋体"/>
          <w:sz w:val="24"/>
        </w:rPr>
        <w:t>实训岗位、实训指导教师确定</w:t>
      </w:r>
      <w:r>
        <w:rPr>
          <w:rFonts w:hint="eastAsia" w:hAnsi="宋体"/>
          <w:sz w:val="24"/>
        </w:rPr>
        <w:t>，</w:t>
      </w:r>
      <w:r>
        <w:rPr>
          <w:rFonts w:hAnsi="宋体"/>
          <w:sz w:val="24"/>
        </w:rPr>
        <w:t>实训管理及实施规章制度齐全。</w:t>
      </w:r>
    </w:p>
    <w:p w14:paraId="68AD4DB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37" w:name="_Toc31341"/>
      <w:r>
        <w:rPr>
          <w:rFonts w:hint="eastAsia"/>
          <w:sz w:val="24"/>
          <w:szCs w:val="24"/>
        </w:rPr>
        <w:t>4.学生实习基地基本要求</w:t>
      </w:r>
      <w:bookmarkEnd w:id="137"/>
    </w:p>
    <w:p w14:paraId="03947D0E">
      <w:pPr>
        <w:pageBreakBefore w:val="0"/>
        <w:kinsoku/>
        <w:wordWrap/>
        <w:overflowPunct/>
        <w:topLinePunct w:val="0"/>
        <w:autoSpaceDE/>
        <w:autoSpaceDN/>
        <w:bidi w:val="0"/>
        <w:spacing w:line="360" w:lineRule="auto"/>
        <w:ind w:left="0" w:right="0" w:rightChars="0"/>
        <w:rPr>
          <w:rFonts w:hint="eastAsia"/>
          <w:sz w:val="24"/>
          <w:szCs w:val="22"/>
        </w:rPr>
      </w:pPr>
      <w:r>
        <w:rPr>
          <w:rFonts w:hAnsi="宋体"/>
          <w:sz w:val="24"/>
        </w:rPr>
        <w:t>学生实习基地为当地优质电商企业</w:t>
      </w:r>
      <w:r>
        <w:rPr>
          <w:rFonts w:hint="eastAsia" w:hAnsi="宋体"/>
          <w:sz w:val="24"/>
        </w:rPr>
        <w:t>，</w:t>
      </w:r>
      <w:r>
        <w:rPr>
          <w:rFonts w:hAnsi="宋体"/>
          <w:sz w:val="24"/>
        </w:rPr>
        <w:t>并保证每20个实习生不少于1个校外教育实践基地。实践基地提供开展</w:t>
      </w:r>
      <w:r>
        <w:rPr>
          <w:rFonts w:hint="eastAsia" w:hAnsi="宋体"/>
          <w:sz w:val="24"/>
        </w:rPr>
        <w:t>专业相关课程的</w:t>
      </w:r>
      <w:r>
        <w:rPr>
          <w:rFonts w:hAnsi="宋体"/>
          <w:sz w:val="24"/>
        </w:rPr>
        <w:t>实训活动</w:t>
      </w:r>
      <w:r>
        <w:rPr>
          <w:rFonts w:hint="eastAsia" w:hAnsi="宋体"/>
          <w:sz w:val="24"/>
        </w:rPr>
        <w:t>。</w:t>
      </w:r>
    </w:p>
    <w:p w14:paraId="2190FB49">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38" w:name="_Toc852"/>
      <w:r>
        <w:rPr>
          <w:rFonts w:hint="eastAsia"/>
          <w:sz w:val="24"/>
          <w:szCs w:val="24"/>
        </w:rPr>
        <w:t>5.信息网络教学条件</w:t>
      </w:r>
      <w:bookmarkEnd w:id="138"/>
    </w:p>
    <w:p w14:paraId="0CCFEEEA">
      <w:pPr>
        <w:adjustRightInd w:val="0"/>
        <w:snapToGrid w:val="0"/>
        <w:ind w:firstLine="480"/>
        <w:rPr>
          <w:rFonts w:hAnsi="宋体"/>
          <w:sz w:val="24"/>
        </w:rPr>
      </w:pPr>
      <w:r>
        <w:rPr>
          <w:rFonts w:hAnsi="宋体"/>
          <w:sz w:val="24"/>
        </w:rPr>
        <w:t>校园网络能够覆盖学校所有的办公室、教学楼、实训室、学生宿舍等各个建筑，学校图书馆、教室等大部分区域均可无线上网，多媒体教室、计算机房、学生宿舍内都有联网端口，校园网方便易用，为师生交流提供了极为便利的条件。学生可以通过网站了解课程的一些基本情况和查阅课程教学基本要求、实训教学内容、教案、教学录像、教学课件、模拟试题等相关资料，并能与任课老师和同学互动。</w:t>
      </w:r>
    </w:p>
    <w:p w14:paraId="71F2F7D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39" w:name="_Toc4464"/>
      <w:bookmarkStart w:id="140" w:name="_Toc31645"/>
      <w:r>
        <w:rPr>
          <w:rFonts w:hint="eastAsia" w:asciiTheme="minorEastAsia" w:hAnsiTheme="minorEastAsia" w:eastAsiaTheme="minorEastAsia" w:cstheme="minorEastAsia"/>
          <w:sz w:val="28"/>
          <w:szCs w:val="28"/>
          <w:lang w:val="en-US" w:eastAsia="zh-CN"/>
        </w:rPr>
        <w:t>（三）教学资源</w:t>
      </w:r>
      <w:bookmarkEnd w:id="139"/>
      <w:bookmarkEnd w:id="140"/>
    </w:p>
    <w:p w14:paraId="4A605A11">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41" w:name="_Toc17083"/>
      <w:r>
        <w:rPr>
          <w:rFonts w:hint="eastAsia"/>
          <w:sz w:val="24"/>
          <w:szCs w:val="24"/>
        </w:rPr>
        <w:t>1.教材选用基本要求</w:t>
      </w:r>
      <w:bookmarkEnd w:id="141"/>
    </w:p>
    <w:p w14:paraId="63C20351">
      <w:pPr>
        <w:adjustRightInd w:val="0"/>
        <w:snapToGrid w:val="0"/>
        <w:ind w:firstLine="480"/>
        <w:rPr>
          <w:rFonts w:hAnsi="宋体"/>
          <w:sz w:val="24"/>
        </w:rPr>
      </w:pPr>
      <w:bookmarkStart w:id="142" w:name="_Toc14386"/>
      <w:bookmarkStart w:id="143" w:name="_Toc13522"/>
      <w:r>
        <w:rPr>
          <w:rFonts w:hAnsi="宋体"/>
          <w:sz w:val="24"/>
        </w:rPr>
        <w:t>按照国家规定选用优质教材</w:t>
      </w:r>
      <w:r>
        <w:rPr>
          <w:rFonts w:hint="eastAsia" w:hAnsi="宋体"/>
          <w:sz w:val="24"/>
        </w:rPr>
        <w:t>，</w:t>
      </w:r>
      <w:r>
        <w:rPr>
          <w:rFonts w:hAnsi="宋体"/>
          <w:sz w:val="24"/>
        </w:rPr>
        <w:t>禁止不合格的教材进入课堂。学校应建立由专业教师、行业专家和教研人员等参与的教材选用机构</w:t>
      </w:r>
      <w:r>
        <w:rPr>
          <w:rFonts w:hint="eastAsia" w:hAnsi="宋体"/>
          <w:sz w:val="24"/>
        </w:rPr>
        <w:t>，</w:t>
      </w:r>
      <w:r>
        <w:rPr>
          <w:rFonts w:hAnsi="宋体"/>
          <w:sz w:val="24"/>
        </w:rPr>
        <w:t>完善教材选用制度</w:t>
      </w:r>
      <w:r>
        <w:rPr>
          <w:rFonts w:hint="eastAsia" w:hAnsi="宋体"/>
          <w:sz w:val="24"/>
        </w:rPr>
        <w:t>，</w:t>
      </w:r>
      <w:r>
        <w:rPr>
          <w:rFonts w:hAnsi="宋体"/>
          <w:sz w:val="24"/>
        </w:rPr>
        <w:t>经过规范程序择优选用教材。</w:t>
      </w:r>
      <w:bookmarkEnd w:id="142"/>
    </w:p>
    <w:p w14:paraId="59FE3022">
      <w:pPr>
        <w:adjustRightInd w:val="0"/>
        <w:snapToGrid w:val="0"/>
        <w:ind w:firstLine="480"/>
        <w:rPr>
          <w:rFonts w:hAnsi="宋体"/>
          <w:sz w:val="24"/>
        </w:rPr>
      </w:pPr>
      <w:bookmarkStart w:id="144" w:name="_Toc12588"/>
      <w:r>
        <w:rPr>
          <w:rFonts w:hAnsi="宋体"/>
          <w:sz w:val="24"/>
        </w:rPr>
        <w:t>原则上要求专业课程的教材和教辅资料均必须选取近三年内出版的高职高专教材</w:t>
      </w:r>
      <w:r>
        <w:rPr>
          <w:rFonts w:hint="eastAsia" w:hAnsi="宋体"/>
          <w:sz w:val="24"/>
        </w:rPr>
        <w:t>，</w:t>
      </w:r>
      <w:r>
        <w:rPr>
          <w:rFonts w:hAnsi="宋体"/>
          <w:sz w:val="24"/>
        </w:rPr>
        <w:t>同时</w:t>
      </w:r>
      <w:r>
        <w:rPr>
          <w:rFonts w:hint="eastAsia" w:hAnsi="宋体"/>
          <w:sz w:val="24"/>
        </w:rPr>
        <w:t>，</w:t>
      </w:r>
      <w:r>
        <w:rPr>
          <w:rFonts w:hAnsi="宋体"/>
          <w:sz w:val="24"/>
        </w:rPr>
        <w:t>鼓励专业教师根据学生的实际情况编写校企合作教材</w:t>
      </w:r>
      <w:r>
        <w:rPr>
          <w:rFonts w:hint="eastAsia" w:hAnsi="宋体"/>
          <w:sz w:val="24"/>
        </w:rPr>
        <w:t>，</w:t>
      </w:r>
      <w:r>
        <w:rPr>
          <w:rFonts w:hAnsi="宋体"/>
          <w:sz w:val="24"/>
        </w:rPr>
        <w:t>并可根据实际情况引进企业内部讲义</w:t>
      </w:r>
      <w:r>
        <w:rPr>
          <w:rFonts w:hint="eastAsia" w:hAnsi="宋体"/>
          <w:sz w:val="24"/>
        </w:rPr>
        <w:t>，</w:t>
      </w:r>
      <w:r>
        <w:rPr>
          <w:rFonts w:hAnsi="宋体"/>
          <w:sz w:val="24"/>
        </w:rPr>
        <w:t>要求教师尽可能的把企业和行业的与时俱进的知识和技能嵌入在授课过程中</w:t>
      </w:r>
      <w:r>
        <w:rPr>
          <w:rFonts w:hint="eastAsia" w:hAnsi="宋体"/>
          <w:sz w:val="24"/>
        </w:rPr>
        <w:t>，</w:t>
      </w:r>
      <w:r>
        <w:rPr>
          <w:rFonts w:hAnsi="宋体"/>
          <w:sz w:val="24"/>
        </w:rPr>
        <w:t>完善教学体系。</w:t>
      </w:r>
      <w:bookmarkEnd w:id="144"/>
    </w:p>
    <w:p w14:paraId="38993CA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2.图书文献配备基本要求</w:t>
      </w:r>
      <w:bookmarkEnd w:id="143"/>
    </w:p>
    <w:p w14:paraId="4CE6031C">
      <w:pPr>
        <w:adjustRightInd w:val="0"/>
        <w:snapToGrid w:val="0"/>
        <w:ind w:firstLine="480"/>
        <w:rPr>
          <w:rFonts w:hAnsi="宋体"/>
          <w:sz w:val="24"/>
        </w:rPr>
      </w:pPr>
      <w:bookmarkStart w:id="145" w:name="_Toc11798"/>
      <w:r>
        <w:rPr>
          <w:rFonts w:hAnsi="宋体"/>
          <w:sz w:val="24"/>
        </w:rPr>
        <w:t>图书文献配备能满足人才培养、专业建设、教科研等工作的需要</w:t>
      </w:r>
      <w:r>
        <w:rPr>
          <w:rFonts w:hint="eastAsia" w:hAnsi="宋体"/>
          <w:sz w:val="24"/>
        </w:rPr>
        <w:t>，</w:t>
      </w:r>
      <w:r>
        <w:rPr>
          <w:rFonts w:hAnsi="宋体"/>
          <w:sz w:val="24"/>
        </w:rPr>
        <w:t>方便师生查询、借阅。专业类图书文献主要包括：有关电子商务技术、方法、思维以及实务操作类图书</w:t>
      </w:r>
      <w:r>
        <w:rPr>
          <w:rFonts w:hint="eastAsia" w:hAnsi="宋体"/>
          <w:sz w:val="24"/>
        </w:rPr>
        <w:t>，</w:t>
      </w:r>
      <w:r>
        <w:rPr>
          <w:rFonts w:hAnsi="宋体"/>
          <w:sz w:val="24"/>
        </w:rPr>
        <w:t>经济、管理、营销和文化类文献等。</w:t>
      </w:r>
      <w:bookmarkEnd w:id="145"/>
    </w:p>
    <w:p w14:paraId="2D45C8B4">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46" w:name="_Toc859"/>
      <w:r>
        <w:rPr>
          <w:rFonts w:hint="eastAsia"/>
          <w:sz w:val="24"/>
          <w:szCs w:val="24"/>
        </w:rPr>
        <w:t>3.数字教学资源配置基本要求</w:t>
      </w:r>
      <w:bookmarkEnd w:id="146"/>
    </w:p>
    <w:p w14:paraId="1EAA07AE">
      <w:pPr>
        <w:adjustRightInd w:val="0"/>
        <w:snapToGrid w:val="0"/>
        <w:ind w:firstLine="480"/>
        <w:rPr>
          <w:rFonts w:hAnsi="宋体"/>
          <w:sz w:val="24"/>
        </w:rPr>
      </w:pPr>
      <w:r>
        <w:rPr>
          <w:rFonts w:hAnsi="宋体"/>
          <w:sz w:val="24"/>
        </w:rPr>
        <w:t>本专业要求每门专业课程均建设、配备与课程有关的音视频素材、教学课件、数字化教学案例库、虚拟仿真软件、数字教材等专业教学资源库</w:t>
      </w:r>
      <w:r>
        <w:rPr>
          <w:rFonts w:hint="eastAsia" w:hAnsi="宋体"/>
          <w:sz w:val="24"/>
        </w:rPr>
        <w:t>，</w:t>
      </w:r>
      <w:r>
        <w:rPr>
          <w:rFonts w:hAnsi="宋体"/>
          <w:sz w:val="24"/>
        </w:rPr>
        <w:t>种类丰富、形式多样、使用便捷、动态更新、满足教学。此外</w:t>
      </w:r>
      <w:r>
        <w:rPr>
          <w:rFonts w:hint="eastAsia" w:hAnsi="宋体"/>
          <w:sz w:val="24"/>
        </w:rPr>
        <w:t>，</w:t>
      </w:r>
      <w:r>
        <w:rPr>
          <w:rFonts w:hAnsi="宋体"/>
          <w:sz w:val="24"/>
        </w:rPr>
        <w:t>本专业大力支持混合式教学、手机课程、网上建课等信息化教学手段</w:t>
      </w:r>
      <w:r>
        <w:rPr>
          <w:rFonts w:hint="eastAsia" w:hAnsi="宋体"/>
          <w:sz w:val="24"/>
        </w:rPr>
        <w:t>，</w:t>
      </w:r>
      <w:r>
        <w:rPr>
          <w:rFonts w:hAnsi="宋体"/>
          <w:sz w:val="24"/>
        </w:rPr>
        <w:t>丰富数字教学资源。</w:t>
      </w:r>
    </w:p>
    <w:p w14:paraId="108E73A7">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47" w:name="_Toc14440"/>
      <w:bookmarkStart w:id="148" w:name="_Toc9044"/>
      <w:r>
        <w:rPr>
          <w:rFonts w:hint="eastAsia" w:asciiTheme="minorEastAsia" w:hAnsiTheme="minorEastAsia" w:eastAsiaTheme="minorEastAsia" w:cstheme="minorEastAsia"/>
          <w:sz w:val="28"/>
          <w:szCs w:val="28"/>
          <w:lang w:val="en-US" w:eastAsia="zh-CN"/>
        </w:rPr>
        <w:t>（四）教学方法</w:t>
      </w:r>
      <w:bookmarkEnd w:id="147"/>
      <w:bookmarkEnd w:id="148"/>
    </w:p>
    <w:p w14:paraId="24EADD51">
      <w:pPr>
        <w:adjustRightInd w:val="0"/>
        <w:snapToGrid w:val="0"/>
        <w:ind w:firstLine="480"/>
        <w:rPr>
          <w:rFonts w:hAnsi="宋体"/>
          <w:sz w:val="24"/>
        </w:rPr>
      </w:pPr>
      <w:bookmarkStart w:id="149" w:name="_Toc26976"/>
      <w:r>
        <w:rPr>
          <w:rFonts w:hAnsi="宋体"/>
          <w:sz w:val="24"/>
        </w:rPr>
        <w:t>根据</w:t>
      </w:r>
      <w:r>
        <w:rPr>
          <w:rFonts w:hint="eastAsia" w:hAnsi="宋体"/>
          <w:sz w:val="24"/>
        </w:rPr>
        <w:t>商务数据分析与应用</w:t>
      </w:r>
      <w:r>
        <w:rPr>
          <w:rFonts w:hAnsi="宋体"/>
          <w:sz w:val="24"/>
        </w:rPr>
        <w:t>专业特点，课程教学方法以“学生为中心”，以职业活动为导向</w:t>
      </w:r>
      <w:r>
        <w:rPr>
          <w:rFonts w:hint="eastAsia" w:hAnsi="宋体"/>
          <w:sz w:val="24"/>
        </w:rPr>
        <w:t>，</w:t>
      </w:r>
      <w:r>
        <w:rPr>
          <w:rFonts w:hAnsi="宋体"/>
          <w:sz w:val="24"/>
        </w:rPr>
        <w:t>以职业能力为目标</w:t>
      </w:r>
      <w:r>
        <w:rPr>
          <w:rFonts w:hint="eastAsia" w:hAnsi="宋体"/>
          <w:sz w:val="24"/>
        </w:rPr>
        <w:t>，</w:t>
      </w:r>
      <w:r>
        <w:rPr>
          <w:rFonts w:hAnsi="宋体"/>
          <w:sz w:val="24"/>
        </w:rPr>
        <w:t>综合培养学生的专业能力</w:t>
      </w:r>
      <w:r>
        <w:rPr>
          <w:rFonts w:hint="eastAsia" w:hAnsi="宋体"/>
          <w:sz w:val="24"/>
        </w:rPr>
        <w:t>，</w:t>
      </w:r>
      <w:r>
        <w:rPr>
          <w:rFonts w:hAnsi="宋体"/>
          <w:sz w:val="24"/>
        </w:rPr>
        <w:t>方法能力和社会能力。结合课程的特点</w:t>
      </w:r>
      <w:r>
        <w:rPr>
          <w:rFonts w:hint="eastAsia" w:hAnsi="宋体"/>
          <w:sz w:val="24"/>
        </w:rPr>
        <w:t>，</w:t>
      </w:r>
      <w:r>
        <w:rPr>
          <w:rFonts w:hAnsi="宋体"/>
          <w:sz w:val="24"/>
        </w:rPr>
        <w:t>实行任务驱动、项目导向等多种形式的“做中学、做中教”教学模式。</w:t>
      </w:r>
      <w:bookmarkEnd w:id="149"/>
    </w:p>
    <w:p w14:paraId="413F1DCC">
      <w:pPr>
        <w:adjustRightInd w:val="0"/>
        <w:snapToGrid w:val="0"/>
        <w:ind w:firstLine="482"/>
        <w:rPr>
          <w:rFonts w:hAnsi="宋体"/>
          <w:b/>
          <w:bCs/>
          <w:sz w:val="24"/>
        </w:rPr>
      </w:pPr>
      <w:bookmarkStart w:id="150" w:name="_Toc1704"/>
      <w:r>
        <w:rPr>
          <w:rFonts w:hint="eastAsia" w:hAnsi="宋体"/>
          <w:b/>
          <w:bCs/>
          <w:sz w:val="24"/>
        </w:rPr>
        <w:t>1.</w:t>
      </w:r>
      <w:r>
        <w:rPr>
          <w:rFonts w:hAnsi="宋体"/>
          <w:b/>
          <w:bCs/>
          <w:sz w:val="24"/>
        </w:rPr>
        <w:t>项目教学法</w:t>
      </w:r>
      <w:bookmarkEnd w:id="150"/>
    </w:p>
    <w:p w14:paraId="64E8675F">
      <w:pPr>
        <w:adjustRightInd w:val="0"/>
        <w:snapToGrid w:val="0"/>
        <w:ind w:firstLine="480"/>
        <w:rPr>
          <w:rFonts w:hAnsi="宋体"/>
          <w:b/>
          <w:bCs/>
          <w:sz w:val="24"/>
        </w:rPr>
      </w:pPr>
      <w:bookmarkStart w:id="151" w:name="_Toc24517"/>
      <w:r>
        <w:rPr>
          <w:rFonts w:hAnsi="宋体"/>
          <w:sz w:val="24"/>
        </w:rPr>
        <w:t>师生共同完成一个电商项目而进行的教学活动。以实际工作中的典型任务作为教学内容导入，从实践入手，引导学生学习相关知识，完成地质任务。</w:t>
      </w:r>
      <w:bookmarkEnd w:id="151"/>
      <w:bookmarkStart w:id="152" w:name="_Toc30592"/>
    </w:p>
    <w:p w14:paraId="122D0614">
      <w:pPr>
        <w:adjustRightInd w:val="0"/>
        <w:snapToGrid w:val="0"/>
        <w:ind w:firstLine="482"/>
        <w:rPr>
          <w:rFonts w:hAnsi="宋体"/>
          <w:b/>
          <w:bCs/>
          <w:sz w:val="24"/>
        </w:rPr>
      </w:pPr>
      <w:r>
        <w:rPr>
          <w:rFonts w:hint="eastAsia" w:hAnsi="宋体"/>
          <w:b/>
          <w:bCs/>
          <w:sz w:val="24"/>
        </w:rPr>
        <w:t>2.</w:t>
      </w:r>
      <w:r>
        <w:rPr>
          <w:rFonts w:hAnsi="宋体"/>
          <w:b/>
          <w:bCs/>
          <w:sz w:val="24"/>
        </w:rPr>
        <w:t>任务驱动法</w:t>
      </w:r>
      <w:bookmarkEnd w:id="152"/>
    </w:p>
    <w:p w14:paraId="624DA62E">
      <w:pPr>
        <w:adjustRightInd w:val="0"/>
        <w:snapToGrid w:val="0"/>
        <w:ind w:firstLine="480"/>
        <w:rPr>
          <w:rFonts w:hAnsi="宋体"/>
          <w:sz w:val="24"/>
        </w:rPr>
      </w:pPr>
      <w:bookmarkStart w:id="153" w:name="_Toc25931"/>
      <w:r>
        <w:rPr>
          <w:rFonts w:hAnsi="宋体"/>
          <w:sz w:val="24"/>
        </w:rPr>
        <w:t>先明确工作任务，提出工作目标和要求，学习相关</w:t>
      </w:r>
      <w:r>
        <w:rPr>
          <w:rFonts w:hint="eastAsia" w:hAnsi="宋体"/>
          <w:sz w:val="24"/>
        </w:rPr>
        <w:t>专业</w:t>
      </w:r>
      <w:r>
        <w:rPr>
          <w:rFonts w:hAnsi="宋体"/>
          <w:sz w:val="24"/>
        </w:rPr>
        <w:t>知识，教师针对性指导，学生设计工作方案，制定工作计划，组织和参加工作过程的各项作业，进行专业技能练习，最后组织学生自我评价和师生评价。教学过程中学生是完成任务的主体，教师是任务实施过程中的指导者，以完成任务的效果与质量来评价学生的学习成果。</w:t>
      </w:r>
      <w:bookmarkEnd w:id="153"/>
    </w:p>
    <w:p w14:paraId="71D483B7">
      <w:pPr>
        <w:adjustRightInd w:val="0"/>
        <w:snapToGrid w:val="0"/>
        <w:ind w:firstLine="482"/>
        <w:rPr>
          <w:rFonts w:hAnsi="宋体"/>
          <w:b/>
          <w:bCs/>
          <w:sz w:val="24"/>
        </w:rPr>
      </w:pPr>
      <w:bookmarkStart w:id="154" w:name="_Toc25193"/>
      <w:r>
        <w:rPr>
          <w:rFonts w:hint="eastAsia" w:hAnsi="宋体"/>
          <w:b/>
          <w:bCs/>
          <w:sz w:val="24"/>
        </w:rPr>
        <w:t>3.</w:t>
      </w:r>
      <w:r>
        <w:rPr>
          <w:rFonts w:hAnsi="宋体"/>
          <w:b/>
          <w:bCs/>
          <w:sz w:val="24"/>
        </w:rPr>
        <w:t>引导文本教学法</w:t>
      </w:r>
      <w:bookmarkEnd w:id="154"/>
    </w:p>
    <w:p w14:paraId="61DFEED3">
      <w:pPr>
        <w:adjustRightInd w:val="0"/>
        <w:snapToGrid w:val="0"/>
        <w:ind w:firstLine="480"/>
        <w:rPr>
          <w:rFonts w:hAnsi="宋体"/>
          <w:sz w:val="24"/>
        </w:rPr>
      </w:pPr>
      <w:bookmarkStart w:id="155" w:name="_Toc10047"/>
      <w:r>
        <w:rPr>
          <w:rFonts w:hAnsi="宋体"/>
          <w:sz w:val="24"/>
        </w:rPr>
        <w:t>学生以学习小组的形式在学习工作任务单的引导下，通过教师辅导、学生的独立探索、小组协作、顶岗实习、校内实训技能训练；讲座、作业、顶岗日志和顶岗实习答辩等多元化的方式完成专业知识的学习和技能训练，并完成职业能力和职业素质的锻炼与培养。</w:t>
      </w:r>
      <w:bookmarkEnd w:id="155"/>
    </w:p>
    <w:p w14:paraId="2C29157E">
      <w:pPr>
        <w:adjustRightInd w:val="0"/>
        <w:snapToGrid w:val="0"/>
        <w:ind w:firstLine="482"/>
        <w:rPr>
          <w:rFonts w:hAnsi="宋体"/>
          <w:b/>
          <w:bCs/>
          <w:sz w:val="24"/>
        </w:rPr>
      </w:pPr>
      <w:bookmarkStart w:id="156" w:name="_Toc13599"/>
      <w:r>
        <w:rPr>
          <w:rFonts w:hint="eastAsia" w:hAnsi="宋体"/>
          <w:b/>
          <w:bCs/>
          <w:sz w:val="24"/>
        </w:rPr>
        <w:t>4.</w:t>
      </w:r>
      <w:r>
        <w:rPr>
          <w:rFonts w:hAnsi="宋体"/>
          <w:b/>
          <w:bCs/>
          <w:sz w:val="24"/>
        </w:rPr>
        <w:t>角色扮演法</w:t>
      </w:r>
      <w:bookmarkEnd w:id="156"/>
    </w:p>
    <w:p w14:paraId="7B1D2E8F">
      <w:pPr>
        <w:adjustRightInd w:val="0"/>
        <w:snapToGrid w:val="0"/>
        <w:ind w:firstLine="480"/>
        <w:rPr>
          <w:rFonts w:hAnsi="宋体"/>
          <w:sz w:val="24"/>
        </w:rPr>
      </w:pPr>
      <w:bookmarkStart w:id="157" w:name="_Toc905"/>
      <w:r>
        <w:rPr>
          <w:rFonts w:hAnsi="宋体"/>
          <w:sz w:val="24"/>
        </w:rPr>
        <w:t>角色扮演主要是以小组为单位，依照商职业岗位设置，组成一个项目小组，合作完成任务，并在实训的过程中，采用轮岗的方式，使每一名同学对不同工作所涉及到的岗位职责和工作方法技巧都有比较深刻的了解、体验和认识。</w:t>
      </w:r>
      <w:bookmarkEnd w:id="157"/>
    </w:p>
    <w:p w14:paraId="115F01C8">
      <w:pPr>
        <w:adjustRightInd w:val="0"/>
        <w:snapToGrid w:val="0"/>
        <w:ind w:firstLine="482"/>
        <w:rPr>
          <w:rFonts w:hAnsi="宋体"/>
          <w:b/>
          <w:bCs/>
          <w:sz w:val="24"/>
        </w:rPr>
      </w:pPr>
      <w:bookmarkStart w:id="158" w:name="_Toc18585"/>
      <w:r>
        <w:rPr>
          <w:rFonts w:hint="eastAsia" w:hAnsi="宋体"/>
          <w:b/>
          <w:bCs/>
          <w:sz w:val="24"/>
        </w:rPr>
        <w:t>5.</w:t>
      </w:r>
      <w:r>
        <w:rPr>
          <w:rFonts w:hAnsi="宋体"/>
          <w:b/>
          <w:bCs/>
          <w:sz w:val="24"/>
        </w:rPr>
        <w:t>案例分析法</w:t>
      </w:r>
      <w:bookmarkEnd w:id="158"/>
    </w:p>
    <w:p w14:paraId="36323FD7">
      <w:pPr>
        <w:adjustRightInd w:val="0"/>
        <w:snapToGrid w:val="0"/>
        <w:ind w:firstLine="480"/>
        <w:rPr>
          <w:rFonts w:hAnsi="宋体"/>
          <w:sz w:val="24"/>
        </w:rPr>
      </w:pPr>
      <w:bookmarkStart w:id="159" w:name="_Toc24368"/>
      <w:r>
        <w:rPr>
          <w:rFonts w:hAnsi="宋体"/>
          <w:sz w:val="24"/>
        </w:rPr>
        <w:t>以</w:t>
      </w:r>
      <w:r>
        <w:rPr>
          <w:rFonts w:hint="eastAsia" w:hAnsi="宋体"/>
          <w:sz w:val="24"/>
        </w:rPr>
        <w:t>相关</w:t>
      </w:r>
      <w:r>
        <w:rPr>
          <w:rFonts w:hAnsi="宋体"/>
          <w:sz w:val="24"/>
        </w:rPr>
        <w:t>案例为基本教学材料，将学习者引入教育实践的情景中，通过师生与学生和学生与学生之间的多向互动、平等对话和积极研究等形式，提高学生面对复杂商业环境下的决策能力和行动能力的一系列教学方式的总和。</w:t>
      </w:r>
      <w:bookmarkEnd w:id="159"/>
    </w:p>
    <w:p w14:paraId="19A0DDE0">
      <w:pPr>
        <w:adjustRightInd w:val="0"/>
        <w:snapToGrid w:val="0"/>
        <w:ind w:firstLine="482"/>
        <w:rPr>
          <w:rFonts w:hAnsi="宋体"/>
          <w:b/>
          <w:bCs/>
          <w:sz w:val="24"/>
        </w:rPr>
      </w:pPr>
      <w:bookmarkStart w:id="160" w:name="_Toc17929"/>
      <w:r>
        <w:rPr>
          <w:rFonts w:hint="eastAsia" w:hAnsi="宋体"/>
          <w:b/>
          <w:bCs/>
          <w:sz w:val="24"/>
        </w:rPr>
        <w:t>6.</w:t>
      </w:r>
      <w:r>
        <w:rPr>
          <w:rFonts w:hAnsi="宋体"/>
          <w:b/>
          <w:bCs/>
          <w:sz w:val="24"/>
        </w:rPr>
        <w:t>情境体验教学法</w:t>
      </w:r>
      <w:bookmarkEnd w:id="160"/>
    </w:p>
    <w:p w14:paraId="5DAB78E4">
      <w:pPr>
        <w:adjustRightInd w:val="0"/>
        <w:snapToGrid w:val="0"/>
        <w:ind w:firstLine="480"/>
        <w:rPr>
          <w:rFonts w:hAnsi="宋体"/>
          <w:sz w:val="24"/>
        </w:rPr>
      </w:pPr>
      <w:bookmarkStart w:id="161" w:name="_Toc15828"/>
      <w:r>
        <w:rPr>
          <w:rFonts w:hAnsi="宋体"/>
          <w:sz w:val="24"/>
        </w:rPr>
        <w:t>安排学生到</w:t>
      </w:r>
      <w:r>
        <w:rPr>
          <w:rFonts w:hint="eastAsia" w:hAnsi="宋体"/>
          <w:sz w:val="24"/>
        </w:rPr>
        <w:t>跨境</w:t>
      </w:r>
      <w:r>
        <w:rPr>
          <w:rFonts w:hAnsi="宋体"/>
          <w:sz w:val="24"/>
        </w:rPr>
        <w:t>电商公司，亲临现场，亲自体验美工业务、客服业务、物流业务、销售业务、运营业务</w:t>
      </w:r>
      <w:r>
        <w:rPr>
          <w:rFonts w:hint="eastAsia" w:hAnsi="宋体"/>
          <w:sz w:val="24"/>
        </w:rPr>
        <w:t>、数据分析</w:t>
      </w:r>
      <w:r>
        <w:rPr>
          <w:rFonts w:hAnsi="宋体"/>
          <w:sz w:val="24"/>
        </w:rPr>
        <w:t>等工作，体会不同角色的工作方式方法和工作内容；让学生对电商公司有真实情境感；要求学生在工作中按照安排的工作内容的要求进行总结记录收获。</w:t>
      </w:r>
      <w:bookmarkEnd w:id="161"/>
    </w:p>
    <w:p w14:paraId="298E4385">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62" w:name="_Toc31439"/>
      <w:bookmarkStart w:id="163" w:name="_Toc17931"/>
      <w:r>
        <w:rPr>
          <w:rFonts w:hint="eastAsia" w:asciiTheme="minorEastAsia" w:hAnsiTheme="minorEastAsia" w:eastAsiaTheme="minorEastAsia" w:cstheme="minorEastAsia"/>
          <w:sz w:val="28"/>
          <w:szCs w:val="28"/>
          <w:lang w:val="en-US" w:eastAsia="zh-CN"/>
        </w:rPr>
        <w:t>（五）学习评价</w:t>
      </w:r>
      <w:bookmarkEnd w:id="162"/>
      <w:bookmarkEnd w:id="163"/>
    </w:p>
    <w:p w14:paraId="10D7B753">
      <w:pPr>
        <w:adjustRightInd w:val="0"/>
        <w:snapToGrid w:val="0"/>
        <w:ind w:firstLine="480"/>
        <w:rPr>
          <w:rFonts w:hAnsi="宋体"/>
          <w:sz w:val="24"/>
        </w:rPr>
      </w:pPr>
      <w:bookmarkStart w:id="164" w:name="_Toc2626"/>
      <w:r>
        <w:rPr>
          <w:rFonts w:hint="eastAsia" w:hAnsi="宋体"/>
          <w:sz w:val="24"/>
        </w:rPr>
        <w:t>学习</w:t>
      </w:r>
      <w:r>
        <w:rPr>
          <w:rFonts w:hAnsi="宋体"/>
          <w:sz w:val="24"/>
        </w:rPr>
        <w:t>评价的核心思想是：以评价促发展</w:t>
      </w:r>
      <w:r>
        <w:rPr>
          <w:rFonts w:hint="eastAsia" w:hAnsi="宋体"/>
          <w:sz w:val="24"/>
        </w:rPr>
        <w:t>，</w:t>
      </w:r>
      <w:r>
        <w:rPr>
          <w:rFonts w:hAnsi="宋体"/>
          <w:sz w:val="24"/>
        </w:rPr>
        <w:t>体现能力为本</w:t>
      </w:r>
      <w:r>
        <w:rPr>
          <w:rFonts w:hint="eastAsia" w:hAnsi="宋体"/>
          <w:sz w:val="24"/>
        </w:rPr>
        <w:t>，</w:t>
      </w:r>
      <w:r>
        <w:rPr>
          <w:rFonts w:hAnsi="宋体"/>
          <w:sz w:val="24"/>
        </w:rPr>
        <w:t>理论与实践相结合。</w:t>
      </w:r>
      <w:bookmarkEnd w:id="164"/>
    </w:p>
    <w:p w14:paraId="5091D4C9">
      <w:pPr>
        <w:adjustRightInd w:val="0"/>
        <w:snapToGrid w:val="0"/>
        <w:ind w:firstLine="480"/>
        <w:rPr>
          <w:rFonts w:hAnsi="宋体"/>
          <w:sz w:val="24"/>
        </w:rPr>
      </w:pPr>
      <w:bookmarkStart w:id="165" w:name="_Toc27025"/>
      <w:r>
        <w:rPr>
          <w:rFonts w:hAnsi="宋体"/>
          <w:sz w:val="24"/>
        </w:rPr>
        <w:t>考核方式以过程考核和结果考核相结合的方式，各学习情境分别独立考核，最终给出综合成绩。考核过程侧重实践操作技能的操作考核，既考核学生完成工作任务的规范操作情况，更要注重职业能力和素质的培养。即考核学生的个人动手能力，同时考核小组之间的合作情况。结果考核主要依据任务完成的质量和效率，依据打分表进行客观打分评价。</w:t>
      </w:r>
      <w:bookmarkEnd w:id="165"/>
    </w:p>
    <w:p w14:paraId="40A95A9B">
      <w:pPr>
        <w:adjustRightInd w:val="0"/>
        <w:snapToGrid w:val="0"/>
        <w:ind w:firstLine="482"/>
        <w:rPr>
          <w:rFonts w:hAnsi="宋体"/>
          <w:b/>
          <w:bCs/>
          <w:sz w:val="24"/>
        </w:rPr>
      </w:pPr>
      <w:bookmarkStart w:id="166" w:name="_Toc16451"/>
      <w:r>
        <w:rPr>
          <w:rFonts w:hAnsi="宋体"/>
          <w:b/>
          <w:bCs/>
          <w:sz w:val="24"/>
        </w:rPr>
        <w:t>1.目标考核和过程评价相结合</w:t>
      </w:r>
      <w:bookmarkEnd w:id="166"/>
    </w:p>
    <w:p w14:paraId="39996850">
      <w:pPr>
        <w:adjustRightInd w:val="0"/>
        <w:snapToGrid w:val="0"/>
        <w:ind w:firstLine="480"/>
        <w:rPr>
          <w:rFonts w:hAnsi="宋体"/>
          <w:sz w:val="24"/>
        </w:rPr>
      </w:pPr>
      <w:bookmarkStart w:id="167" w:name="_Toc11450"/>
      <w:r>
        <w:rPr>
          <w:rFonts w:hAnsi="宋体"/>
          <w:sz w:val="24"/>
        </w:rPr>
        <w:t>采用过程评价和目标考核相结合的方式，既对学生完成任务的工作过程及运行操作能力进行评价，也对运行操作的结果进行评价，体现的是职业行动能力的全方位评价。</w:t>
      </w:r>
      <w:bookmarkEnd w:id="167"/>
    </w:p>
    <w:p w14:paraId="0F6B1F34">
      <w:pPr>
        <w:adjustRightInd w:val="0"/>
        <w:snapToGrid w:val="0"/>
        <w:ind w:firstLine="482"/>
        <w:rPr>
          <w:rFonts w:hAnsi="宋体"/>
          <w:b/>
          <w:bCs/>
          <w:sz w:val="24"/>
        </w:rPr>
      </w:pPr>
      <w:bookmarkStart w:id="168" w:name="_Toc27228"/>
      <w:r>
        <w:rPr>
          <w:rFonts w:hAnsi="宋体"/>
          <w:b/>
          <w:bCs/>
          <w:sz w:val="24"/>
        </w:rPr>
        <w:t>2.学生相互评价和学生的自我评价</w:t>
      </w:r>
      <w:bookmarkEnd w:id="168"/>
    </w:p>
    <w:p w14:paraId="3E836393">
      <w:pPr>
        <w:adjustRightInd w:val="0"/>
        <w:snapToGrid w:val="0"/>
        <w:ind w:firstLine="480"/>
        <w:rPr>
          <w:rFonts w:hAnsi="宋体"/>
          <w:sz w:val="24"/>
        </w:rPr>
      </w:pPr>
      <w:bookmarkStart w:id="169" w:name="_Toc27215"/>
      <w:r>
        <w:rPr>
          <w:rFonts w:hAnsi="宋体"/>
          <w:sz w:val="24"/>
        </w:rPr>
        <w:t>评价内容主要围绕三个方面：自我学生能力</w:t>
      </w:r>
      <w:r>
        <w:rPr>
          <w:rFonts w:hint="eastAsia" w:hAnsi="宋体"/>
          <w:sz w:val="24"/>
        </w:rPr>
        <w:t>，</w:t>
      </w:r>
      <w:r>
        <w:rPr>
          <w:rFonts w:hAnsi="宋体"/>
          <w:sz w:val="24"/>
        </w:rPr>
        <w:t>协作学习过程中做出的贡献及完成工作任务的质量</w:t>
      </w:r>
      <w:r>
        <w:rPr>
          <w:rFonts w:hint="eastAsia" w:hAnsi="宋体"/>
          <w:sz w:val="24"/>
        </w:rPr>
        <w:t>，</w:t>
      </w:r>
      <w:r>
        <w:rPr>
          <w:rFonts w:hAnsi="宋体"/>
          <w:sz w:val="24"/>
        </w:rPr>
        <w:t>从学生的视角对学生工作积极性、团结协作精神加以评价。</w:t>
      </w:r>
      <w:bookmarkEnd w:id="169"/>
    </w:p>
    <w:p w14:paraId="10521449">
      <w:pPr>
        <w:adjustRightInd w:val="0"/>
        <w:snapToGrid w:val="0"/>
        <w:ind w:firstLine="482"/>
        <w:rPr>
          <w:rFonts w:hAnsi="宋体"/>
          <w:b/>
          <w:bCs/>
          <w:sz w:val="24"/>
        </w:rPr>
      </w:pPr>
      <w:bookmarkStart w:id="170" w:name="_Toc14876"/>
      <w:r>
        <w:rPr>
          <w:rFonts w:hAnsi="宋体"/>
          <w:b/>
          <w:bCs/>
          <w:sz w:val="24"/>
        </w:rPr>
        <w:t>3.定性评价和定量评价相结合</w:t>
      </w:r>
      <w:bookmarkEnd w:id="170"/>
    </w:p>
    <w:p w14:paraId="2D1F09DB">
      <w:pPr>
        <w:adjustRightInd w:val="0"/>
        <w:snapToGrid w:val="0"/>
        <w:ind w:firstLine="480"/>
        <w:rPr>
          <w:rFonts w:hAnsi="宋体"/>
          <w:sz w:val="24"/>
        </w:rPr>
      </w:pPr>
      <w:bookmarkStart w:id="171" w:name="_Toc11574"/>
      <w:r>
        <w:rPr>
          <w:rFonts w:hAnsi="宋体"/>
          <w:sz w:val="24"/>
        </w:rPr>
        <w:t>把定性与定量考核结合到过程考核中，建立各种规范化、标准化的考核表。</w:t>
      </w:r>
      <w:bookmarkEnd w:id="171"/>
    </w:p>
    <w:p w14:paraId="1D4AB4E1">
      <w:pPr>
        <w:adjustRightInd w:val="0"/>
        <w:snapToGrid w:val="0"/>
        <w:ind w:firstLine="480"/>
        <w:rPr>
          <w:rFonts w:hAnsi="宋体"/>
          <w:sz w:val="24"/>
        </w:rPr>
      </w:pPr>
      <w:bookmarkStart w:id="172" w:name="_Toc1990"/>
      <w:r>
        <w:rPr>
          <w:rFonts w:hint="eastAsia" w:hAnsi="宋体"/>
          <w:sz w:val="24"/>
        </w:rPr>
        <w:t>除此之外，</w:t>
      </w:r>
      <w:r>
        <w:rPr>
          <w:rFonts w:hAnsi="宋体"/>
          <w:sz w:val="24"/>
        </w:rPr>
        <w:t>考核注重实践能力</w:t>
      </w:r>
      <w:r>
        <w:rPr>
          <w:rFonts w:hint="eastAsia" w:hAnsi="宋体"/>
          <w:sz w:val="24"/>
        </w:rPr>
        <w:t>，</w:t>
      </w:r>
      <w:r>
        <w:rPr>
          <w:rFonts w:hAnsi="宋体"/>
          <w:sz w:val="24"/>
        </w:rPr>
        <w:t>校企双方共同考核</w:t>
      </w:r>
      <w:r>
        <w:rPr>
          <w:rFonts w:hint="eastAsia" w:hAnsi="宋体"/>
          <w:sz w:val="24"/>
        </w:rPr>
        <w:t>。</w:t>
      </w:r>
      <w:r>
        <w:rPr>
          <w:rFonts w:hAnsi="宋体"/>
          <w:sz w:val="24"/>
        </w:rPr>
        <w:t>学生完成工作任务的过程中，始终有企业兼职教师参与，进行全过程考核，</w:t>
      </w:r>
      <w:r>
        <w:rPr>
          <w:rFonts w:hint="eastAsia" w:hAnsi="宋体"/>
          <w:sz w:val="24"/>
        </w:rPr>
        <w:t>通过</w:t>
      </w:r>
      <w:r>
        <w:rPr>
          <w:rFonts w:hAnsi="宋体"/>
          <w:sz w:val="24"/>
        </w:rPr>
        <w:t>过程让学生</w:t>
      </w:r>
      <w:r>
        <w:rPr>
          <w:rFonts w:hint="eastAsia" w:hAnsi="宋体"/>
          <w:sz w:val="24"/>
        </w:rPr>
        <w:t>进行</w:t>
      </w:r>
      <w:r>
        <w:rPr>
          <w:rFonts w:hAnsi="宋体"/>
          <w:sz w:val="24"/>
        </w:rPr>
        <w:t>自我管理，自我设计，培养</w:t>
      </w:r>
      <w:r>
        <w:rPr>
          <w:rFonts w:hint="eastAsia" w:hAnsi="宋体"/>
          <w:sz w:val="24"/>
        </w:rPr>
        <w:t>学生</w:t>
      </w:r>
      <w:r>
        <w:rPr>
          <w:rFonts w:hAnsi="宋体"/>
          <w:sz w:val="24"/>
        </w:rPr>
        <w:t>的创新精神，</w:t>
      </w:r>
      <w:r>
        <w:rPr>
          <w:rFonts w:hint="eastAsia" w:hAnsi="宋体"/>
          <w:sz w:val="24"/>
        </w:rPr>
        <w:t>通过考核</w:t>
      </w:r>
      <w:r>
        <w:rPr>
          <w:rFonts w:hAnsi="宋体"/>
          <w:sz w:val="24"/>
        </w:rPr>
        <w:t>促进</w:t>
      </w:r>
      <w:r>
        <w:rPr>
          <w:rFonts w:hint="eastAsia" w:hAnsi="宋体"/>
          <w:sz w:val="24"/>
        </w:rPr>
        <w:t>学生</w:t>
      </w:r>
      <w:r>
        <w:rPr>
          <w:rFonts w:hAnsi="宋体"/>
          <w:sz w:val="24"/>
        </w:rPr>
        <w:t>学习和综合素质的提高。</w:t>
      </w:r>
      <w:bookmarkEnd w:id="172"/>
    </w:p>
    <w:p w14:paraId="51CE5C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73" w:name="_Toc9773"/>
      <w:bookmarkStart w:id="174" w:name="_Toc20908"/>
      <w:r>
        <w:rPr>
          <w:rFonts w:hint="eastAsia" w:asciiTheme="minorEastAsia" w:hAnsiTheme="minorEastAsia" w:eastAsiaTheme="minorEastAsia" w:cstheme="minorEastAsia"/>
          <w:sz w:val="28"/>
          <w:szCs w:val="28"/>
          <w:lang w:val="en-US" w:eastAsia="zh-CN"/>
        </w:rPr>
        <w:t>（六）质量管理</w:t>
      </w:r>
      <w:bookmarkEnd w:id="173"/>
      <w:bookmarkEnd w:id="174"/>
    </w:p>
    <w:p w14:paraId="315C22B0">
      <w:pPr>
        <w:adjustRightInd w:val="0"/>
        <w:snapToGrid w:val="0"/>
        <w:ind w:firstLine="482"/>
        <w:rPr>
          <w:rFonts w:hAnsi="宋体"/>
          <w:b/>
          <w:bCs/>
          <w:sz w:val="24"/>
        </w:rPr>
      </w:pPr>
      <w:bookmarkStart w:id="175" w:name="_Toc29053"/>
      <w:r>
        <w:rPr>
          <w:rFonts w:hAnsi="宋体"/>
          <w:b/>
          <w:bCs/>
          <w:sz w:val="24"/>
        </w:rPr>
        <w:t>1.制度保障</w:t>
      </w:r>
      <w:bookmarkEnd w:id="175"/>
    </w:p>
    <w:p w14:paraId="3211217D">
      <w:pPr>
        <w:adjustRightInd w:val="0"/>
        <w:snapToGrid w:val="0"/>
        <w:ind w:firstLine="480"/>
        <w:rPr>
          <w:rFonts w:hAnsi="宋体"/>
          <w:sz w:val="24"/>
        </w:rPr>
      </w:pPr>
      <w:bookmarkStart w:id="176" w:name="_Toc28283"/>
      <w:r>
        <w:rPr>
          <w:rFonts w:hAnsi="宋体"/>
          <w:sz w:val="24"/>
        </w:rPr>
        <w:t>建立专业建设和教学质量诊断与改进机制</w:t>
      </w:r>
      <w:r>
        <w:rPr>
          <w:rFonts w:hint="eastAsia" w:hAnsi="宋体"/>
          <w:sz w:val="24"/>
        </w:rPr>
        <w:t>，</w:t>
      </w:r>
      <w:r>
        <w:rPr>
          <w:rFonts w:hAnsi="宋体"/>
          <w:sz w:val="24"/>
        </w:rPr>
        <w:t>明确教学质量保障体系的建设和实施如何进行</w:t>
      </w:r>
      <w:r>
        <w:rPr>
          <w:rFonts w:hint="eastAsia" w:hAnsi="宋体"/>
          <w:sz w:val="24"/>
        </w:rPr>
        <w:t>，</w:t>
      </w:r>
      <w:r>
        <w:rPr>
          <w:rFonts w:hAnsi="宋体"/>
          <w:sz w:val="24"/>
        </w:rPr>
        <w:t>完善课堂教学、教学评价、实习实训、毕业设计以及专业调研、人才培养方案更新、资源建设等方面质量标准建设</w:t>
      </w:r>
      <w:r>
        <w:rPr>
          <w:rFonts w:hint="eastAsia" w:hAnsi="宋体"/>
          <w:sz w:val="24"/>
        </w:rPr>
        <w:t>，</w:t>
      </w:r>
      <w:r>
        <w:rPr>
          <w:rFonts w:hAnsi="宋体"/>
          <w:sz w:val="24"/>
        </w:rPr>
        <w:t>建立科学、规范、全面的教学质量保障体系和长效机制</w:t>
      </w:r>
      <w:r>
        <w:rPr>
          <w:rFonts w:hint="eastAsia" w:hAnsi="宋体"/>
          <w:sz w:val="24"/>
        </w:rPr>
        <w:t>，</w:t>
      </w:r>
      <w:r>
        <w:rPr>
          <w:rFonts w:hAnsi="宋体"/>
          <w:sz w:val="24"/>
        </w:rPr>
        <w:t>形成一个有明确任务、职责、权限、相互协调、相互促进的教学质量管理有机整体</w:t>
      </w:r>
      <w:r>
        <w:rPr>
          <w:rFonts w:hint="eastAsia" w:hAnsi="宋体"/>
          <w:sz w:val="24"/>
        </w:rPr>
        <w:t>，</w:t>
      </w:r>
      <w:r>
        <w:rPr>
          <w:rFonts w:hAnsi="宋体"/>
          <w:sz w:val="24"/>
        </w:rPr>
        <w:t>合理配置教学资源</w:t>
      </w:r>
      <w:r>
        <w:rPr>
          <w:rFonts w:hint="eastAsia" w:hAnsi="宋体"/>
          <w:sz w:val="24"/>
        </w:rPr>
        <w:t>，</w:t>
      </w:r>
      <w:r>
        <w:rPr>
          <w:rFonts w:hAnsi="宋体"/>
          <w:sz w:val="24"/>
        </w:rPr>
        <w:t>增强自我约束和自我发展能力</w:t>
      </w:r>
      <w:r>
        <w:rPr>
          <w:rFonts w:hint="eastAsia" w:hAnsi="宋体"/>
          <w:sz w:val="24"/>
        </w:rPr>
        <w:t>，</w:t>
      </w:r>
      <w:r>
        <w:rPr>
          <w:rFonts w:hAnsi="宋体"/>
          <w:sz w:val="24"/>
        </w:rPr>
        <w:t>持续提高教育教学质量。</w:t>
      </w:r>
      <w:bookmarkEnd w:id="176"/>
    </w:p>
    <w:p w14:paraId="4A9D7E1D">
      <w:pPr>
        <w:adjustRightInd w:val="0"/>
        <w:snapToGrid w:val="0"/>
        <w:ind w:firstLine="482"/>
        <w:rPr>
          <w:rFonts w:hAnsi="宋体"/>
          <w:b/>
          <w:bCs/>
          <w:sz w:val="24"/>
        </w:rPr>
      </w:pPr>
      <w:bookmarkStart w:id="177" w:name="_Toc9027"/>
      <w:r>
        <w:rPr>
          <w:rFonts w:hAnsi="宋体"/>
          <w:b/>
          <w:bCs/>
          <w:sz w:val="24"/>
        </w:rPr>
        <w:t>2.质量监控</w:t>
      </w:r>
      <w:bookmarkEnd w:id="177"/>
    </w:p>
    <w:p w14:paraId="3532E164">
      <w:pPr>
        <w:adjustRightInd w:val="0"/>
        <w:snapToGrid w:val="0"/>
        <w:ind w:firstLine="480"/>
        <w:rPr>
          <w:rFonts w:hAnsi="宋体"/>
          <w:sz w:val="24"/>
        </w:rPr>
      </w:pPr>
      <w:bookmarkStart w:id="178" w:name="_Toc2510"/>
      <w:r>
        <w:rPr>
          <w:rFonts w:hAnsi="宋体"/>
          <w:sz w:val="24"/>
        </w:rPr>
        <w:t>（1）建立全员参与、全程监控和全面保障的教学管理机制</w:t>
      </w:r>
      <w:r>
        <w:rPr>
          <w:rFonts w:hint="eastAsia" w:hAnsi="宋体"/>
          <w:sz w:val="24"/>
        </w:rPr>
        <w:t>，</w:t>
      </w:r>
      <w:r>
        <w:rPr>
          <w:rFonts w:hAnsi="宋体"/>
          <w:sz w:val="24"/>
        </w:rPr>
        <w:t>建立健全巡课、听课、评教、评学等制度。通过教学实施、过程监控、质量评价和持续改进</w:t>
      </w:r>
      <w:r>
        <w:rPr>
          <w:rFonts w:hint="eastAsia" w:hAnsi="宋体"/>
          <w:sz w:val="24"/>
        </w:rPr>
        <w:t>，</w:t>
      </w:r>
      <w:r>
        <w:rPr>
          <w:rFonts w:hAnsi="宋体"/>
          <w:sz w:val="24"/>
        </w:rPr>
        <w:t>实施质量监控</w:t>
      </w:r>
      <w:r>
        <w:rPr>
          <w:rFonts w:hint="eastAsia" w:hAnsi="宋体"/>
          <w:sz w:val="24"/>
        </w:rPr>
        <w:t>，</w:t>
      </w:r>
      <w:r>
        <w:rPr>
          <w:rFonts w:hAnsi="宋体"/>
          <w:sz w:val="24"/>
        </w:rPr>
        <w:t>达成人才培养规格。采取集中教学检查、随机教学检查、专项教学检查、教师教学效果评价、专项评估等全方位全空间的形式以专业、课程、教学等为评价对象</w:t>
      </w:r>
      <w:r>
        <w:rPr>
          <w:rFonts w:hint="eastAsia" w:hAnsi="宋体"/>
          <w:sz w:val="24"/>
        </w:rPr>
        <w:t>，</w:t>
      </w:r>
      <w:r>
        <w:rPr>
          <w:rFonts w:hAnsi="宋体"/>
          <w:sz w:val="24"/>
        </w:rPr>
        <w:t>以建设水平和质量状况为重点</w:t>
      </w:r>
      <w:r>
        <w:rPr>
          <w:rFonts w:hint="eastAsia" w:hAnsi="宋体"/>
          <w:sz w:val="24"/>
        </w:rPr>
        <w:t>，</w:t>
      </w:r>
      <w:r>
        <w:rPr>
          <w:rFonts w:hAnsi="宋体"/>
          <w:sz w:val="24"/>
        </w:rPr>
        <w:t>进行专业、课程和教学的检查与监控</w:t>
      </w:r>
      <w:r>
        <w:rPr>
          <w:rFonts w:hint="eastAsia" w:hAnsi="宋体"/>
          <w:sz w:val="24"/>
        </w:rPr>
        <w:t>，</w:t>
      </w:r>
      <w:r>
        <w:rPr>
          <w:rFonts w:hAnsi="宋体"/>
          <w:sz w:val="24"/>
        </w:rPr>
        <w:t>保证质量。</w:t>
      </w:r>
      <w:bookmarkEnd w:id="178"/>
    </w:p>
    <w:p w14:paraId="3D318838">
      <w:pPr>
        <w:adjustRightInd w:val="0"/>
        <w:snapToGrid w:val="0"/>
        <w:ind w:firstLine="480"/>
        <w:rPr>
          <w:rFonts w:hAnsi="宋体"/>
          <w:sz w:val="24"/>
        </w:rPr>
      </w:pPr>
      <w:bookmarkStart w:id="179" w:name="_Toc28406"/>
      <w:r>
        <w:rPr>
          <w:rFonts w:hAnsi="宋体"/>
          <w:sz w:val="24"/>
        </w:rPr>
        <w:t>（2）建立与企业联动的实践教学环节督导制度</w:t>
      </w:r>
      <w:r>
        <w:rPr>
          <w:rFonts w:hint="eastAsia" w:hAnsi="宋体"/>
          <w:sz w:val="24"/>
        </w:rPr>
        <w:t>，</w:t>
      </w:r>
      <w:r>
        <w:rPr>
          <w:rFonts w:hAnsi="宋体"/>
          <w:sz w:val="24"/>
        </w:rPr>
        <w:t>严明教学纪律</w:t>
      </w:r>
      <w:r>
        <w:rPr>
          <w:rFonts w:hint="eastAsia" w:hAnsi="宋体"/>
          <w:sz w:val="24"/>
        </w:rPr>
        <w:t>，</w:t>
      </w:r>
      <w:r>
        <w:rPr>
          <w:rFonts w:hAnsi="宋体"/>
          <w:sz w:val="24"/>
        </w:rPr>
        <w:t>强化教学组织功能</w:t>
      </w:r>
      <w:r>
        <w:rPr>
          <w:rFonts w:hint="eastAsia" w:hAnsi="宋体"/>
          <w:sz w:val="24"/>
        </w:rPr>
        <w:t>，</w:t>
      </w:r>
      <w:r>
        <w:rPr>
          <w:rFonts w:hAnsi="宋体"/>
          <w:sz w:val="24"/>
        </w:rPr>
        <w:t>定期开展说课展示、公开课、示范课、教学竞赛等教研活动。</w:t>
      </w:r>
      <w:bookmarkEnd w:id="179"/>
    </w:p>
    <w:p w14:paraId="34582885">
      <w:pPr>
        <w:adjustRightInd w:val="0"/>
        <w:snapToGrid w:val="0"/>
        <w:ind w:firstLine="480"/>
        <w:rPr>
          <w:rFonts w:hAnsi="宋体"/>
          <w:sz w:val="24"/>
        </w:rPr>
      </w:pPr>
      <w:bookmarkStart w:id="180" w:name="_Toc16090"/>
      <w:r>
        <w:rPr>
          <w:rFonts w:hAnsi="宋体"/>
          <w:sz w:val="24"/>
        </w:rPr>
        <w:t>（3）建立毕业生跟踪反馈机制及社会评价机制</w:t>
      </w:r>
      <w:r>
        <w:rPr>
          <w:rFonts w:hint="eastAsia" w:hAnsi="宋体"/>
          <w:sz w:val="24"/>
        </w:rPr>
        <w:t>，</w:t>
      </w:r>
      <w:r>
        <w:rPr>
          <w:rFonts w:hAnsi="宋体"/>
          <w:sz w:val="24"/>
        </w:rPr>
        <w:t>定期形成毕业生就业质量分析报告</w:t>
      </w:r>
      <w:r>
        <w:rPr>
          <w:rFonts w:hint="eastAsia" w:hAnsi="宋体"/>
          <w:sz w:val="24"/>
        </w:rPr>
        <w:t>，</w:t>
      </w:r>
      <w:r>
        <w:rPr>
          <w:rFonts w:hAnsi="宋体"/>
          <w:sz w:val="24"/>
        </w:rPr>
        <w:t>对生源情况、就业率和去向、就业情况、就业创业工作举措、专业相关度、对教育教学的反馈等进行分析</w:t>
      </w:r>
      <w:r>
        <w:rPr>
          <w:rFonts w:hint="eastAsia" w:hAnsi="宋体"/>
          <w:sz w:val="24"/>
        </w:rPr>
        <w:t>，</w:t>
      </w:r>
      <w:r>
        <w:rPr>
          <w:rFonts w:hAnsi="宋体"/>
          <w:sz w:val="24"/>
        </w:rPr>
        <w:t>定期评价人才培养质量和培养目标达成情况。</w:t>
      </w:r>
      <w:bookmarkEnd w:id="180"/>
    </w:p>
    <w:p w14:paraId="1B397882">
      <w:pPr>
        <w:adjustRightInd w:val="0"/>
        <w:snapToGrid w:val="0"/>
        <w:ind w:firstLine="480"/>
        <w:rPr>
          <w:rFonts w:hAnsi="宋体"/>
          <w:sz w:val="24"/>
        </w:rPr>
      </w:pPr>
      <w:bookmarkStart w:id="181" w:name="_Toc13320"/>
      <w:r>
        <w:rPr>
          <w:rFonts w:hAnsi="宋体"/>
          <w:sz w:val="24"/>
        </w:rPr>
        <w:t>（4）定期开展教研活动</w:t>
      </w:r>
      <w:r>
        <w:rPr>
          <w:rFonts w:hint="eastAsia" w:hAnsi="宋体"/>
          <w:sz w:val="24"/>
        </w:rPr>
        <w:t>，</w:t>
      </w:r>
      <w:r>
        <w:rPr>
          <w:rFonts w:hAnsi="宋体"/>
          <w:sz w:val="24"/>
        </w:rPr>
        <w:t>充分利用就业分析评价结果有效改进专业教学</w:t>
      </w:r>
      <w:r>
        <w:rPr>
          <w:rFonts w:hint="eastAsia" w:hAnsi="宋体"/>
          <w:sz w:val="24"/>
        </w:rPr>
        <w:t>，</w:t>
      </w:r>
      <w:r>
        <w:rPr>
          <w:rFonts w:hAnsi="宋体"/>
          <w:sz w:val="24"/>
        </w:rPr>
        <w:t>持续提高人才培养质量。</w:t>
      </w:r>
      <w:bookmarkEnd w:id="181"/>
    </w:p>
    <w:p w14:paraId="2DED855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82" w:name="_Toc30871"/>
      <w:bookmarkStart w:id="183" w:name="_Toc6552"/>
      <w:r>
        <w:rPr>
          <w:rFonts w:hint="eastAsia" w:asciiTheme="majorEastAsia" w:hAnsiTheme="majorEastAsia" w:eastAsiaTheme="majorEastAsia" w:cstheme="majorEastAsia"/>
          <w:b/>
          <w:bCs/>
          <w:sz w:val="30"/>
          <w:szCs w:val="30"/>
          <w:lang w:val="en-US" w:eastAsia="zh-CN"/>
        </w:rPr>
        <w:t>十一、毕业要求</w:t>
      </w:r>
      <w:bookmarkEnd w:id="182"/>
      <w:bookmarkEnd w:id="183"/>
    </w:p>
    <w:p w14:paraId="2676AD84">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rPr>
        <w:t>本专业学生毕业最低取得</w:t>
      </w:r>
      <w:r>
        <w:rPr>
          <w:rFonts w:hint="eastAsia" w:ascii="宋体" w:hAnsi="宋体" w:cs="宋体"/>
          <w:bCs/>
          <w:color w:val="auto"/>
          <w:sz w:val="24"/>
          <w:lang w:val="en-US" w:eastAsia="zh-CN"/>
        </w:rPr>
        <w:t>145</w:t>
      </w:r>
      <w:r>
        <w:rPr>
          <w:rFonts w:hint="eastAsia" w:ascii="宋体" w:hAnsi="宋体" w:eastAsia="宋体" w:cs="宋体"/>
          <w:bCs/>
          <w:color w:val="auto"/>
          <w:sz w:val="24"/>
        </w:rPr>
        <w:t>学分，其中公共基础课</w:t>
      </w:r>
      <w:r>
        <w:rPr>
          <w:rFonts w:hint="eastAsia" w:ascii="宋体" w:hAnsi="宋体" w:cs="宋体"/>
          <w:bCs/>
          <w:color w:val="auto"/>
          <w:sz w:val="24"/>
          <w:lang w:val="en-US" w:eastAsia="zh-CN"/>
        </w:rPr>
        <w:t>46</w:t>
      </w:r>
      <w:r>
        <w:rPr>
          <w:rFonts w:hint="eastAsia" w:ascii="宋体" w:hAnsi="宋体" w:eastAsia="宋体" w:cs="宋体"/>
          <w:bCs/>
          <w:color w:val="auto"/>
          <w:sz w:val="24"/>
        </w:rPr>
        <w:t>学分，专业课程（包括岗位实习与毕业</w:t>
      </w:r>
      <w:r>
        <w:rPr>
          <w:rFonts w:hint="eastAsia" w:ascii="宋体" w:hAnsi="宋体" w:eastAsia="宋体" w:cs="宋体"/>
          <w:bCs/>
          <w:color w:val="auto"/>
          <w:sz w:val="24"/>
          <w:lang w:val="en-US" w:eastAsia="zh-CN"/>
        </w:rPr>
        <w:t>设计）</w:t>
      </w:r>
      <w:r>
        <w:rPr>
          <w:rFonts w:hint="eastAsia" w:ascii="宋体" w:hAnsi="宋体" w:cs="宋体"/>
          <w:bCs/>
          <w:color w:val="auto"/>
          <w:sz w:val="24"/>
          <w:lang w:val="en-US" w:eastAsia="zh-CN"/>
        </w:rPr>
        <w:t>95</w:t>
      </w:r>
      <w:r>
        <w:rPr>
          <w:rFonts w:hint="eastAsia" w:ascii="宋体" w:hAnsi="宋体" w:eastAsia="宋体" w:cs="宋体"/>
          <w:bCs/>
          <w:color w:val="auto"/>
          <w:sz w:val="24"/>
        </w:rPr>
        <w:t>学分，素质拓展课程</w:t>
      </w:r>
      <w:r>
        <w:rPr>
          <w:rFonts w:hint="eastAsia" w:ascii="宋体" w:hAnsi="宋体" w:cs="宋体"/>
          <w:bCs/>
          <w:color w:val="auto"/>
          <w:sz w:val="24"/>
          <w:lang w:val="en-US" w:eastAsia="zh-CN"/>
        </w:rPr>
        <w:t>4</w:t>
      </w:r>
      <w:r>
        <w:rPr>
          <w:rFonts w:hint="eastAsia" w:ascii="宋体" w:hAnsi="宋体" w:eastAsia="宋体" w:cs="宋体"/>
          <w:bCs/>
          <w:color w:val="auto"/>
          <w:sz w:val="24"/>
        </w:rPr>
        <w:t>学分。</w:t>
      </w:r>
    </w:p>
    <w:p w14:paraId="1EB42C8C">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参加规定的毕业实习，提交符合要求的实习鉴定、实习报告并成绩合格。</w:t>
      </w:r>
    </w:p>
    <w:p w14:paraId="59055192">
      <w:pPr>
        <w:widowControl/>
        <w:adjustRightInd w:val="0"/>
        <w:snapToGrid w:val="0"/>
        <w:ind w:firstLine="480"/>
        <w:jc w:val="left"/>
        <w:rPr>
          <w:rFonts w:ascii="宋体" w:hAnsi="宋体" w:cs="宋体"/>
          <w:bCs/>
          <w:sz w:val="24"/>
        </w:rPr>
        <w:sectPr>
          <w:headerReference r:id="rId11" w:type="default"/>
          <w:footerReference r:id="rId12" w:type="default"/>
          <w:pgSz w:w="11911" w:h="16838"/>
          <w:pgMar w:top="1417" w:right="1678" w:bottom="1179" w:left="1678" w:header="850" w:footer="567" w:gutter="0"/>
          <w:pgBorders>
            <w:top w:val="none" w:sz="0" w:space="0"/>
            <w:left w:val="none" w:sz="0" w:space="0"/>
            <w:bottom w:val="none" w:sz="0" w:space="0"/>
            <w:right w:val="none" w:sz="0" w:space="0"/>
          </w:pgBorders>
          <w:pgNumType w:start="25"/>
          <w:cols w:space="0" w:num="1"/>
          <w:docGrid w:linePitch="381" w:charSpace="0"/>
        </w:sectPr>
      </w:pPr>
      <w:r>
        <w:rPr>
          <w:rFonts w:hint="eastAsia" w:ascii="宋体" w:hAnsi="宋体" w:eastAsia="宋体" w:cs="宋体"/>
          <w:bCs/>
          <w:color w:val="auto"/>
          <w:sz w:val="24"/>
          <w:lang w:val="en-US" w:eastAsia="zh-CN"/>
        </w:rPr>
        <w:t>3.</w:t>
      </w:r>
      <w:r>
        <w:rPr>
          <w:rFonts w:hint="eastAsia" w:ascii="宋体" w:hAnsi="宋体" w:cs="宋体"/>
          <w:bCs/>
          <w:sz w:val="24"/>
        </w:rPr>
        <w:t>鼓励学生取得与专业相应的1+X网店运营与推广实训职业技能等级证书、1+X商务数据分析职业技能等级证书等职业</w:t>
      </w:r>
      <w:r>
        <w:rPr>
          <w:rFonts w:hint="eastAsia" w:ascii="宋体" w:hAnsi="宋体" w:cs="宋体"/>
          <w:bCs/>
          <w:sz w:val="24"/>
          <w:lang w:eastAsia="zh-Hans"/>
        </w:rPr>
        <w:t>技能等级</w:t>
      </w:r>
      <w:r>
        <w:rPr>
          <w:rFonts w:hint="eastAsia" w:ascii="宋体" w:hAnsi="宋体" w:cs="宋体"/>
          <w:bCs/>
          <w:sz w:val="24"/>
        </w:rPr>
        <w:t>证书。</w:t>
      </w:r>
    </w:p>
    <w:p w14:paraId="47B99A9E">
      <w:pPr>
        <w:spacing w:line="579" w:lineRule="exact"/>
        <w:ind w:firstLine="0" w:firstLineChars="0"/>
        <w:jc w:val="center"/>
        <w:rPr>
          <w:rFonts w:hint="eastAsia" w:ascii="方正小标宋简体" w:hAnsi="方正小标宋简体" w:eastAsia="方正小标宋简体" w:cs="方正小标宋简体"/>
          <w:bCs/>
          <w:color w:val="auto"/>
          <w:sz w:val="44"/>
          <w:szCs w:val="44"/>
          <w:highlight w:val="none"/>
          <w:lang w:val="en-US"/>
        </w:rPr>
      </w:pPr>
      <w:bookmarkStart w:id="184" w:name="OLE_LINK30"/>
      <w:r>
        <w:rPr>
          <w:rFonts w:hint="eastAsia" w:ascii="方正小标宋简体" w:hAnsi="方正小标宋简体" w:eastAsia="方正小标宋简体" w:cs="方正小标宋简体"/>
          <w:bCs/>
          <w:color w:val="auto"/>
          <w:sz w:val="44"/>
          <w:szCs w:val="44"/>
          <w:highlight w:val="none"/>
          <w:lang w:val="en-US" w:eastAsia="zh-CN"/>
        </w:rPr>
        <w:t>商务数据分析与应用</w:t>
      </w:r>
      <w:r>
        <w:rPr>
          <w:rFonts w:hint="eastAsia" w:ascii="方正小标宋简体" w:hAnsi="方正小标宋简体" w:eastAsia="方正小标宋简体" w:cs="方正小标宋简体"/>
          <w:bCs/>
          <w:color w:val="auto"/>
          <w:sz w:val="44"/>
          <w:szCs w:val="44"/>
          <w:highlight w:val="none"/>
          <w:lang w:val="en-US"/>
        </w:rPr>
        <w:t>专业</w:t>
      </w:r>
      <w:bookmarkEnd w:id="184"/>
    </w:p>
    <w:p w14:paraId="6F3A6334">
      <w:pPr>
        <w:spacing w:line="579" w:lineRule="exact"/>
        <w:ind w:firstLine="0" w:firstLineChars="0"/>
        <w:jc w:val="center"/>
        <w:rPr>
          <w:rFonts w:hint="eastAsia" w:ascii="方正小标宋简体" w:hAnsi="方正小标宋简体" w:eastAsia="方正小标宋简体" w:cs="方正小标宋简体"/>
          <w:bCs/>
          <w:color w:val="auto"/>
          <w:sz w:val="44"/>
          <w:szCs w:val="44"/>
          <w:highlight w:val="none"/>
          <w:lang w:val="en-US"/>
        </w:rPr>
      </w:pPr>
      <w:r>
        <w:rPr>
          <w:rFonts w:hint="eastAsia" w:ascii="方正小标宋简体" w:hAnsi="方正小标宋简体" w:eastAsia="方正小标宋简体" w:cs="方正小标宋简体"/>
          <w:bCs/>
          <w:color w:val="auto"/>
          <w:sz w:val="44"/>
          <w:szCs w:val="44"/>
          <w:highlight w:val="none"/>
          <w:lang w:val="en-US"/>
        </w:rPr>
        <w:t>人才培养方案论证审核单</w:t>
      </w:r>
    </w:p>
    <w:p w14:paraId="141B6019">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w:t>
      </w:r>
      <w:bookmarkStart w:id="185" w:name="OLE_LINK31"/>
      <w:r>
        <w:rPr>
          <w:rFonts w:hint="eastAsia" w:ascii="Times New Roman" w:hAnsi="Times New Roman" w:eastAsia="黑体" w:cs="Times New Roman"/>
          <w:bCs/>
          <w:color w:val="auto"/>
          <w:kern w:val="0"/>
          <w:sz w:val="32"/>
          <w:szCs w:val="32"/>
          <w:highlight w:val="none"/>
          <w:lang w:val="en-US" w:eastAsia="zh-CN"/>
        </w:rPr>
        <w:t>商务数据分析与应用专业</w:t>
      </w:r>
      <w:bookmarkEnd w:id="185"/>
      <w:r>
        <w:rPr>
          <w:rFonts w:hint="eastAsia" w:ascii="Times New Roman" w:hAnsi="Times New Roman" w:eastAsia="黑体" w:cs="Times New Roman"/>
          <w:bCs/>
          <w:color w:val="auto"/>
          <w:kern w:val="0"/>
          <w:sz w:val="32"/>
          <w:szCs w:val="32"/>
          <w:highlight w:val="none"/>
          <w:lang w:val="en-US" w:eastAsia="zh-CN"/>
        </w:rPr>
        <w:t>人才培养方案论证意见</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6E00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trPr>
        <w:tc>
          <w:tcPr>
            <w:tcW w:w="8771" w:type="dxa"/>
          </w:tcPr>
          <w:p w14:paraId="4CC9392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2581278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经全面研讨与审慎评估，对商务数据分析与应用专业人才培养方案形成以下论证意见：</w:t>
            </w:r>
          </w:p>
          <w:p w14:paraId="7BCC526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一、培养目标定位准确</w:t>
            </w:r>
          </w:p>
          <w:p w14:paraId="358B98A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该方案明确以培养德、智、体、美、劳全面发展，具备商务数据相关技能的高素质技术技能人才为目标，契合互联网、批发零售、软件信息服务等行业需求，精准锚定数据分析相关岗位，为行业输送能从事数据采集、处理、分析及可视化等工作的专业人才，目标具有前瞻性与实用性。</w:t>
            </w:r>
          </w:p>
          <w:p w14:paraId="5BADF99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二、课程体系科学合理</w:t>
            </w:r>
          </w:p>
          <w:p w14:paraId="3538F22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w:t>
            </w:r>
            <w:r>
              <w:rPr>
                <w:rFonts w:hint="default" w:ascii="宋体" w:hAnsi="宋体" w:cs="宋体"/>
                <w:spacing w:val="-5"/>
                <w:sz w:val="22"/>
                <w:szCs w:val="22"/>
                <w:vertAlign w:val="baseline"/>
                <w:lang w:val="en-US" w:bidi="zh-CN"/>
              </w:rPr>
              <w:t>课程设置</w:t>
            </w:r>
          </w:p>
          <w:p w14:paraId="104205A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涵盖公共基础、专业基础、核心、</w:t>
            </w:r>
            <w:r>
              <w:rPr>
                <w:rFonts w:hint="eastAsia" w:ascii="宋体" w:hAnsi="宋体" w:cs="宋体"/>
                <w:spacing w:val="-5"/>
                <w:sz w:val="22"/>
                <w:szCs w:val="22"/>
                <w:vertAlign w:val="baseline"/>
                <w:lang w:val="en-US" w:bidi="zh-CN"/>
              </w:rPr>
              <w:t>实践</w:t>
            </w:r>
            <w:r>
              <w:rPr>
                <w:rFonts w:hint="default" w:ascii="宋体" w:hAnsi="宋体" w:cs="宋体"/>
                <w:spacing w:val="-5"/>
                <w:sz w:val="22"/>
                <w:szCs w:val="22"/>
                <w:vertAlign w:val="baseline"/>
                <w:lang w:val="en-US" w:bidi="zh-CN"/>
              </w:rPr>
              <w:t>及</w:t>
            </w:r>
            <w:r>
              <w:rPr>
                <w:rFonts w:hint="eastAsia" w:ascii="宋体" w:hAnsi="宋体" w:cs="宋体"/>
                <w:spacing w:val="-5"/>
                <w:sz w:val="22"/>
                <w:szCs w:val="22"/>
                <w:vertAlign w:val="baseline"/>
                <w:lang w:val="en-US" w:bidi="zh-CN"/>
              </w:rPr>
              <w:t>选修</w:t>
            </w:r>
            <w:r>
              <w:rPr>
                <w:rFonts w:hint="default" w:ascii="宋体" w:hAnsi="宋体" w:cs="宋体"/>
                <w:spacing w:val="-5"/>
                <w:sz w:val="22"/>
                <w:szCs w:val="22"/>
                <w:vertAlign w:val="baseline"/>
                <w:lang w:val="en-US" w:bidi="zh-CN"/>
              </w:rPr>
              <w:t>等课程，层次分明。统计学原理、Python语言等专业基础课筑牢根基；运营数据分析、数据可视化等核心课聚焦专业技能；综合实训课强化实践操作，有助于学生知识与能力的递进式培养。</w:t>
            </w:r>
          </w:p>
          <w:p w14:paraId="6A01A43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w:t>
            </w:r>
            <w:r>
              <w:rPr>
                <w:rFonts w:hint="default" w:ascii="宋体" w:hAnsi="宋体" w:cs="宋体"/>
                <w:spacing w:val="-5"/>
                <w:sz w:val="22"/>
                <w:szCs w:val="22"/>
                <w:vertAlign w:val="baseline"/>
                <w:lang w:val="en-US" w:bidi="zh-CN"/>
              </w:rPr>
              <w:t>实践教学</w:t>
            </w:r>
          </w:p>
          <w:p w14:paraId="1962E52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认识实习、课程实训、生产实习等环节贯穿始终，且与企业深度合作，提供真实项目场景，能有效提升学生实践能力，实现从理论到实践的平滑过渡，增强学生就业竞争力。</w:t>
            </w:r>
          </w:p>
          <w:p w14:paraId="4E6C57C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三、师资与教学资源有保障</w:t>
            </w:r>
          </w:p>
          <w:p w14:paraId="0E8C5EF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专业教学团队采用全员导师制，融合校内专职教师与企业导师，专职教师经验丰富，企业导师带来行业前沿知识与实践案例，能给予学生全面指导。同时，与企业共建实训基地、引入优质实训平台，为教学与实践提供有力支撑。</w:t>
            </w:r>
          </w:p>
          <w:p w14:paraId="58526E5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四、建议与展望</w:t>
            </w:r>
          </w:p>
          <w:p w14:paraId="20CCF39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w:t>
            </w:r>
            <w:r>
              <w:rPr>
                <w:rFonts w:hint="default" w:ascii="宋体" w:hAnsi="宋体" w:cs="宋体"/>
                <w:spacing w:val="-5"/>
                <w:sz w:val="22"/>
                <w:szCs w:val="22"/>
                <w:vertAlign w:val="baseline"/>
                <w:lang w:val="en-US" w:bidi="zh-CN"/>
              </w:rPr>
              <w:t>紧跟行业动态</w:t>
            </w:r>
          </w:p>
          <w:p w14:paraId="240DD77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鉴于商务数据分析领域技术与业务模式迭代迅速，课程内容应定期更新，融入如大数据分析新算法、AI辅助分析等前沿知识，确保学生所学契合行业最新需求。</w:t>
            </w:r>
          </w:p>
          <w:p w14:paraId="73B5401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w:t>
            </w:r>
            <w:r>
              <w:rPr>
                <w:rFonts w:hint="default" w:ascii="宋体" w:hAnsi="宋体" w:cs="宋体"/>
                <w:spacing w:val="-5"/>
                <w:sz w:val="22"/>
                <w:szCs w:val="22"/>
                <w:vertAlign w:val="baseline"/>
                <w:lang w:val="en-US" w:bidi="zh-CN"/>
              </w:rPr>
              <w:t>强化校企协同</w:t>
            </w:r>
          </w:p>
          <w:p w14:paraId="1790336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进一步拓展与企业的合作深度与广度，如开展联合科研项目、企业定制化课程等，使人才培养更贴合企业实际用人标准，实现人才供需无缝对接。</w:t>
            </w:r>
          </w:p>
          <w:p w14:paraId="38720E0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3.</w:t>
            </w:r>
            <w:r>
              <w:rPr>
                <w:rFonts w:hint="default" w:ascii="宋体" w:hAnsi="宋体" w:cs="宋体"/>
                <w:spacing w:val="-5"/>
                <w:sz w:val="22"/>
                <w:szCs w:val="22"/>
                <w:vertAlign w:val="baseline"/>
                <w:lang w:val="en-US" w:bidi="zh-CN"/>
              </w:rPr>
              <w:t>关注学生个性化发展</w:t>
            </w:r>
          </w:p>
          <w:p w14:paraId="0B9EF24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在教学过程中，注重学生个体差异，提供个性化学习路径与指导，鼓励学生在数据分析细分领域如金融数据分析、电商数据分析等形成专长，满足多样化职业发展需求。</w:t>
            </w:r>
          </w:p>
          <w:p w14:paraId="16B8758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总体而言，该人才培养方案目标清晰、体系完备、保障有力，经完善优化后，可有效培育适应市场需求的高素质商务数据分析专业人才。</w:t>
            </w:r>
          </w:p>
          <w:p w14:paraId="32D1343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ascii="宋体" w:hAnsi="宋体" w:eastAsia="宋体" w:cs="宋体"/>
                <w:kern w:val="0"/>
                <w:sz w:val="24"/>
                <w:szCs w:val="24"/>
                <w:lang w:val="en-US" w:eastAsia="zh-CN" w:bidi="ar"/>
              </w:rPr>
              <w:drawing>
                <wp:anchor distT="0" distB="0" distL="114300" distR="114300" simplePos="0" relativeHeight="251659264" behindDoc="0" locked="0" layoutInCell="1" allowOverlap="1">
                  <wp:simplePos x="0" y="0"/>
                  <wp:positionH relativeFrom="column">
                    <wp:posOffset>956945</wp:posOffset>
                  </wp:positionH>
                  <wp:positionV relativeFrom="paragraph">
                    <wp:posOffset>81915</wp:posOffset>
                  </wp:positionV>
                  <wp:extent cx="970280" cy="404495"/>
                  <wp:effectExtent l="0" t="0" r="1270" b="14605"/>
                  <wp:wrapNone/>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7"/>
                          <a:stretch>
                            <a:fillRect/>
                          </a:stretch>
                        </pic:blipFill>
                        <pic:spPr>
                          <a:xfrm>
                            <a:off x="0" y="0"/>
                            <a:ext cx="970280" cy="404495"/>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0288" behindDoc="0" locked="0" layoutInCell="1" allowOverlap="1">
                  <wp:simplePos x="0" y="0"/>
                  <wp:positionH relativeFrom="column">
                    <wp:posOffset>2303145</wp:posOffset>
                  </wp:positionH>
                  <wp:positionV relativeFrom="paragraph">
                    <wp:posOffset>153035</wp:posOffset>
                  </wp:positionV>
                  <wp:extent cx="676910" cy="381000"/>
                  <wp:effectExtent l="0" t="0" r="8890" b="0"/>
                  <wp:wrapNone/>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8"/>
                          <a:stretch>
                            <a:fillRect/>
                          </a:stretch>
                        </pic:blipFill>
                        <pic:spPr>
                          <a:xfrm>
                            <a:off x="0" y="0"/>
                            <a:ext cx="676910" cy="3810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3590290</wp:posOffset>
                  </wp:positionH>
                  <wp:positionV relativeFrom="paragraph">
                    <wp:posOffset>43180</wp:posOffset>
                  </wp:positionV>
                  <wp:extent cx="1143000" cy="476250"/>
                  <wp:effectExtent l="0" t="0" r="0" b="0"/>
                  <wp:wrapNone/>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19"/>
                          <a:stretch>
                            <a:fillRect/>
                          </a:stretch>
                        </pic:blipFill>
                        <pic:spPr>
                          <a:xfrm>
                            <a:off x="0" y="0"/>
                            <a:ext cx="1143000" cy="476250"/>
                          </a:xfrm>
                          <a:prstGeom prst="rect">
                            <a:avLst/>
                          </a:prstGeom>
                          <a:noFill/>
                          <a:ln w="9525">
                            <a:noFill/>
                          </a:ln>
                        </pic:spPr>
                      </pic:pic>
                    </a:graphicData>
                  </a:graphic>
                </wp:anchor>
              </w:drawing>
            </w:r>
          </w:p>
          <w:p w14:paraId="5403DABD">
            <w:pPr>
              <w:keepNext w:val="0"/>
              <w:keepLines w:val="0"/>
              <w:widowControl/>
              <w:suppressLineNumbers w:val="0"/>
              <w:jc w:val="left"/>
            </w:pPr>
            <w:r>
              <w:rPr>
                <w:rFonts w:hint="eastAsia" w:ascii="宋体" w:hAnsi="宋体" w:cs="宋体"/>
                <w:spacing w:val="-5"/>
                <w:sz w:val="22"/>
                <w:szCs w:val="22"/>
                <w:vertAlign w:val="baseline"/>
                <w:lang w:val="en-US" w:bidi="zh-CN"/>
              </w:rPr>
              <w:t>专家签字：</w:t>
            </w:r>
          </w:p>
          <w:p w14:paraId="6512B50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2025年5月29日</w:t>
            </w:r>
          </w:p>
        </w:tc>
      </w:tr>
    </w:tbl>
    <w:p w14:paraId="721D38A6">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二、商务数据分析与应用专业人才培养方案修订说明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6595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713F772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w:t>
            </w:r>
            <w:r>
              <w:rPr>
                <w:rFonts w:hint="default" w:ascii="宋体" w:hAnsi="宋体" w:cs="宋体"/>
                <w:spacing w:val="-5"/>
                <w:sz w:val="22"/>
                <w:szCs w:val="22"/>
                <w:vertAlign w:val="baseline"/>
                <w:lang w:val="en-US" w:bidi="zh-CN"/>
              </w:rPr>
              <w:t>修订背景</w:t>
            </w:r>
          </w:p>
          <w:p w14:paraId="48D2EFC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数字经济迅猛发展，商务数据分析应用深化，企业对人才需求在质与量上均有变化，新技术不断涌现，行业规范更新。为契合行业需求，特修订人才培养方案。</w:t>
            </w:r>
          </w:p>
          <w:p w14:paraId="6F039E7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w:t>
            </w:r>
            <w:r>
              <w:rPr>
                <w:rFonts w:hint="default" w:ascii="宋体" w:hAnsi="宋体" w:cs="宋体"/>
                <w:spacing w:val="-5"/>
                <w:sz w:val="22"/>
                <w:szCs w:val="22"/>
                <w:vertAlign w:val="baseline"/>
                <w:lang w:val="en-US" w:bidi="zh-CN"/>
              </w:rPr>
              <w:t>修订依据</w:t>
            </w:r>
          </w:p>
          <w:p w14:paraId="754826A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经行业调研，掌握企业对复合型人才需求；依据教育部专业教学标准及职教改革政策；结合毕业生工作反馈，了解知识技能短板与课程建议。</w:t>
            </w:r>
          </w:p>
          <w:p w14:paraId="4035D57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3.</w:t>
            </w:r>
            <w:r>
              <w:rPr>
                <w:rFonts w:hint="default" w:ascii="宋体" w:hAnsi="宋体" w:cs="宋体"/>
                <w:spacing w:val="-5"/>
                <w:sz w:val="22"/>
                <w:szCs w:val="22"/>
                <w:vertAlign w:val="baseline"/>
                <w:lang w:val="en-US" w:bidi="zh-CN"/>
              </w:rPr>
              <w:t>修订内容</w:t>
            </w:r>
          </w:p>
          <w:p w14:paraId="4643620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培养目标强调新兴技术应用能力。课程体系上，新增前沿课程，删减陈旧重复内容，优化核心课程并调整顺序。实践教学拓展基地，强化实践环节。师资方面，规划教师培训，引入企业兼职教师。</w:t>
            </w:r>
          </w:p>
          <w:p w14:paraId="4268CD5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4.</w:t>
            </w:r>
            <w:r>
              <w:rPr>
                <w:rFonts w:hint="default" w:ascii="宋体" w:hAnsi="宋体" w:cs="宋体"/>
                <w:spacing w:val="-5"/>
                <w:sz w:val="22"/>
                <w:szCs w:val="22"/>
                <w:vertAlign w:val="baseline"/>
                <w:lang w:val="en-US" w:bidi="zh-CN"/>
              </w:rPr>
              <w:t>修订效果预期</w:t>
            </w:r>
          </w:p>
          <w:p w14:paraId="7955843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经修订，学生专业知识技能更契合行业需求，实践与创新能力增强，能快速适应职场，提升专业竞争力与认可度。</w:t>
            </w:r>
          </w:p>
        </w:tc>
      </w:tr>
    </w:tbl>
    <w:p w14:paraId="776FA742">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三、商务数据分析与应用专业人才培养方案编制审核单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02B8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71" w:type="dxa"/>
            <w:vAlign w:val="top"/>
          </w:tcPr>
          <w:p w14:paraId="1BC78F0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575"/>
              <w:gridCol w:w="3920"/>
              <w:gridCol w:w="1350"/>
            </w:tblGrid>
            <w:tr w14:paraId="66B9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shd w:val="clear" w:color="auto" w:fill="B8CCE4" w:themeFill="accent1" w:themeFillTint="66"/>
                  <w:tcMar>
                    <w:top w:w="0" w:type="dxa"/>
                    <w:left w:w="0" w:type="dxa"/>
                    <w:bottom w:w="0" w:type="dxa"/>
                    <w:right w:w="0" w:type="dxa"/>
                  </w:tcMar>
                  <w:vAlign w:val="center"/>
                </w:tcPr>
                <w:p w14:paraId="3633CDD5">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姓名</w:t>
                  </w:r>
                </w:p>
              </w:tc>
              <w:tc>
                <w:tcPr>
                  <w:tcW w:w="1575" w:type="dxa"/>
                  <w:shd w:val="clear" w:color="auto" w:fill="B8CCE4" w:themeFill="accent1" w:themeFillTint="66"/>
                  <w:tcMar>
                    <w:top w:w="0" w:type="dxa"/>
                    <w:left w:w="0" w:type="dxa"/>
                    <w:bottom w:w="0" w:type="dxa"/>
                    <w:right w:w="0" w:type="dxa"/>
                  </w:tcMar>
                  <w:vAlign w:val="center"/>
                </w:tcPr>
                <w:p w14:paraId="4F9DD23D">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职务（职称）</w:t>
                  </w:r>
                </w:p>
              </w:tc>
              <w:tc>
                <w:tcPr>
                  <w:tcW w:w="3920" w:type="dxa"/>
                  <w:shd w:val="clear" w:color="auto" w:fill="B8CCE4" w:themeFill="accent1" w:themeFillTint="66"/>
                  <w:tcMar>
                    <w:top w:w="0" w:type="dxa"/>
                    <w:left w:w="0" w:type="dxa"/>
                    <w:bottom w:w="0" w:type="dxa"/>
                    <w:right w:w="0" w:type="dxa"/>
                  </w:tcMar>
                  <w:vAlign w:val="center"/>
                </w:tcPr>
                <w:p w14:paraId="0A06C13C">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单位</w:t>
                  </w:r>
                </w:p>
              </w:tc>
              <w:tc>
                <w:tcPr>
                  <w:tcW w:w="1350" w:type="dxa"/>
                  <w:shd w:val="clear" w:color="auto" w:fill="B8CCE4" w:themeFill="accent1" w:themeFillTint="66"/>
                  <w:tcMar>
                    <w:top w:w="0" w:type="dxa"/>
                    <w:left w:w="0" w:type="dxa"/>
                    <w:bottom w:w="0" w:type="dxa"/>
                    <w:right w:w="0" w:type="dxa"/>
                  </w:tcMar>
                  <w:vAlign w:val="center"/>
                </w:tcPr>
                <w:p w14:paraId="780891D0">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对应专业</w:t>
                  </w:r>
                </w:p>
              </w:tc>
            </w:tr>
            <w:tr w14:paraId="5C3D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08F2DFC4">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kern w:val="0"/>
                      <w:sz w:val="22"/>
                      <w:szCs w:val="22"/>
                      <w:lang w:val="en-US" w:eastAsia="zh-CN" w:bidi="en-US"/>
                    </w:rPr>
                  </w:pPr>
                  <w:r>
                    <w:rPr>
                      <w:rFonts w:hint="eastAsia" w:ascii="宋体" w:hAnsi="宋体" w:eastAsia="宋体" w:cs="宋体"/>
                      <w:b w:val="0"/>
                      <w:sz w:val="22"/>
                      <w:szCs w:val="22"/>
                      <w:lang w:eastAsia="zh-CN"/>
                    </w:rPr>
                    <w:t>车延红</w:t>
                  </w:r>
                </w:p>
              </w:tc>
              <w:tc>
                <w:tcPr>
                  <w:tcW w:w="1575" w:type="dxa"/>
                  <w:tcMar>
                    <w:top w:w="0" w:type="dxa"/>
                    <w:left w:w="0" w:type="dxa"/>
                    <w:bottom w:w="0" w:type="dxa"/>
                    <w:right w:w="0" w:type="dxa"/>
                  </w:tcMar>
                  <w:vAlign w:val="center"/>
                </w:tcPr>
                <w:p w14:paraId="5D30F3AD">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正高</w:t>
                  </w:r>
                </w:p>
              </w:tc>
              <w:tc>
                <w:tcPr>
                  <w:tcW w:w="3920" w:type="dxa"/>
                  <w:tcMar>
                    <w:top w:w="0" w:type="dxa"/>
                    <w:left w:w="0" w:type="dxa"/>
                    <w:bottom w:w="0" w:type="dxa"/>
                    <w:right w:w="0" w:type="dxa"/>
                  </w:tcMar>
                  <w:vAlign w:val="center"/>
                </w:tcPr>
                <w:p w14:paraId="5FBC6B5A">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kern w:val="0"/>
                      <w:sz w:val="22"/>
                      <w:szCs w:val="22"/>
                      <w:lang w:val="en-US" w:eastAsia="zh-CN" w:bidi="en-US"/>
                    </w:rPr>
                  </w:pPr>
                  <w:r>
                    <w:rPr>
                      <w:rFonts w:hint="eastAsia" w:ascii="宋体" w:hAnsi="宋体" w:eastAsia="宋体" w:cs="宋体"/>
                      <w:b w:val="0"/>
                      <w:sz w:val="22"/>
                      <w:szCs w:val="22"/>
                      <w:lang w:val="en-US" w:eastAsia="zh-CN"/>
                    </w:rPr>
                    <w:t>山东城市服务职业学院</w:t>
                  </w:r>
                </w:p>
              </w:tc>
              <w:tc>
                <w:tcPr>
                  <w:tcW w:w="1350" w:type="dxa"/>
                  <w:tcMar>
                    <w:top w:w="0" w:type="dxa"/>
                    <w:left w:w="0" w:type="dxa"/>
                    <w:bottom w:w="0" w:type="dxa"/>
                    <w:right w:w="0" w:type="dxa"/>
                  </w:tcMar>
                  <w:vAlign w:val="center"/>
                </w:tcPr>
                <w:p w14:paraId="1FACA5D5">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kern w:val="0"/>
                      <w:sz w:val="22"/>
                      <w:szCs w:val="22"/>
                      <w:lang w:val="en-US" w:eastAsia="zh-CN" w:bidi="en-US"/>
                    </w:rPr>
                  </w:pPr>
                  <w:r>
                    <w:rPr>
                      <w:rFonts w:hint="eastAsia" w:ascii="宋体" w:hAnsi="宋体" w:eastAsia="宋体" w:cs="宋体"/>
                      <w:b w:val="0"/>
                      <w:sz w:val="22"/>
                      <w:szCs w:val="22"/>
                      <w:lang w:val="en-US" w:eastAsia="zh-CN"/>
                    </w:rPr>
                    <w:t>教育管理</w:t>
                  </w:r>
                </w:p>
              </w:tc>
            </w:tr>
            <w:tr w14:paraId="2B5D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008178D1">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bCs/>
                      <w:kern w:val="0"/>
                      <w:sz w:val="22"/>
                      <w:szCs w:val="22"/>
                      <w:lang w:val="en-US" w:eastAsia="zh-CN" w:bidi="en-US"/>
                    </w:rPr>
                  </w:pPr>
                  <w:r>
                    <w:rPr>
                      <w:rFonts w:hint="eastAsia" w:ascii="宋体" w:hAnsi="宋体" w:eastAsia="宋体" w:cs="宋体"/>
                      <w:b w:val="0"/>
                      <w:bCs/>
                      <w:sz w:val="22"/>
                      <w:szCs w:val="22"/>
                      <w:lang w:eastAsia="zh-CN"/>
                    </w:rPr>
                    <w:t>李岩涛</w:t>
                  </w:r>
                </w:p>
              </w:tc>
              <w:tc>
                <w:tcPr>
                  <w:tcW w:w="1575" w:type="dxa"/>
                  <w:tcMar>
                    <w:top w:w="0" w:type="dxa"/>
                    <w:left w:w="0" w:type="dxa"/>
                    <w:bottom w:w="0" w:type="dxa"/>
                    <w:right w:w="0" w:type="dxa"/>
                  </w:tcMar>
                  <w:vAlign w:val="center"/>
                </w:tcPr>
                <w:p w14:paraId="36BCBD44">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讲师</w:t>
                  </w:r>
                </w:p>
              </w:tc>
              <w:tc>
                <w:tcPr>
                  <w:tcW w:w="3920" w:type="dxa"/>
                  <w:tcMar>
                    <w:top w:w="0" w:type="dxa"/>
                    <w:left w:w="0" w:type="dxa"/>
                    <w:bottom w:w="0" w:type="dxa"/>
                    <w:right w:w="0" w:type="dxa"/>
                  </w:tcMar>
                  <w:vAlign w:val="center"/>
                </w:tcPr>
                <w:p w14:paraId="5358D8CE">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kern w:val="0"/>
                      <w:sz w:val="22"/>
                      <w:szCs w:val="22"/>
                      <w:lang w:val="en-US" w:eastAsia="zh-CN" w:bidi="en-US"/>
                    </w:rPr>
                  </w:pPr>
                  <w:r>
                    <w:rPr>
                      <w:rFonts w:hint="eastAsia" w:ascii="宋体" w:hAnsi="宋体" w:eastAsia="宋体" w:cs="宋体"/>
                      <w:b w:val="0"/>
                      <w:sz w:val="22"/>
                      <w:szCs w:val="22"/>
                      <w:lang w:val="en-US" w:eastAsia="zh-CN"/>
                    </w:rPr>
                    <w:t>山东城市服务职业学院</w:t>
                  </w:r>
                </w:p>
              </w:tc>
              <w:tc>
                <w:tcPr>
                  <w:tcW w:w="1350" w:type="dxa"/>
                  <w:tcMar>
                    <w:top w:w="0" w:type="dxa"/>
                    <w:left w:w="0" w:type="dxa"/>
                    <w:bottom w:w="0" w:type="dxa"/>
                    <w:right w:w="0" w:type="dxa"/>
                  </w:tcMar>
                  <w:vAlign w:val="center"/>
                </w:tcPr>
                <w:p w14:paraId="2FD3D592">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kern w:val="0"/>
                      <w:sz w:val="22"/>
                      <w:szCs w:val="22"/>
                      <w:lang w:val="en-US" w:eastAsia="zh-CN" w:bidi="en-US"/>
                    </w:rPr>
                  </w:pPr>
                  <w:r>
                    <w:rPr>
                      <w:rFonts w:hint="eastAsia" w:ascii="宋体" w:hAnsi="宋体" w:eastAsia="宋体" w:cs="宋体"/>
                      <w:b w:val="0"/>
                      <w:sz w:val="22"/>
                      <w:szCs w:val="22"/>
                      <w:lang w:val="en-US" w:eastAsia="zh-CN"/>
                    </w:rPr>
                    <w:t>计算机</w:t>
                  </w:r>
                </w:p>
              </w:tc>
            </w:tr>
            <w:tr w14:paraId="7DD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7432E0CA">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bookmarkStart w:id="186" w:name="OLE_LINK37" w:colFirst="2" w:colLast="3"/>
                  <w:r>
                    <w:rPr>
                      <w:rFonts w:hint="eastAsia" w:ascii="宋体" w:hAnsi="宋体" w:eastAsia="宋体" w:cs="宋体"/>
                      <w:b w:val="0"/>
                      <w:sz w:val="22"/>
                      <w:szCs w:val="22"/>
                      <w:lang w:val="en-US" w:eastAsia="zh-CN"/>
                    </w:rPr>
                    <w:t>刘玉杰</w:t>
                  </w:r>
                </w:p>
              </w:tc>
              <w:tc>
                <w:tcPr>
                  <w:tcW w:w="1575" w:type="dxa"/>
                  <w:tcMar>
                    <w:top w:w="0" w:type="dxa"/>
                    <w:left w:w="0" w:type="dxa"/>
                    <w:bottom w:w="0" w:type="dxa"/>
                    <w:right w:w="0" w:type="dxa"/>
                  </w:tcMar>
                  <w:vAlign w:val="center"/>
                </w:tcPr>
                <w:p w14:paraId="792D78B9">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讲师</w:t>
                  </w:r>
                </w:p>
              </w:tc>
              <w:tc>
                <w:tcPr>
                  <w:tcW w:w="3920" w:type="dxa"/>
                  <w:tcMar>
                    <w:top w:w="0" w:type="dxa"/>
                    <w:left w:w="0" w:type="dxa"/>
                    <w:bottom w:w="0" w:type="dxa"/>
                    <w:right w:w="0" w:type="dxa"/>
                  </w:tcMar>
                  <w:vAlign w:val="center"/>
                </w:tcPr>
                <w:p w14:paraId="39DC8273">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bookmarkStart w:id="187" w:name="OLE_LINK34"/>
                  <w:r>
                    <w:rPr>
                      <w:rFonts w:hint="eastAsia" w:ascii="宋体" w:hAnsi="宋体" w:eastAsia="宋体" w:cs="宋体"/>
                      <w:b w:val="0"/>
                      <w:sz w:val="22"/>
                      <w:szCs w:val="22"/>
                      <w:lang w:val="en-US" w:eastAsia="zh-CN"/>
                    </w:rPr>
                    <w:t>山东城市服务职业学院</w:t>
                  </w:r>
                  <w:bookmarkEnd w:id="187"/>
                </w:p>
              </w:tc>
              <w:tc>
                <w:tcPr>
                  <w:tcW w:w="1350" w:type="dxa"/>
                  <w:tcMar>
                    <w:top w:w="0" w:type="dxa"/>
                    <w:left w:w="0" w:type="dxa"/>
                    <w:bottom w:w="0" w:type="dxa"/>
                    <w:right w:w="0" w:type="dxa"/>
                  </w:tcMar>
                  <w:vAlign w:val="center"/>
                </w:tcPr>
                <w:p w14:paraId="7F74DD68">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bookmarkStart w:id="188" w:name="OLE_LINK35"/>
                  <w:r>
                    <w:rPr>
                      <w:rFonts w:hint="eastAsia" w:ascii="宋体" w:hAnsi="宋体" w:eastAsia="宋体" w:cs="宋体"/>
                      <w:b w:val="0"/>
                      <w:sz w:val="22"/>
                      <w:szCs w:val="22"/>
                      <w:lang w:val="en-US" w:eastAsia="zh-CN"/>
                    </w:rPr>
                    <w:t>计算机应用</w:t>
                  </w:r>
                  <w:bookmarkEnd w:id="188"/>
                </w:p>
              </w:tc>
            </w:tr>
            <w:bookmarkEnd w:id="186"/>
            <w:tr w14:paraId="49D0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6DBD0E9F">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eastAsia="zh-CN"/>
                    </w:rPr>
                    <w:t>高雪梅</w:t>
                  </w:r>
                </w:p>
              </w:tc>
              <w:tc>
                <w:tcPr>
                  <w:tcW w:w="1575" w:type="dxa"/>
                  <w:tcMar>
                    <w:top w:w="0" w:type="dxa"/>
                    <w:left w:w="0" w:type="dxa"/>
                    <w:bottom w:w="0" w:type="dxa"/>
                    <w:right w:w="0" w:type="dxa"/>
                  </w:tcMar>
                  <w:vAlign w:val="center"/>
                </w:tcPr>
                <w:p w14:paraId="10BBB47A">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eastAsia="zh-CN"/>
                    </w:rPr>
                    <w:t>高级</w:t>
                  </w:r>
                </w:p>
              </w:tc>
              <w:tc>
                <w:tcPr>
                  <w:tcW w:w="3920" w:type="dxa"/>
                  <w:tcMar>
                    <w:top w:w="0" w:type="dxa"/>
                    <w:left w:w="0" w:type="dxa"/>
                    <w:bottom w:w="0" w:type="dxa"/>
                    <w:right w:w="0" w:type="dxa"/>
                  </w:tcMar>
                  <w:vAlign w:val="center"/>
                </w:tcPr>
                <w:p w14:paraId="41ED1FE4">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山东城市服务职业学院</w:t>
                  </w:r>
                </w:p>
              </w:tc>
              <w:tc>
                <w:tcPr>
                  <w:tcW w:w="1350" w:type="dxa"/>
                  <w:tcMar>
                    <w:top w:w="0" w:type="dxa"/>
                    <w:left w:w="0" w:type="dxa"/>
                    <w:bottom w:w="0" w:type="dxa"/>
                    <w:right w:w="0" w:type="dxa"/>
                  </w:tcMar>
                  <w:vAlign w:val="center"/>
                </w:tcPr>
                <w:p w14:paraId="200B3F52">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计算机应用</w:t>
                  </w:r>
                </w:p>
              </w:tc>
            </w:tr>
            <w:tr w14:paraId="77F5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2839F7B2">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eastAsia="zh-CN"/>
                    </w:rPr>
                    <w:t>王雪萍</w:t>
                  </w:r>
                </w:p>
              </w:tc>
              <w:tc>
                <w:tcPr>
                  <w:tcW w:w="1575" w:type="dxa"/>
                  <w:tcMar>
                    <w:top w:w="0" w:type="dxa"/>
                    <w:left w:w="0" w:type="dxa"/>
                    <w:bottom w:w="0" w:type="dxa"/>
                    <w:right w:w="0" w:type="dxa"/>
                  </w:tcMar>
                  <w:vAlign w:val="center"/>
                </w:tcPr>
                <w:p w14:paraId="3C204015">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eastAsia="zh-CN"/>
                    </w:rPr>
                    <w:t>讲师</w:t>
                  </w:r>
                </w:p>
              </w:tc>
              <w:tc>
                <w:tcPr>
                  <w:tcW w:w="3920" w:type="dxa"/>
                  <w:tcMar>
                    <w:top w:w="0" w:type="dxa"/>
                    <w:left w:w="0" w:type="dxa"/>
                    <w:bottom w:w="0" w:type="dxa"/>
                    <w:right w:w="0" w:type="dxa"/>
                  </w:tcMar>
                  <w:vAlign w:val="center"/>
                </w:tcPr>
                <w:p w14:paraId="6CC16998">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山东城市服务职业学院</w:t>
                  </w:r>
                </w:p>
              </w:tc>
              <w:tc>
                <w:tcPr>
                  <w:tcW w:w="1350" w:type="dxa"/>
                  <w:tcMar>
                    <w:top w:w="0" w:type="dxa"/>
                    <w:left w:w="0" w:type="dxa"/>
                    <w:bottom w:w="0" w:type="dxa"/>
                    <w:right w:w="0" w:type="dxa"/>
                  </w:tcMar>
                  <w:vAlign w:val="center"/>
                </w:tcPr>
                <w:p w14:paraId="61FC6921">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计算机应用</w:t>
                  </w:r>
                </w:p>
              </w:tc>
            </w:tr>
            <w:tr w14:paraId="5674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0B0DD549">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eastAsia="zh-CN"/>
                    </w:rPr>
                    <w:t>徐  鹏</w:t>
                  </w:r>
                </w:p>
              </w:tc>
              <w:tc>
                <w:tcPr>
                  <w:tcW w:w="1575" w:type="dxa"/>
                  <w:tcMar>
                    <w:top w:w="0" w:type="dxa"/>
                    <w:left w:w="0" w:type="dxa"/>
                    <w:bottom w:w="0" w:type="dxa"/>
                    <w:right w:w="0" w:type="dxa"/>
                  </w:tcMar>
                  <w:vAlign w:val="center"/>
                </w:tcPr>
                <w:p w14:paraId="2E1199A2">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eastAsia="zh-CN"/>
                    </w:rPr>
                    <w:t>讲师</w:t>
                  </w:r>
                </w:p>
              </w:tc>
              <w:tc>
                <w:tcPr>
                  <w:tcW w:w="3920" w:type="dxa"/>
                  <w:tcMar>
                    <w:top w:w="0" w:type="dxa"/>
                    <w:left w:w="0" w:type="dxa"/>
                    <w:bottom w:w="0" w:type="dxa"/>
                    <w:right w:w="0" w:type="dxa"/>
                  </w:tcMar>
                  <w:vAlign w:val="center"/>
                </w:tcPr>
                <w:p w14:paraId="04FEBB82">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山东城市服务职业学院</w:t>
                  </w:r>
                </w:p>
              </w:tc>
              <w:tc>
                <w:tcPr>
                  <w:tcW w:w="1350" w:type="dxa"/>
                  <w:tcMar>
                    <w:top w:w="0" w:type="dxa"/>
                    <w:left w:w="0" w:type="dxa"/>
                    <w:bottom w:w="0" w:type="dxa"/>
                    <w:right w:w="0" w:type="dxa"/>
                  </w:tcMar>
                  <w:vAlign w:val="center"/>
                </w:tcPr>
                <w:p w14:paraId="123C4C4F">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教育管理</w:t>
                  </w:r>
                </w:p>
              </w:tc>
            </w:tr>
            <w:tr w14:paraId="413A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68300DCA">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魏梦蝉</w:t>
                  </w:r>
                </w:p>
              </w:tc>
              <w:tc>
                <w:tcPr>
                  <w:tcW w:w="1575" w:type="dxa"/>
                  <w:tcMar>
                    <w:top w:w="0" w:type="dxa"/>
                    <w:left w:w="0" w:type="dxa"/>
                    <w:bottom w:w="0" w:type="dxa"/>
                    <w:right w:w="0" w:type="dxa"/>
                  </w:tcMar>
                  <w:vAlign w:val="center"/>
                </w:tcPr>
                <w:p w14:paraId="1A8F3A44">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助理讲师</w:t>
                  </w:r>
                </w:p>
              </w:tc>
              <w:tc>
                <w:tcPr>
                  <w:tcW w:w="3920" w:type="dxa"/>
                  <w:tcMar>
                    <w:top w:w="0" w:type="dxa"/>
                    <w:left w:w="0" w:type="dxa"/>
                    <w:bottom w:w="0" w:type="dxa"/>
                    <w:right w:w="0" w:type="dxa"/>
                  </w:tcMar>
                  <w:vAlign w:val="center"/>
                </w:tcPr>
                <w:p w14:paraId="69EB1AF5">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山东城市服务职业学院</w:t>
                  </w:r>
                </w:p>
              </w:tc>
              <w:tc>
                <w:tcPr>
                  <w:tcW w:w="1350" w:type="dxa"/>
                  <w:tcMar>
                    <w:top w:w="0" w:type="dxa"/>
                    <w:left w:w="0" w:type="dxa"/>
                    <w:bottom w:w="0" w:type="dxa"/>
                    <w:right w:w="0" w:type="dxa"/>
                  </w:tcMar>
                  <w:vAlign w:val="center"/>
                </w:tcPr>
                <w:p w14:paraId="1966D6B4">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人工智能</w:t>
                  </w:r>
                </w:p>
              </w:tc>
            </w:tr>
            <w:tr w14:paraId="659D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51870EE3">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赵静</w:t>
                  </w:r>
                </w:p>
              </w:tc>
              <w:tc>
                <w:tcPr>
                  <w:tcW w:w="1575" w:type="dxa"/>
                  <w:tcMar>
                    <w:top w:w="0" w:type="dxa"/>
                    <w:left w:w="0" w:type="dxa"/>
                    <w:bottom w:w="0" w:type="dxa"/>
                    <w:right w:w="0" w:type="dxa"/>
                  </w:tcMar>
                  <w:vAlign w:val="center"/>
                </w:tcPr>
                <w:p w14:paraId="0928251F">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副高</w:t>
                  </w:r>
                </w:p>
              </w:tc>
              <w:tc>
                <w:tcPr>
                  <w:tcW w:w="3920" w:type="dxa"/>
                  <w:tcMar>
                    <w:top w:w="0" w:type="dxa"/>
                    <w:left w:w="0" w:type="dxa"/>
                    <w:bottom w:w="0" w:type="dxa"/>
                    <w:right w:w="0" w:type="dxa"/>
                  </w:tcMar>
                  <w:vAlign w:val="center"/>
                </w:tcPr>
                <w:p w14:paraId="6973088A">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山东劳动职业技术学院</w:t>
                  </w:r>
                </w:p>
              </w:tc>
              <w:tc>
                <w:tcPr>
                  <w:tcW w:w="1350" w:type="dxa"/>
                  <w:tcMar>
                    <w:top w:w="0" w:type="dxa"/>
                    <w:left w:w="0" w:type="dxa"/>
                    <w:bottom w:w="0" w:type="dxa"/>
                    <w:right w:w="0" w:type="dxa"/>
                  </w:tcMar>
                  <w:vAlign w:val="center"/>
                </w:tcPr>
                <w:p w14:paraId="0F21BC89">
                  <w:pPr>
                    <w:pStyle w:val="54"/>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电子商务</w:t>
                  </w:r>
                </w:p>
              </w:tc>
            </w:tr>
            <w:tr w14:paraId="1B9E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02D2DE27">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刘捷妤</w:t>
                  </w:r>
                </w:p>
              </w:tc>
              <w:tc>
                <w:tcPr>
                  <w:tcW w:w="1575" w:type="dxa"/>
                  <w:tcMar>
                    <w:top w:w="0" w:type="dxa"/>
                    <w:left w:w="0" w:type="dxa"/>
                    <w:bottom w:w="0" w:type="dxa"/>
                    <w:right w:w="0" w:type="dxa"/>
                  </w:tcMar>
                  <w:vAlign w:val="center"/>
                </w:tcPr>
                <w:p w14:paraId="023ED16A">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p>
              </w:tc>
              <w:tc>
                <w:tcPr>
                  <w:tcW w:w="3920" w:type="dxa"/>
                  <w:tcMar>
                    <w:top w:w="0" w:type="dxa"/>
                    <w:left w:w="0" w:type="dxa"/>
                    <w:bottom w:w="0" w:type="dxa"/>
                    <w:right w:w="0" w:type="dxa"/>
                  </w:tcMar>
                  <w:vAlign w:val="center"/>
                </w:tcPr>
                <w:p w14:paraId="05D8F625">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山东众悦数字技术有限公司</w:t>
                  </w:r>
                </w:p>
              </w:tc>
              <w:tc>
                <w:tcPr>
                  <w:tcW w:w="1350" w:type="dxa"/>
                  <w:tcMar>
                    <w:top w:w="0" w:type="dxa"/>
                    <w:left w:w="0" w:type="dxa"/>
                    <w:bottom w:w="0" w:type="dxa"/>
                    <w:right w:w="0" w:type="dxa"/>
                  </w:tcMar>
                  <w:vAlign w:val="center"/>
                </w:tcPr>
                <w:p w14:paraId="5B9A8162">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企业管理</w:t>
                  </w:r>
                </w:p>
              </w:tc>
            </w:tr>
            <w:tr w14:paraId="7869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46C4BF84">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张泽宇</w:t>
                  </w:r>
                </w:p>
              </w:tc>
              <w:tc>
                <w:tcPr>
                  <w:tcW w:w="1575" w:type="dxa"/>
                  <w:tcMar>
                    <w:top w:w="0" w:type="dxa"/>
                    <w:left w:w="0" w:type="dxa"/>
                    <w:bottom w:w="0" w:type="dxa"/>
                    <w:right w:w="0" w:type="dxa"/>
                  </w:tcMar>
                  <w:vAlign w:val="center"/>
                </w:tcPr>
                <w:p w14:paraId="492625A1">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工程师</w:t>
                  </w:r>
                </w:p>
              </w:tc>
              <w:tc>
                <w:tcPr>
                  <w:tcW w:w="3920" w:type="dxa"/>
                  <w:tcMar>
                    <w:top w:w="0" w:type="dxa"/>
                    <w:left w:w="0" w:type="dxa"/>
                    <w:bottom w:w="0" w:type="dxa"/>
                    <w:right w:w="0" w:type="dxa"/>
                  </w:tcMar>
                  <w:vAlign w:val="center"/>
                </w:tcPr>
                <w:p w14:paraId="45B04800">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中关村硬创空间烟台科技服务有限公司</w:t>
                  </w:r>
                </w:p>
              </w:tc>
              <w:tc>
                <w:tcPr>
                  <w:tcW w:w="1350" w:type="dxa"/>
                  <w:tcMar>
                    <w:top w:w="0" w:type="dxa"/>
                    <w:left w:w="0" w:type="dxa"/>
                    <w:bottom w:w="0" w:type="dxa"/>
                    <w:right w:w="0" w:type="dxa"/>
                  </w:tcMar>
                  <w:vAlign w:val="center"/>
                </w:tcPr>
                <w:p w14:paraId="124F6CB0">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工商管理</w:t>
                  </w:r>
                </w:p>
              </w:tc>
            </w:tr>
            <w:tr w14:paraId="60E9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344ADE13">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黄萍</w:t>
                  </w:r>
                </w:p>
              </w:tc>
              <w:tc>
                <w:tcPr>
                  <w:tcW w:w="1575" w:type="dxa"/>
                  <w:tcMar>
                    <w:top w:w="0" w:type="dxa"/>
                    <w:left w:w="0" w:type="dxa"/>
                    <w:bottom w:w="0" w:type="dxa"/>
                    <w:right w:w="0" w:type="dxa"/>
                  </w:tcMar>
                  <w:vAlign w:val="center"/>
                </w:tcPr>
                <w:p w14:paraId="05FA2A29">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总经理</w:t>
                  </w:r>
                </w:p>
              </w:tc>
              <w:tc>
                <w:tcPr>
                  <w:tcW w:w="3920" w:type="dxa"/>
                  <w:tcMar>
                    <w:top w:w="0" w:type="dxa"/>
                    <w:left w:w="0" w:type="dxa"/>
                    <w:bottom w:w="0" w:type="dxa"/>
                    <w:right w:w="0" w:type="dxa"/>
                  </w:tcMar>
                  <w:vAlign w:val="center"/>
                </w:tcPr>
                <w:p w14:paraId="5D872C9D">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山东高驰数据科技有限公司</w:t>
                  </w:r>
                </w:p>
              </w:tc>
              <w:tc>
                <w:tcPr>
                  <w:tcW w:w="1350" w:type="dxa"/>
                  <w:tcMar>
                    <w:top w:w="0" w:type="dxa"/>
                    <w:left w:w="0" w:type="dxa"/>
                    <w:bottom w:w="0" w:type="dxa"/>
                    <w:right w:w="0" w:type="dxa"/>
                  </w:tcMar>
                  <w:vAlign w:val="center"/>
                </w:tcPr>
                <w:p w14:paraId="0F4FB554">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金融</w:t>
                  </w:r>
                </w:p>
              </w:tc>
            </w:tr>
            <w:tr w14:paraId="1023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3238978B">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牟丞俊</w:t>
                  </w:r>
                </w:p>
              </w:tc>
              <w:tc>
                <w:tcPr>
                  <w:tcW w:w="1575" w:type="dxa"/>
                  <w:tcMar>
                    <w:top w:w="0" w:type="dxa"/>
                    <w:left w:w="0" w:type="dxa"/>
                    <w:bottom w:w="0" w:type="dxa"/>
                    <w:right w:w="0" w:type="dxa"/>
                  </w:tcMar>
                  <w:vAlign w:val="center"/>
                </w:tcPr>
                <w:p w14:paraId="48C88574">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总经理</w:t>
                  </w:r>
                </w:p>
              </w:tc>
              <w:tc>
                <w:tcPr>
                  <w:tcW w:w="3920" w:type="dxa"/>
                  <w:tcMar>
                    <w:top w:w="0" w:type="dxa"/>
                    <w:left w:w="0" w:type="dxa"/>
                    <w:bottom w:w="0" w:type="dxa"/>
                    <w:right w:w="0" w:type="dxa"/>
                  </w:tcMar>
                  <w:vAlign w:val="center"/>
                </w:tcPr>
                <w:p w14:paraId="28575ABB">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烟台飞特网络科技有限公司</w:t>
                  </w:r>
                </w:p>
              </w:tc>
              <w:tc>
                <w:tcPr>
                  <w:tcW w:w="1350" w:type="dxa"/>
                  <w:tcMar>
                    <w:top w:w="0" w:type="dxa"/>
                    <w:left w:w="0" w:type="dxa"/>
                    <w:bottom w:w="0" w:type="dxa"/>
                    <w:right w:w="0" w:type="dxa"/>
                  </w:tcMar>
                  <w:vAlign w:val="center"/>
                </w:tcPr>
                <w:p w14:paraId="65942326">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通信销售</w:t>
                  </w:r>
                </w:p>
              </w:tc>
            </w:tr>
            <w:tr w14:paraId="1AEC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701B5106">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安梦娇</w:t>
                  </w:r>
                </w:p>
              </w:tc>
              <w:tc>
                <w:tcPr>
                  <w:tcW w:w="1575" w:type="dxa"/>
                  <w:tcMar>
                    <w:top w:w="0" w:type="dxa"/>
                    <w:left w:w="0" w:type="dxa"/>
                    <w:bottom w:w="0" w:type="dxa"/>
                    <w:right w:w="0" w:type="dxa"/>
                  </w:tcMar>
                  <w:vAlign w:val="center"/>
                </w:tcPr>
                <w:p w14:paraId="7D9BB0C1">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人事经理</w:t>
                  </w:r>
                </w:p>
              </w:tc>
              <w:tc>
                <w:tcPr>
                  <w:tcW w:w="3920" w:type="dxa"/>
                  <w:tcMar>
                    <w:top w:w="0" w:type="dxa"/>
                    <w:left w:w="0" w:type="dxa"/>
                    <w:bottom w:w="0" w:type="dxa"/>
                    <w:right w:w="0" w:type="dxa"/>
                  </w:tcMar>
                  <w:vAlign w:val="center"/>
                </w:tcPr>
                <w:p w14:paraId="657AA1FE">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‌烟台张裕果趣科技有限公司</w:t>
                  </w:r>
                </w:p>
              </w:tc>
              <w:tc>
                <w:tcPr>
                  <w:tcW w:w="1350" w:type="dxa"/>
                  <w:tcMar>
                    <w:top w:w="0" w:type="dxa"/>
                    <w:left w:w="0" w:type="dxa"/>
                    <w:bottom w:w="0" w:type="dxa"/>
                    <w:right w:w="0" w:type="dxa"/>
                  </w:tcMar>
                  <w:vAlign w:val="center"/>
                </w:tcPr>
                <w:p w14:paraId="2BDDBE12">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市场营销</w:t>
                  </w:r>
                </w:p>
              </w:tc>
            </w:tr>
            <w:tr w14:paraId="7EFA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1FA56E56">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 xml:space="preserve">迟莎莎 </w:t>
                  </w:r>
                </w:p>
              </w:tc>
              <w:tc>
                <w:tcPr>
                  <w:tcW w:w="1575" w:type="dxa"/>
                  <w:tcMar>
                    <w:top w:w="0" w:type="dxa"/>
                    <w:left w:w="0" w:type="dxa"/>
                    <w:bottom w:w="0" w:type="dxa"/>
                    <w:right w:w="0" w:type="dxa"/>
                  </w:tcMar>
                  <w:vAlign w:val="center"/>
                </w:tcPr>
                <w:p w14:paraId="7BA7ADF6">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销售经理</w:t>
                  </w:r>
                </w:p>
              </w:tc>
              <w:tc>
                <w:tcPr>
                  <w:tcW w:w="3920" w:type="dxa"/>
                  <w:tcMar>
                    <w:top w:w="0" w:type="dxa"/>
                    <w:left w:w="0" w:type="dxa"/>
                    <w:bottom w:w="0" w:type="dxa"/>
                    <w:right w:w="0" w:type="dxa"/>
                  </w:tcMar>
                  <w:vAlign w:val="center"/>
                </w:tcPr>
                <w:p w14:paraId="0A1C983B">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中国移动通信集团山东有限公司烟台高新区分公司</w:t>
                  </w:r>
                </w:p>
              </w:tc>
              <w:tc>
                <w:tcPr>
                  <w:tcW w:w="1350" w:type="dxa"/>
                  <w:tcMar>
                    <w:top w:w="0" w:type="dxa"/>
                    <w:left w:w="0" w:type="dxa"/>
                    <w:bottom w:w="0" w:type="dxa"/>
                    <w:right w:w="0" w:type="dxa"/>
                  </w:tcMar>
                  <w:vAlign w:val="center"/>
                </w:tcPr>
                <w:p w14:paraId="2C3984CE">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通信销售</w:t>
                  </w:r>
                </w:p>
              </w:tc>
            </w:tr>
            <w:tr w14:paraId="3315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1" w:type="dxa"/>
                  <w:tcMar>
                    <w:top w:w="0" w:type="dxa"/>
                    <w:left w:w="0" w:type="dxa"/>
                    <w:bottom w:w="0" w:type="dxa"/>
                    <w:right w:w="0" w:type="dxa"/>
                  </w:tcMar>
                  <w:vAlign w:val="center"/>
                </w:tcPr>
                <w:p w14:paraId="66B580C7">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高剑峰</w:t>
                  </w:r>
                </w:p>
              </w:tc>
              <w:tc>
                <w:tcPr>
                  <w:tcW w:w="1575" w:type="dxa"/>
                  <w:tcMar>
                    <w:top w:w="0" w:type="dxa"/>
                    <w:left w:w="0" w:type="dxa"/>
                    <w:bottom w:w="0" w:type="dxa"/>
                    <w:right w:w="0" w:type="dxa"/>
                  </w:tcMar>
                  <w:vAlign w:val="center"/>
                </w:tcPr>
                <w:p w14:paraId="2DE8C232">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培训经理</w:t>
                  </w:r>
                </w:p>
              </w:tc>
              <w:tc>
                <w:tcPr>
                  <w:tcW w:w="3920" w:type="dxa"/>
                  <w:tcMar>
                    <w:top w:w="0" w:type="dxa"/>
                    <w:left w:w="0" w:type="dxa"/>
                    <w:bottom w:w="0" w:type="dxa"/>
                    <w:right w:w="0" w:type="dxa"/>
                  </w:tcMar>
                  <w:vAlign w:val="center"/>
                </w:tcPr>
                <w:p w14:paraId="1D696764">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山东新智联数字化科技有限公司</w:t>
                  </w:r>
                </w:p>
              </w:tc>
              <w:tc>
                <w:tcPr>
                  <w:tcW w:w="1350" w:type="dxa"/>
                  <w:tcMar>
                    <w:top w:w="0" w:type="dxa"/>
                    <w:left w:w="0" w:type="dxa"/>
                    <w:bottom w:w="0" w:type="dxa"/>
                    <w:right w:w="0" w:type="dxa"/>
                  </w:tcMar>
                  <w:vAlign w:val="center"/>
                </w:tcPr>
                <w:p w14:paraId="660B66D0">
                  <w:pPr>
                    <w:pStyle w:val="54"/>
                    <w:keepNext w:val="0"/>
                    <w:keepLines w:val="0"/>
                    <w:pageBreakBefore w:val="0"/>
                    <w:widowControl/>
                    <w:kinsoku/>
                    <w:wordWrap/>
                    <w:overflowPunct/>
                    <w:topLinePunct w:val="0"/>
                    <w:autoSpaceDE/>
                    <w:autoSpaceDN/>
                    <w:bidi w:val="0"/>
                    <w:adjustRightInd/>
                    <w:snapToGrid/>
                    <w:spacing w:before="0" w:after="0" w:line="240" w:lineRule="auto"/>
                    <w:ind w:firstLine="0" w:firstLineChars="0"/>
                    <w:textAlignment w:val="auto"/>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计算机</w:t>
                  </w:r>
                </w:p>
              </w:tc>
            </w:tr>
          </w:tbl>
          <w:p w14:paraId="1EAC0D9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B962B7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p>
        </w:tc>
      </w:tr>
      <w:tr w14:paraId="54F5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71" w:type="dxa"/>
            <w:vAlign w:val="top"/>
          </w:tcPr>
          <w:p w14:paraId="3FEC7E6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65A8FA0C">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p>
          <w:p w14:paraId="1C95FA3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6FE8E3B4">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1380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71" w:type="dxa"/>
            <w:vAlign w:val="top"/>
          </w:tcPr>
          <w:p w14:paraId="1021D8F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7B34EEB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107FAE3">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p>
          <w:p w14:paraId="5E7E6B7D">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04939481">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2533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71" w:type="dxa"/>
            <w:vAlign w:val="top"/>
          </w:tcPr>
          <w:p w14:paraId="12F98373">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4DD8E76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B1BFD6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20DC412">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4C83033B">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7262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8771" w:type="dxa"/>
            <w:vAlign w:val="top"/>
          </w:tcPr>
          <w:p w14:paraId="460A9854">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1CA1D73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681D65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E2C1128">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4510F2E6">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4DC37080">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3"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62DC910-55FC-4EC1-A070-A4E381BF6C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8A7C150-BD01-4641-B7E5-7896345940F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E3864123-3AF5-477A-91B0-29CCF956912A}"/>
  </w:font>
  <w:font w:name="方正书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4" w:fontKey="{58E9337A-3ED8-4711-9FE6-18DB4CA94643}"/>
  </w:font>
  <w:font w:name="Helvetica">
    <w:altName w:val="Arial"/>
    <w:panose1 w:val="00000000000000000000"/>
    <w:charset w:val="00"/>
    <w:family w:val="auto"/>
    <w:pitch w:val="default"/>
    <w:sig w:usb0="00000000" w:usb1="00000000" w:usb2="00000000" w:usb3="00000000" w:csb0="00000000" w:csb1="00000000"/>
    <w:embedRegular r:id="rId5" w:fontKey="{87810EDF-6A24-407D-A7A9-E731CEC541EF}"/>
  </w:font>
  <w:font w:name="Segoe UI">
    <w:panose1 w:val="020B0502040204020203"/>
    <w:charset w:val="00"/>
    <w:family w:val="auto"/>
    <w:pitch w:val="default"/>
    <w:sig w:usb0="E4002EFF" w:usb1="C000E47F" w:usb2="00000009" w:usb3="00000000" w:csb0="200001FF" w:csb1="00000000"/>
    <w:embedRegular r:id="rId6" w:fontKey="{FB861A7A-534F-43EB-AC48-0DC7E5512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08842">
    <w:pPr>
      <w:pStyle w:val="16"/>
      <w:framePr w:wrap="around" w:vAnchor="text" w:hAnchor="margin" w:xAlign="center" w:y="1"/>
      <w:rPr>
        <w:rStyle w:val="31"/>
      </w:rPr>
    </w:pPr>
    <w:r>
      <w:fldChar w:fldCharType="begin"/>
    </w:r>
    <w:r>
      <w:rPr>
        <w:rStyle w:val="31"/>
      </w:rPr>
      <w:instrText xml:space="preserve">PAGE  </w:instrText>
    </w:r>
    <w:r>
      <w:fldChar w:fldCharType="end"/>
    </w:r>
  </w:p>
  <w:p w14:paraId="02662E9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9170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011C0">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B2780D">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7EB2780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C2535">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4FCF96">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484FCF96">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0150247"/>
    </w:sdtPr>
    <w:sdtContent>
      <w:p w14:paraId="2E8F8EFB">
        <w:pPr>
          <w:pStyle w:val="16"/>
          <w:ind w:firstLine="360"/>
          <w:jc w:val="center"/>
        </w:pPr>
        <w:r>
          <w:fldChar w:fldCharType="begin"/>
        </w:r>
        <w:r>
          <w:instrText xml:space="preserve">PAGE   \* MERGEFORMAT</w:instrText>
        </w:r>
        <w:r>
          <w:fldChar w:fldCharType="separate"/>
        </w:r>
        <w:r>
          <w:rPr>
            <w:lang w:val="zh-CN"/>
          </w:rPr>
          <w:t>70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8918C">
    <w:pPr>
      <w:pStyle w:val="9"/>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7287EB">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3D7287EB">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CB7EA">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BFDC">
    <w:pPr>
      <w:pStyle w:val="17"/>
      <w:pBdr>
        <w:bottom w:val="none" w:color="auto" w:sz="0" w:space="0"/>
      </w:pBdr>
      <w:ind w:left="0" w:leftChars="0" w:firstLine="0" w:firstLineChars="0"/>
      <w:jc w:val="left"/>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CE2AD">
    <w:pPr>
      <w:pStyle w:val="17"/>
      <w:pBdr>
        <w:bottom w:val="none" w:color="auto" w:sz="0" w:space="0"/>
      </w:pBdr>
      <w:ind w:firstLine="0" w:firstLineChars="0"/>
      <w:jc w:val="left"/>
    </w:pPr>
    <w:r>
      <w:rPr>
        <w:rFonts w:hint="eastAsia"/>
      </w:rPr>
      <w:drawing>
        <wp:inline distT="0" distB="0" distL="114300" distR="114300">
          <wp:extent cx="2065020" cy="309880"/>
          <wp:effectExtent l="0" t="0" r="0" b="13970"/>
          <wp:docPr id="11" name="图片 1" descr="横版组合-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横版组合-02"/>
                  <pic:cNvPicPr>
                    <a:picLocks noChangeAspect="1"/>
                  </pic:cNvPicPr>
                </pic:nvPicPr>
                <pic:blipFill>
                  <a:blip r:embed="rId1"/>
                  <a:stretch>
                    <a:fillRect/>
                  </a:stretch>
                </pic:blipFill>
                <pic:spPr>
                  <a:xfrm>
                    <a:off x="0" y="0"/>
                    <a:ext cx="2065020" cy="3098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A2078"/>
    <w:multiLevelType w:val="singleLevel"/>
    <w:tmpl w:val="CF2A2078"/>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D7876"/>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48A2"/>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0B1E"/>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4A25B8"/>
    <w:rsid w:val="015D0D5E"/>
    <w:rsid w:val="01657C13"/>
    <w:rsid w:val="01680F6F"/>
    <w:rsid w:val="01A3073B"/>
    <w:rsid w:val="01F51E64"/>
    <w:rsid w:val="022E26FA"/>
    <w:rsid w:val="024141DC"/>
    <w:rsid w:val="02493090"/>
    <w:rsid w:val="02B70580"/>
    <w:rsid w:val="02CD1881"/>
    <w:rsid w:val="02DE3438"/>
    <w:rsid w:val="0332737F"/>
    <w:rsid w:val="034263D9"/>
    <w:rsid w:val="03566C68"/>
    <w:rsid w:val="03852CF3"/>
    <w:rsid w:val="039D3184"/>
    <w:rsid w:val="03B71948"/>
    <w:rsid w:val="03DA45DB"/>
    <w:rsid w:val="04587B1F"/>
    <w:rsid w:val="046B19E4"/>
    <w:rsid w:val="04D03B00"/>
    <w:rsid w:val="04F67133"/>
    <w:rsid w:val="04FD75EC"/>
    <w:rsid w:val="05320B9A"/>
    <w:rsid w:val="05465FAD"/>
    <w:rsid w:val="05A653AE"/>
    <w:rsid w:val="05EC5BC9"/>
    <w:rsid w:val="060A7729"/>
    <w:rsid w:val="06C97AB1"/>
    <w:rsid w:val="07667497"/>
    <w:rsid w:val="076773FB"/>
    <w:rsid w:val="07683FB9"/>
    <w:rsid w:val="077E4DDF"/>
    <w:rsid w:val="07A97DBB"/>
    <w:rsid w:val="07B96777"/>
    <w:rsid w:val="07C25ACA"/>
    <w:rsid w:val="07F71107"/>
    <w:rsid w:val="08295ACE"/>
    <w:rsid w:val="083E7B40"/>
    <w:rsid w:val="084F532E"/>
    <w:rsid w:val="086D61DF"/>
    <w:rsid w:val="087A6146"/>
    <w:rsid w:val="087F6C7C"/>
    <w:rsid w:val="08B059FD"/>
    <w:rsid w:val="08E91129"/>
    <w:rsid w:val="09021D80"/>
    <w:rsid w:val="094B408C"/>
    <w:rsid w:val="0994646D"/>
    <w:rsid w:val="09A84CB1"/>
    <w:rsid w:val="09EE627A"/>
    <w:rsid w:val="0A217F92"/>
    <w:rsid w:val="0A347283"/>
    <w:rsid w:val="0AB15C77"/>
    <w:rsid w:val="0AF10028"/>
    <w:rsid w:val="0AF3691E"/>
    <w:rsid w:val="0B0C55A3"/>
    <w:rsid w:val="0B376B90"/>
    <w:rsid w:val="0B5163CB"/>
    <w:rsid w:val="0B7F5460"/>
    <w:rsid w:val="0C4A48D2"/>
    <w:rsid w:val="0C5F503E"/>
    <w:rsid w:val="0C663265"/>
    <w:rsid w:val="0C763397"/>
    <w:rsid w:val="0C8278CB"/>
    <w:rsid w:val="0CAF7B00"/>
    <w:rsid w:val="0CEC680A"/>
    <w:rsid w:val="0CED6202"/>
    <w:rsid w:val="0D4C346C"/>
    <w:rsid w:val="0D692839"/>
    <w:rsid w:val="0D784123"/>
    <w:rsid w:val="0DA779E6"/>
    <w:rsid w:val="0DCA7B76"/>
    <w:rsid w:val="0DE029F4"/>
    <w:rsid w:val="0DF50262"/>
    <w:rsid w:val="0E002722"/>
    <w:rsid w:val="0E0B155E"/>
    <w:rsid w:val="0E270CC8"/>
    <w:rsid w:val="0E300E5B"/>
    <w:rsid w:val="0E545297"/>
    <w:rsid w:val="0E5C7E47"/>
    <w:rsid w:val="0E715E49"/>
    <w:rsid w:val="0E7A1D93"/>
    <w:rsid w:val="0E8A2B9E"/>
    <w:rsid w:val="0EC14C20"/>
    <w:rsid w:val="0EFC2178"/>
    <w:rsid w:val="0F0D21DA"/>
    <w:rsid w:val="0F3400A4"/>
    <w:rsid w:val="0F371E04"/>
    <w:rsid w:val="0F64738D"/>
    <w:rsid w:val="0F784C7F"/>
    <w:rsid w:val="0FB56666"/>
    <w:rsid w:val="102C3F52"/>
    <w:rsid w:val="10374E70"/>
    <w:rsid w:val="10B87A3F"/>
    <w:rsid w:val="10D263DB"/>
    <w:rsid w:val="110113F5"/>
    <w:rsid w:val="11666822"/>
    <w:rsid w:val="116A1B65"/>
    <w:rsid w:val="11735EB1"/>
    <w:rsid w:val="11984DEC"/>
    <w:rsid w:val="11C96496"/>
    <w:rsid w:val="12150B9E"/>
    <w:rsid w:val="122545AB"/>
    <w:rsid w:val="12296F3B"/>
    <w:rsid w:val="12C93CEA"/>
    <w:rsid w:val="12F22E90"/>
    <w:rsid w:val="12F36B1F"/>
    <w:rsid w:val="131115AE"/>
    <w:rsid w:val="1339156A"/>
    <w:rsid w:val="13510A76"/>
    <w:rsid w:val="13791AF6"/>
    <w:rsid w:val="13A32776"/>
    <w:rsid w:val="13A82884"/>
    <w:rsid w:val="13B422A4"/>
    <w:rsid w:val="13CC5D99"/>
    <w:rsid w:val="140D7098"/>
    <w:rsid w:val="145C2B0A"/>
    <w:rsid w:val="148A2CBD"/>
    <w:rsid w:val="14B6767D"/>
    <w:rsid w:val="14E77BC9"/>
    <w:rsid w:val="14FE5F5C"/>
    <w:rsid w:val="151B6865"/>
    <w:rsid w:val="152A593C"/>
    <w:rsid w:val="15463B49"/>
    <w:rsid w:val="154C316C"/>
    <w:rsid w:val="156763C5"/>
    <w:rsid w:val="158076D1"/>
    <w:rsid w:val="159C413C"/>
    <w:rsid w:val="15A47B04"/>
    <w:rsid w:val="15BC7201"/>
    <w:rsid w:val="15C84001"/>
    <w:rsid w:val="15CC0D17"/>
    <w:rsid w:val="162C5B6F"/>
    <w:rsid w:val="16564712"/>
    <w:rsid w:val="16A13043"/>
    <w:rsid w:val="16D32DA2"/>
    <w:rsid w:val="16E01DBD"/>
    <w:rsid w:val="16F5336E"/>
    <w:rsid w:val="16FF7650"/>
    <w:rsid w:val="17255A22"/>
    <w:rsid w:val="17620A24"/>
    <w:rsid w:val="17B84E84"/>
    <w:rsid w:val="17D96E7C"/>
    <w:rsid w:val="183710C7"/>
    <w:rsid w:val="18712D9B"/>
    <w:rsid w:val="18876970"/>
    <w:rsid w:val="188C605D"/>
    <w:rsid w:val="18EE507D"/>
    <w:rsid w:val="1911749F"/>
    <w:rsid w:val="198B3B37"/>
    <w:rsid w:val="199D3F96"/>
    <w:rsid w:val="19A62B01"/>
    <w:rsid w:val="19B14317"/>
    <w:rsid w:val="19EB6D74"/>
    <w:rsid w:val="1A0758B3"/>
    <w:rsid w:val="1A1B2562"/>
    <w:rsid w:val="1A81100C"/>
    <w:rsid w:val="1AA17FB0"/>
    <w:rsid w:val="1AA72DC3"/>
    <w:rsid w:val="1B7F3857"/>
    <w:rsid w:val="1B9D4401"/>
    <w:rsid w:val="1BD05BB2"/>
    <w:rsid w:val="1BD17F27"/>
    <w:rsid w:val="1BD361DD"/>
    <w:rsid w:val="1C0B4495"/>
    <w:rsid w:val="1C2B29B8"/>
    <w:rsid w:val="1C613672"/>
    <w:rsid w:val="1C9B5558"/>
    <w:rsid w:val="1CA97193"/>
    <w:rsid w:val="1CB24B8F"/>
    <w:rsid w:val="1CF21731"/>
    <w:rsid w:val="1D0205B4"/>
    <w:rsid w:val="1D2578FF"/>
    <w:rsid w:val="1D2F31CA"/>
    <w:rsid w:val="1D49361B"/>
    <w:rsid w:val="1D495599"/>
    <w:rsid w:val="1D4C1EFC"/>
    <w:rsid w:val="1D537A54"/>
    <w:rsid w:val="1D9531E9"/>
    <w:rsid w:val="1DB62318"/>
    <w:rsid w:val="1DE14C12"/>
    <w:rsid w:val="1DF33503"/>
    <w:rsid w:val="1E21497B"/>
    <w:rsid w:val="1E616B51"/>
    <w:rsid w:val="1E7D4396"/>
    <w:rsid w:val="1E821AAC"/>
    <w:rsid w:val="1EAE2E61"/>
    <w:rsid w:val="1ECE1639"/>
    <w:rsid w:val="1EEA56C8"/>
    <w:rsid w:val="1F8872F7"/>
    <w:rsid w:val="1F9D27E8"/>
    <w:rsid w:val="1FA8152E"/>
    <w:rsid w:val="1FB45A5C"/>
    <w:rsid w:val="1FB84222"/>
    <w:rsid w:val="1FD76473"/>
    <w:rsid w:val="1FDE70B6"/>
    <w:rsid w:val="1FF26CFA"/>
    <w:rsid w:val="1FF84119"/>
    <w:rsid w:val="203C5B8B"/>
    <w:rsid w:val="205E6558"/>
    <w:rsid w:val="20A8631B"/>
    <w:rsid w:val="20CD4A5D"/>
    <w:rsid w:val="20D25DCB"/>
    <w:rsid w:val="20F04BA1"/>
    <w:rsid w:val="20FB5A46"/>
    <w:rsid w:val="21130C99"/>
    <w:rsid w:val="21864567"/>
    <w:rsid w:val="21865D15"/>
    <w:rsid w:val="2188160C"/>
    <w:rsid w:val="21D951A9"/>
    <w:rsid w:val="21E06620"/>
    <w:rsid w:val="2213422C"/>
    <w:rsid w:val="22357731"/>
    <w:rsid w:val="225027B8"/>
    <w:rsid w:val="22714212"/>
    <w:rsid w:val="2276059A"/>
    <w:rsid w:val="22844382"/>
    <w:rsid w:val="22883309"/>
    <w:rsid w:val="22D53419"/>
    <w:rsid w:val="22FD5AA5"/>
    <w:rsid w:val="23130E25"/>
    <w:rsid w:val="235B59DD"/>
    <w:rsid w:val="23872933"/>
    <w:rsid w:val="23A579AE"/>
    <w:rsid w:val="23AC0C12"/>
    <w:rsid w:val="23C6058D"/>
    <w:rsid w:val="23D17451"/>
    <w:rsid w:val="242B68BB"/>
    <w:rsid w:val="243114B4"/>
    <w:rsid w:val="244A1145"/>
    <w:rsid w:val="24684EDE"/>
    <w:rsid w:val="24E21ED1"/>
    <w:rsid w:val="24F57667"/>
    <w:rsid w:val="25037508"/>
    <w:rsid w:val="2515163E"/>
    <w:rsid w:val="252E58E0"/>
    <w:rsid w:val="25386CFE"/>
    <w:rsid w:val="253B6386"/>
    <w:rsid w:val="254F6588"/>
    <w:rsid w:val="25503432"/>
    <w:rsid w:val="25917FC0"/>
    <w:rsid w:val="25D72E36"/>
    <w:rsid w:val="25F0494F"/>
    <w:rsid w:val="265420E2"/>
    <w:rsid w:val="265B3656"/>
    <w:rsid w:val="26812549"/>
    <w:rsid w:val="26815B10"/>
    <w:rsid w:val="26C25F08"/>
    <w:rsid w:val="272D45D3"/>
    <w:rsid w:val="27321A96"/>
    <w:rsid w:val="27800A53"/>
    <w:rsid w:val="28A11469"/>
    <w:rsid w:val="28AA1A98"/>
    <w:rsid w:val="28B07116"/>
    <w:rsid w:val="28D67447"/>
    <w:rsid w:val="29060913"/>
    <w:rsid w:val="291D5522"/>
    <w:rsid w:val="293D431E"/>
    <w:rsid w:val="298406F1"/>
    <w:rsid w:val="29E9242B"/>
    <w:rsid w:val="29FF75FA"/>
    <w:rsid w:val="2A5C1303"/>
    <w:rsid w:val="2A643999"/>
    <w:rsid w:val="2A660D80"/>
    <w:rsid w:val="2A817D22"/>
    <w:rsid w:val="2A947DE8"/>
    <w:rsid w:val="2A9B1AA5"/>
    <w:rsid w:val="2AC84BEB"/>
    <w:rsid w:val="2AD03BC1"/>
    <w:rsid w:val="2ADD3945"/>
    <w:rsid w:val="2AEA5790"/>
    <w:rsid w:val="2AF66BF8"/>
    <w:rsid w:val="2B280F93"/>
    <w:rsid w:val="2B3B0BC4"/>
    <w:rsid w:val="2B3C60B2"/>
    <w:rsid w:val="2B5B5BE7"/>
    <w:rsid w:val="2B5C1C1C"/>
    <w:rsid w:val="2B61581B"/>
    <w:rsid w:val="2C2021F1"/>
    <w:rsid w:val="2C7E7C57"/>
    <w:rsid w:val="2CC10462"/>
    <w:rsid w:val="2CC90BAC"/>
    <w:rsid w:val="2CE96A4E"/>
    <w:rsid w:val="2D0C28EF"/>
    <w:rsid w:val="2D254D61"/>
    <w:rsid w:val="2D352DB5"/>
    <w:rsid w:val="2D514F25"/>
    <w:rsid w:val="2D611F12"/>
    <w:rsid w:val="2DEF06E0"/>
    <w:rsid w:val="2E045A14"/>
    <w:rsid w:val="2E080D44"/>
    <w:rsid w:val="2E1F52EF"/>
    <w:rsid w:val="2E5A5B41"/>
    <w:rsid w:val="2EE541EA"/>
    <w:rsid w:val="2EEA677C"/>
    <w:rsid w:val="2F023E5D"/>
    <w:rsid w:val="2F044F39"/>
    <w:rsid w:val="2F1F537A"/>
    <w:rsid w:val="2F255BB6"/>
    <w:rsid w:val="2F324D29"/>
    <w:rsid w:val="2F385B92"/>
    <w:rsid w:val="2F450A32"/>
    <w:rsid w:val="2F4B47DC"/>
    <w:rsid w:val="2F59536F"/>
    <w:rsid w:val="2F6B035B"/>
    <w:rsid w:val="2FA67D69"/>
    <w:rsid w:val="2FB31D88"/>
    <w:rsid w:val="2FEB68F0"/>
    <w:rsid w:val="30146F4B"/>
    <w:rsid w:val="3085440E"/>
    <w:rsid w:val="309A2B85"/>
    <w:rsid w:val="30D83E5D"/>
    <w:rsid w:val="30E803C0"/>
    <w:rsid w:val="30F2145C"/>
    <w:rsid w:val="312040B9"/>
    <w:rsid w:val="314C0A02"/>
    <w:rsid w:val="31501496"/>
    <w:rsid w:val="3150593A"/>
    <w:rsid w:val="31662CF3"/>
    <w:rsid w:val="31796E71"/>
    <w:rsid w:val="31851FA3"/>
    <w:rsid w:val="318C0ADC"/>
    <w:rsid w:val="32147E05"/>
    <w:rsid w:val="321D3A6E"/>
    <w:rsid w:val="32204FFA"/>
    <w:rsid w:val="32565639"/>
    <w:rsid w:val="327A684D"/>
    <w:rsid w:val="32DB345D"/>
    <w:rsid w:val="33661BCD"/>
    <w:rsid w:val="33A44E48"/>
    <w:rsid w:val="33A51F6D"/>
    <w:rsid w:val="33AB28FC"/>
    <w:rsid w:val="33C4475B"/>
    <w:rsid w:val="33D939C5"/>
    <w:rsid w:val="33E46D1A"/>
    <w:rsid w:val="33E8454E"/>
    <w:rsid w:val="33EB6178"/>
    <w:rsid w:val="340E164C"/>
    <w:rsid w:val="34710308"/>
    <w:rsid w:val="348C4512"/>
    <w:rsid w:val="34967489"/>
    <w:rsid w:val="34D36666"/>
    <w:rsid w:val="34D43D7A"/>
    <w:rsid w:val="34DB74E4"/>
    <w:rsid w:val="353F062D"/>
    <w:rsid w:val="354F0EB2"/>
    <w:rsid w:val="358671DC"/>
    <w:rsid w:val="35C40AB2"/>
    <w:rsid w:val="35C56FA9"/>
    <w:rsid w:val="35CB1A33"/>
    <w:rsid w:val="35D308DD"/>
    <w:rsid w:val="3626684C"/>
    <w:rsid w:val="365302AE"/>
    <w:rsid w:val="3687595A"/>
    <w:rsid w:val="36B02BC6"/>
    <w:rsid w:val="36B3145D"/>
    <w:rsid w:val="36CA26E0"/>
    <w:rsid w:val="36EF0966"/>
    <w:rsid w:val="372B615D"/>
    <w:rsid w:val="375717D0"/>
    <w:rsid w:val="375C1E61"/>
    <w:rsid w:val="378F3DC7"/>
    <w:rsid w:val="37BB0481"/>
    <w:rsid w:val="37BD00AD"/>
    <w:rsid w:val="37CF580A"/>
    <w:rsid w:val="37F02B25"/>
    <w:rsid w:val="37F63760"/>
    <w:rsid w:val="388B531A"/>
    <w:rsid w:val="388F131E"/>
    <w:rsid w:val="38CE5AC2"/>
    <w:rsid w:val="38EB1894"/>
    <w:rsid w:val="391B682D"/>
    <w:rsid w:val="39821FD6"/>
    <w:rsid w:val="399D7B23"/>
    <w:rsid w:val="39D709A6"/>
    <w:rsid w:val="39ED2322"/>
    <w:rsid w:val="3A777AF7"/>
    <w:rsid w:val="3AA06FEA"/>
    <w:rsid w:val="3AAE4962"/>
    <w:rsid w:val="3AC961FF"/>
    <w:rsid w:val="3AFD51AC"/>
    <w:rsid w:val="3B435978"/>
    <w:rsid w:val="3BA743A8"/>
    <w:rsid w:val="3BB62595"/>
    <w:rsid w:val="3BBD1E1E"/>
    <w:rsid w:val="3BCE402B"/>
    <w:rsid w:val="3C1A7AC2"/>
    <w:rsid w:val="3C57077D"/>
    <w:rsid w:val="3C5A58BF"/>
    <w:rsid w:val="3CA23F97"/>
    <w:rsid w:val="3CAD410F"/>
    <w:rsid w:val="3CBF08B8"/>
    <w:rsid w:val="3CEF74FA"/>
    <w:rsid w:val="3D7F493E"/>
    <w:rsid w:val="3DA6760E"/>
    <w:rsid w:val="3DB7359E"/>
    <w:rsid w:val="3DCB2894"/>
    <w:rsid w:val="3DD05E38"/>
    <w:rsid w:val="3DE226B9"/>
    <w:rsid w:val="3E0A021D"/>
    <w:rsid w:val="3E130610"/>
    <w:rsid w:val="3E453441"/>
    <w:rsid w:val="3E4A165E"/>
    <w:rsid w:val="3E70365E"/>
    <w:rsid w:val="3E713AC8"/>
    <w:rsid w:val="3E9C3F6D"/>
    <w:rsid w:val="3EA34FCF"/>
    <w:rsid w:val="3EAB6EC2"/>
    <w:rsid w:val="3ED723E2"/>
    <w:rsid w:val="3EE647FB"/>
    <w:rsid w:val="3F2301EA"/>
    <w:rsid w:val="3F654642"/>
    <w:rsid w:val="3FD4578C"/>
    <w:rsid w:val="3FE14901"/>
    <w:rsid w:val="3FE91433"/>
    <w:rsid w:val="3FF23E35"/>
    <w:rsid w:val="3FF41CD6"/>
    <w:rsid w:val="40070759"/>
    <w:rsid w:val="40252B86"/>
    <w:rsid w:val="40632F94"/>
    <w:rsid w:val="408A6CF1"/>
    <w:rsid w:val="4093139F"/>
    <w:rsid w:val="409C4D60"/>
    <w:rsid w:val="40DE086C"/>
    <w:rsid w:val="41417E8D"/>
    <w:rsid w:val="41D35EF7"/>
    <w:rsid w:val="41E819E5"/>
    <w:rsid w:val="42437B07"/>
    <w:rsid w:val="42485053"/>
    <w:rsid w:val="42C234C7"/>
    <w:rsid w:val="42C44CD1"/>
    <w:rsid w:val="43192030"/>
    <w:rsid w:val="434972B8"/>
    <w:rsid w:val="435F3834"/>
    <w:rsid w:val="43A7763B"/>
    <w:rsid w:val="43FE2FD4"/>
    <w:rsid w:val="44015393"/>
    <w:rsid w:val="44395BB0"/>
    <w:rsid w:val="447514E8"/>
    <w:rsid w:val="447E3121"/>
    <w:rsid w:val="44C60974"/>
    <w:rsid w:val="44FE0F77"/>
    <w:rsid w:val="45252F0E"/>
    <w:rsid w:val="452625FB"/>
    <w:rsid w:val="45321617"/>
    <w:rsid w:val="453E1535"/>
    <w:rsid w:val="459E11B0"/>
    <w:rsid w:val="46145CC4"/>
    <w:rsid w:val="46315432"/>
    <w:rsid w:val="46404B7A"/>
    <w:rsid w:val="46537607"/>
    <w:rsid w:val="465D0485"/>
    <w:rsid w:val="469B6566"/>
    <w:rsid w:val="46B34549"/>
    <w:rsid w:val="46C87AD8"/>
    <w:rsid w:val="46DE61CC"/>
    <w:rsid w:val="46EE5581"/>
    <w:rsid w:val="471575B4"/>
    <w:rsid w:val="474164E5"/>
    <w:rsid w:val="475C6A88"/>
    <w:rsid w:val="47716EF0"/>
    <w:rsid w:val="47776091"/>
    <w:rsid w:val="479B74B7"/>
    <w:rsid w:val="47C00041"/>
    <w:rsid w:val="47D31E1A"/>
    <w:rsid w:val="48BA5CCE"/>
    <w:rsid w:val="48E66C0F"/>
    <w:rsid w:val="49865F45"/>
    <w:rsid w:val="49A65073"/>
    <w:rsid w:val="49AA2A6A"/>
    <w:rsid w:val="49FE1F7F"/>
    <w:rsid w:val="4A07047F"/>
    <w:rsid w:val="4A171D9E"/>
    <w:rsid w:val="4A4911A0"/>
    <w:rsid w:val="4A7B40A2"/>
    <w:rsid w:val="4A7E04C4"/>
    <w:rsid w:val="4AE16948"/>
    <w:rsid w:val="4B0435C5"/>
    <w:rsid w:val="4B686FE5"/>
    <w:rsid w:val="4B734150"/>
    <w:rsid w:val="4B877AFF"/>
    <w:rsid w:val="4C0A0767"/>
    <w:rsid w:val="4C1379BD"/>
    <w:rsid w:val="4C177328"/>
    <w:rsid w:val="4C9C4613"/>
    <w:rsid w:val="4CA12FA6"/>
    <w:rsid w:val="4CB54D28"/>
    <w:rsid w:val="4CE606B4"/>
    <w:rsid w:val="4D477799"/>
    <w:rsid w:val="4D8E7869"/>
    <w:rsid w:val="4D974B3C"/>
    <w:rsid w:val="4DCA0E3E"/>
    <w:rsid w:val="4DDD1480"/>
    <w:rsid w:val="4DE43A02"/>
    <w:rsid w:val="4E2A5CC0"/>
    <w:rsid w:val="4E604F7F"/>
    <w:rsid w:val="4E825093"/>
    <w:rsid w:val="4ED47F2E"/>
    <w:rsid w:val="4EDB63EB"/>
    <w:rsid w:val="4F10078B"/>
    <w:rsid w:val="4F110803"/>
    <w:rsid w:val="4F1418FD"/>
    <w:rsid w:val="4F1F0D2D"/>
    <w:rsid w:val="4F324B13"/>
    <w:rsid w:val="4F5B74ED"/>
    <w:rsid w:val="4F6B3C13"/>
    <w:rsid w:val="4FA63CB9"/>
    <w:rsid w:val="4FF518B7"/>
    <w:rsid w:val="50485E90"/>
    <w:rsid w:val="5059420E"/>
    <w:rsid w:val="507516D4"/>
    <w:rsid w:val="50926680"/>
    <w:rsid w:val="50A9767D"/>
    <w:rsid w:val="50BA027D"/>
    <w:rsid w:val="50F15E02"/>
    <w:rsid w:val="50FE158E"/>
    <w:rsid w:val="513D17B5"/>
    <w:rsid w:val="5145365F"/>
    <w:rsid w:val="5161464A"/>
    <w:rsid w:val="520143AC"/>
    <w:rsid w:val="522375E6"/>
    <w:rsid w:val="528B0128"/>
    <w:rsid w:val="528F0398"/>
    <w:rsid w:val="530618DA"/>
    <w:rsid w:val="531E7D30"/>
    <w:rsid w:val="533D4A63"/>
    <w:rsid w:val="533E519B"/>
    <w:rsid w:val="5364541B"/>
    <w:rsid w:val="53883BA0"/>
    <w:rsid w:val="53A707CC"/>
    <w:rsid w:val="54107C58"/>
    <w:rsid w:val="543C4087"/>
    <w:rsid w:val="5468705C"/>
    <w:rsid w:val="546D0CB0"/>
    <w:rsid w:val="54744B41"/>
    <w:rsid w:val="54CB4206"/>
    <w:rsid w:val="54D45D32"/>
    <w:rsid w:val="54D7332D"/>
    <w:rsid w:val="551C1305"/>
    <w:rsid w:val="55456CB4"/>
    <w:rsid w:val="55694FBD"/>
    <w:rsid w:val="55724B70"/>
    <w:rsid w:val="55DA0F99"/>
    <w:rsid w:val="55F81F07"/>
    <w:rsid w:val="56065F00"/>
    <w:rsid w:val="566847A1"/>
    <w:rsid w:val="568A7075"/>
    <w:rsid w:val="56E9366F"/>
    <w:rsid w:val="57133BC2"/>
    <w:rsid w:val="5717697A"/>
    <w:rsid w:val="576717CF"/>
    <w:rsid w:val="57853344"/>
    <w:rsid w:val="57E7088D"/>
    <w:rsid w:val="581C5A7D"/>
    <w:rsid w:val="584E15B4"/>
    <w:rsid w:val="5881273F"/>
    <w:rsid w:val="588D4128"/>
    <w:rsid w:val="58AC1A08"/>
    <w:rsid w:val="58FB6261"/>
    <w:rsid w:val="59083485"/>
    <w:rsid w:val="59771406"/>
    <w:rsid w:val="597E6BD5"/>
    <w:rsid w:val="599E4BE5"/>
    <w:rsid w:val="59D217EB"/>
    <w:rsid w:val="59E4105E"/>
    <w:rsid w:val="5A0253F0"/>
    <w:rsid w:val="5A0F1F23"/>
    <w:rsid w:val="5A19289A"/>
    <w:rsid w:val="5A227901"/>
    <w:rsid w:val="5A376445"/>
    <w:rsid w:val="5A5C1F93"/>
    <w:rsid w:val="5A641F5A"/>
    <w:rsid w:val="5A776E2F"/>
    <w:rsid w:val="5A9348C2"/>
    <w:rsid w:val="5AC01C3D"/>
    <w:rsid w:val="5AC22B0A"/>
    <w:rsid w:val="5ACD5A46"/>
    <w:rsid w:val="5AD07F14"/>
    <w:rsid w:val="5C0F5926"/>
    <w:rsid w:val="5C400F4A"/>
    <w:rsid w:val="5C4202EB"/>
    <w:rsid w:val="5C434EF1"/>
    <w:rsid w:val="5C8B76A2"/>
    <w:rsid w:val="5CCB5CF1"/>
    <w:rsid w:val="5CCE400F"/>
    <w:rsid w:val="5CF92B22"/>
    <w:rsid w:val="5D1E5492"/>
    <w:rsid w:val="5D2C3FDA"/>
    <w:rsid w:val="5D373386"/>
    <w:rsid w:val="5D5C2DED"/>
    <w:rsid w:val="5D9C1821"/>
    <w:rsid w:val="5DCA5FA9"/>
    <w:rsid w:val="5DCB1D21"/>
    <w:rsid w:val="5DCF3955"/>
    <w:rsid w:val="5E366026"/>
    <w:rsid w:val="5E376464"/>
    <w:rsid w:val="5ED54C05"/>
    <w:rsid w:val="5F0B744A"/>
    <w:rsid w:val="5F0D0C25"/>
    <w:rsid w:val="5F5F2786"/>
    <w:rsid w:val="5F5F2ED4"/>
    <w:rsid w:val="5F8403D9"/>
    <w:rsid w:val="5F8A632E"/>
    <w:rsid w:val="601B5377"/>
    <w:rsid w:val="602E1108"/>
    <w:rsid w:val="60616EC4"/>
    <w:rsid w:val="60870181"/>
    <w:rsid w:val="60890A82"/>
    <w:rsid w:val="609B5D90"/>
    <w:rsid w:val="60BD0047"/>
    <w:rsid w:val="60D40EEC"/>
    <w:rsid w:val="60F477A5"/>
    <w:rsid w:val="61091C4C"/>
    <w:rsid w:val="61261CB7"/>
    <w:rsid w:val="6134628B"/>
    <w:rsid w:val="61521822"/>
    <w:rsid w:val="61527CCB"/>
    <w:rsid w:val="620C1515"/>
    <w:rsid w:val="620F1D1A"/>
    <w:rsid w:val="62307ABB"/>
    <w:rsid w:val="62600526"/>
    <w:rsid w:val="627137D3"/>
    <w:rsid w:val="62923843"/>
    <w:rsid w:val="62D65EC0"/>
    <w:rsid w:val="62FD0108"/>
    <w:rsid w:val="63124D62"/>
    <w:rsid w:val="631666C8"/>
    <w:rsid w:val="63617FBE"/>
    <w:rsid w:val="63676D1D"/>
    <w:rsid w:val="636F7E02"/>
    <w:rsid w:val="63A03808"/>
    <w:rsid w:val="63DC07E4"/>
    <w:rsid w:val="6427659D"/>
    <w:rsid w:val="64462101"/>
    <w:rsid w:val="644A5489"/>
    <w:rsid w:val="64AF5EF8"/>
    <w:rsid w:val="64E717DD"/>
    <w:rsid w:val="65115F6F"/>
    <w:rsid w:val="655469E6"/>
    <w:rsid w:val="65623337"/>
    <w:rsid w:val="656D3445"/>
    <w:rsid w:val="65AE19FB"/>
    <w:rsid w:val="660B4FE0"/>
    <w:rsid w:val="66255E50"/>
    <w:rsid w:val="663F5419"/>
    <w:rsid w:val="665054B9"/>
    <w:rsid w:val="665A4129"/>
    <w:rsid w:val="667E5B82"/>
    <w:rsid w:val="66C145A2"/>
    <w:rsid w:val="6707201B"/>
    <w:rsid w:val="67161C29"/>
    <w:rsid w:val="67620F81"/>
    <w:rsid w:val="677451B8"/>
    <w:rsid w:val="67817332"/>
    <w:rsid w:val="67A1056A"/>
    <w:rsid w:val="67BB23D1"/>
    <w:rsid w:val="67C1041C"/>
    <w:rsid w:val="67CB7962"/>
    <w:rsid w:val="681A5D7E"/>
    <w:rsid w:val="681C3CF1"/>
    <w:rsid w:val="68213065"/>
    <w:rsid w:val="68222736"/>
    <w:rsid w:val="687F09E7"/>
    <w:rsid w:val="689418B7"/>
    <w:rsid w:val="68B6497C"/>
    <w:rsid w:val="68B733A5"/>
    <w:rsid w:val="68C83273"/>
    <w:rsid w:val="69096BB1"/>
    <w:rsid w:val="690F6F65"/>
    <w:rsid w:val="69847699"/>
    <w:rsid w:val="69BE2739"/>
    <w:rsid w:val="69F4762C"/>
    <w:rsid w:val="6A1E79B5"/>
    <w:rsid w:val="6A247220"/>
    <w:rsid w:val="6A717754"/>
    <w:rsid w:val="6A9B2F97"/>
    <w:rsid w:val="6AAB1A1A"/>
    <w:rsid w:val="6ABF7029"/>
    <w:rsid w:val="6AE0505D"/>
    <w:rsid w:val="6AE70DC4"/>
    <w:rsid w:val="6AF431C4"/>
    <w:rsid w:val="6B1752E4"/>
    <w:rsid w:val="6B272C8C"/>
    <w:rsid w:val="6B2A62D8"/>
    <w:rsid w:val="6B60471F"/>
    <w:rsid w:val="6B6C6A52"/>
    <w:rsid w:val="6BD0341F"/>
    <w:rsid w:val="6CB21746"/>
    <w:rsid w:val="6CDA2932"/>
    <w:rsid w:val="6CEA21C3"/>
    <w:rsid w:val="6D033D14"/>
    <w:rsid w:val="6D261239"/>
    <w:rsid w:val="6D2C3DFA"/>
    <w:rsid w:val="6D37114C"/>
    <w:rsid w:val="6D5723C7"/>
    <w:rsid w:val="6D606409"/>
    <w:rsid w:val="6D7C7E63"/>
    <w:rsid w:val="6D7E3431"/>
    <w:rsid w:val="6D8220B7"/>
    <w:rsid w:val="6D9D00B9"/>
    <w:rsid w:val="6DF53F25"/>
    <w:rsid w:val="6E6D6F00"/>
    <w:rsid w:val="6E761170"/>
    <w:rsid w:val="6E9047F2"/>
    <w:rsid w:val="6E930D4C"/>
    <w:rsid w:val="6EAC6FA4"/>
    <w:rsid w:val="6EC46A44"/>
    <w:rsid w:val="6EF235B1"/>
    <w:rsid w:val="6EFE405D"/>
    <w:rsid w:val="6F506FDA"/>
    <w:rsid w:val="6F663D66"/>
    <w:rsid w:val="6F894FAF"/>
    <w:rsid w:val="6FB152E0"/>
    <w:rsid w:val="6FBC4FF3"/>
    <w:rsid w:val="6FD54DCB"/>
    <w:rsid w:val="70023046"/>
    <w:rsid w:val="702E6D7F"/>
    <w:rsid w:val="704B7687"/>
    <w:rsid w:val="709B2C0B"/>
    <w:rsid w:val="70C461FD"/>
    <w:rsid w:val="70DA2BBA"/>
    <w:rsid w:val="7143063C"/>
    <w:rsid w:val="7143471D"/>
    <w:rsid w:val="71724535"/>
    <w:rsid w:val="71BE1CFC"/>
    <w:rsid w:val="72051608"/>
    <w:rsid w:val="72053BAB"/>
    <w:rsid w:val="720C498A"/>
    <w:rsid w:val="728E091D"/>
    <w:rsid w:val="72B9080B"/>
    <w:rsid w:val="72CC383B"/>
    <w:rsid w:val="72F00643"/>
    <w:rsid w:val="733D289D"/>
    <w:rsid w:val="734C1296"/>
    <w:rsid w:val="734C58A7"/>
    <w:rsid w:val="7353092B"/>
    <w:rsid w:val="7363074E"/>
    <w:rsid w:val="73681026"/>
    <w:rsid w:val="73920501"/>
    <w:rsid w:val="73A222DE"/>
    <w:rsid w:val="73FD540D"/>
    <w:rsid w:val="74104CF9"/>
    <w:rsid w:val="741A351F"/>
    <w:rsid w:val="74A21C72"/>
    <w:rsid w:val="74D9372B"/>
    <w:rsid w:val="75150B69"/>
    <w:rsid w:val="756845CD"/>
    <w:rsid w:val="759F47FD"/>
    <w:rsid w:val="75AE76CE"/>
    <w:rsid w:val="76051367"/>
    <w:rsid w:val="76100D47"/>
    <w:rsid w:val="76472434"/>
    <w:rsid w:val="76AE4262"/>
    <w:rsid w:val="76D25CE2"/>
    <w:rsid w:val="76D75C4A"/>
    <w:rsid w:val="77040325"/>
    <w:rsid w:val="771448AE"/>
    <w:rsid w:val="773A6F2D"/>
    <w:rsid w:val="77471504"/>
    <w:rsid w:val="778E18B2"/>
    <w:rsid w:val="779C3393"/>
    <w:rsid w:val="77BE6726"/>
    <w:rsid w:val="77E376E2"/>
    <w:rsid w:val="78411105"/>
    <w:rsid w:val="79052723"/>
    <w:rsid w:val="790C0BE9"/>
    <w:rsid w:val="791D1745"/>
    <w:rsid w:val="792F2C95"/>
    <w:rsid w:val="79461218"/>
    <w:rsid w:val="79932ACB"/>
    <w:rsid w:val="79B449DA"/>
    <w:rsid w:val="79B758AB"/>
    <w:rsid w:val="79C41AA8"/>
    <w:rsid w:val="79CC490C"/>
    <w:rsid w:val="79CC49FF"/>
    <w:rsid w:val="7A265451"/>
    <w:rsid w:val="7A3564D9"/>
    <w:rsid w:val="7A4163E3"/>
    <w:rsid w:val="7A4F18B8"/>
    <w:rsid w:val="7A5213A8"/>
    <w:rsid w:val="7A56755F"/>
    <w:rsid w:val="7A7D2348"/>
    <w:rsid w:val="7AB02AAA"/>
    <w:rsid w:val="7B5E1514"/>
    <w:rsid w:val="7B6E0463"/>
    <w:rsid w:val="7C485124"/>
    <w:rsid w:val="7C602CE5"/>
    <w:rsid w:val="7C72421E"/>
    <w:rsid w:val="7C9B5A1D"/>
    <w:rsid w:val="7CCB71F0"/>
    <w:rsid w:val="7D212DED"/>
    <w:rsid w:val="7D226713"/>
    <w:rsid w:val="7D74110A"/>
    <w:rsid w:val="7D921593"/>
    <w:rsid w:val="7DA06E2A"/>
    <w:rsid w:val="7DB30888"/>
    <w:rsid w:val="7DDE0C25"/>
    <w:rsid w:val="7E0E3838"/>
    <w:rsid w:val="7E1075B0"/>
    <w:rsid w:val="7E4021D2"/>
    <w:rsid w:val="7ED9146A"/>
    <w:rsid w:val="7EEE5888"/>
    <w:rsid w:val="7EFA18F3"/>
    <w:rsid w:val="7F0D7F93"/>
    <w:rsid w:val="7F166D43"/>
    <w:rsid w:val="7F4343E1"/>
    <w:rsid w:val="7FE47F4F"/>
    <w:rsid w:val="7FFE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5"/>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6"/>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rFonts w:ascii="Calibri" w:hAnsi="Calibri" w:cs="Calibri"/>
      <w:sz w:val="18"/>
      <w:szCs w:val="18"/>
    </w:rPr>
  </w:style>
  <w:style w:type="paragraph" w:styleId="7">
    <w:name w:val="index 5"/>
    <w:basedOn w:val="1"/>
    <w:next w:val="1"/>
    <w:qFormat/>
    <w:uiPriority w:val="99"/>
    <w:pPr>
      <w:ind w:left="1680"/>
    </w:pPr>
  </w:style>
  <w:style w:type="paragraph" w:styleId="8">
    <w:name w:val="annotation text"/>
    <w:basedOn w:val="1"/>
    <w:link w:val="101"/>
    <w:qFormat/>
    <w:uiPriority w:val="0"/>
    <w:pPr>
      <w:jc w:val="left"/>
    </w:pPr>
  </w:style>
  <w:style w:type="paragraph" w:styleId="9">
    <w:name w:val="Body Text"/>
    <w:basedOn w:val="1"/>
    <w:qFormat/>
    <w:uiPriority w:val="1"/>
    <w:rPr>
      <w:rFonts w:ascii="宋体" w:hAnsi="宋体" w:cs="宋体"/>
      <w:sz w:val="22"/>
      <w:szCs w:val="22"/>
      <w:lang w:val="zh-CN" w:bidi="zh-CN"/>
    </w:rPr>
  </w:style>
  <w:style w:type="paragraph" w:styleId="10">
    <w:name w:val="Body Text Indent"/>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qFormat/>
    <w:uiPriority w:val="0"/>
    <w:pPr>
      <w:ind w:left="420"/>
      <w:jc w:val="left"/>
    </w:pPr>
    <w:rPr>
      <w:rFonts w:ascii="Calibri" w:hAnsi="Calibri" w:cs="Calibri"/>
      <w:i/>
      <w:iCs/>
      <w:sz w:val="20"/>
      <w:szCs w:val="20"/>
    </w:rPr>
  </w:style>
  <w:style w:type="paragraph" w:styleId="13">
    <w:name w:val="toc 8"/>
    <w:basedOn w:val="1"/>
    <w:next w:val="1"/>
    <w:qFormat/>
    <w:uiPriority w:val="0"/>
    <w:pPr>
      <w:ind w:left="1470"/>
      <w:jc w:val="left"/>
    </w:pPr>
    <w:rPr>
      <w:rFonts w:ascii="Calibri" w:hAnsi="Calibri" w:cs="Calibri"/>
      <w:sz w:val="18"/>
      <w:szCs w:val="18"/>
    </w:rPr>
  </w:style>
  <w:style w:type="paragraph" w:styleId="14">
    <w:name w:val="Body Text Indent 2"/>
    <w:basedOn w:val="1"/>
    <w:link w:val="117"/>
    <w:qFormat/>
    <w:uiPriority w:val="0"/>
    <w:pPr>
      <w:spacing w:line="500" w:lineRule="exact"/>
      <w:ind w:left="840"/>
    </w:pPr>
    <w:rPr>
      <w:rFonts w:ascii="宋体" w:hAnsi="宋体"/>
      <w:kern w:val="0"/>
      <w:sz w:val="28"/>
      <w:szCs w:val="28"/>
    </w:rPr>
  </w:style>
  <w:style w:type="paragraph" w:styleId="15">
    <w:name w:val="Balloon Text"/>
    <w:basedOn w:val="1"/>
    <w:link w:val="103"/>
    <w:qFormat/>
    <w:uiPriority w:val="0"/>
    <w:rPr>
      <w:sz w:val="18"/>
      <w:szCs w:val="18"/>
    </w:rPr>
  </w:style>
  <w:style w:type="paragraph" w:styleId="16">
    <w:name w:val="footer"/>
    <w:basedOn w:val="1"/>
    <w:next w:val="7"/>
    <w:link w:val="118"/>
    <w:qFormat/>
    <w:uiPriority w:val="99"/>
    <w:pPr>
      <w:tabs>
        <w:tab w:val="center" w:pos="4153"/>
        <w:tab w:val="right" w:pos="8306"/>
      </w:tabs>
      <w:snapToGrid w:val="0"/>
      <w:jc w:val="left"/>
    </w:pPr>
    <w:rPr>
      <w:sz w:val="18"/>
      <w:szCs w:val="18"/>
    </w:rPr>
  </w:style>
  <w:style w:type="paragraph" w:styleId="17">
    <w:name w:val="header"/>
    <w:basedOn w:val="1"/>
    <w:link w:val="106"/>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360" w:lineRule="auto"/>
      <w:jc w:val="left"/>
    </w:pPr>
    <w:rPr>
      <w:rFonts w:ascii="Calibri" w:hAnsi="Calibri" w:cs="Calibri"/>
      <w:b/>
      <w:bCs/>
      <w:caps/>
      <w:szCs w:val="20"/>
    </w:rPr>
  </w:style>
  <w:style w:type="paragraph" w:styleId="19">
    <w:name w:val="toc 4"/>
    <w:basedOn w:val="1"/>
    <w:next w:val="1"/>
    <w:qFormat/>
    <w:uiPriority w:val="0"/>
    <w:pPr>
      <w:ind w:left="630"/>
      <w:jc w:val="left"/>
    </w:pPr>
    <w:rPr>
      <w:rFonts w:ascii="Calibri" w:hAnsi="Calibri" w:cs="Calibri"/>
      <w:sz w:val="18"/>
      <w:szCs w:val="18"/>
    </w:rPr>
  </w:style>
  <w:style w:type="paragraph" w:styleId="20">
    <w:name w:val="toc 6"/>
    <w:basedOn w:val="1"/>
    <w:next w:val="1"/>
    <w:qFormat/>
    <w:uiPriority w:val="0"/>
    <w:pPr>
      <w:ind w:left="1050"/>
      <w:jc w:val="left"/>
    </w:pPr>
    <w:rPr>
      <w:rFonts w:ascii="Calibri" w:hAnsi="Calibri" w:cs="Calibri"/>
      <w:sz w:val="18"/>
      <w:szCs w:val="18"/>
    </w:rPr>
  </w:style>
  <w:style w:type="paragraph" w:styleId="21">
    <w:name w:val="toc 2"/>
    <w:basedOn w:val="1"/>
    <w:next w:val="1"/>
    <w:qFormat/>
    <w:uiPriority w:val="39"/>
    <w:pPr>
      <w:ind w:left="210"/>
      <w:jc w:val="left"/>
    </w:pPr>
    <w:rPr>
      <w:rFonts w:ascii="Calibri" w:hAnsi="Calibri" w:cs="Calibri"/>
      <w:smallCaps/>
      <w:sz w:val="20"/>
      <w:szCs w:val="20"/>
    </w:rPr>
  </w:style>
  <w:style w:type="paragraph" w:styleId="22">
    <w:name w:val="toc 9"/>
    <w:basedOn w:val="1"/>
    <w:next w:val="1"/>
    <w:qFormat/>
    <w:uiPriority w:val="0"/>
    <w:pPr>
      <w:ind w:left="1680"/>
      <w:jc w:val="left"/>
    </w:pPr>
    <w:rPr>
      <w:rFonts w:ascii="Calibri" w:hAnsi="Calibri" w:cs="Calibri"/>
      <w:sz w:val="18"/>
      <w:szCs w:val="18"/>
    </w:rPr>
  </w:style>
  <w:style w:type="paragraph" w:styleId="23">
    <w:name w:val="HTML Preformatted"/>
    <w:basedOn w:val="1"/>
    <w:link w:val="10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kern w:val="0"/>
      <w:sz w:val="24"/>
    </w:rPr>
  </w:style>
  <w:style w:type="paragraph" w:styleId="25">
    <w:name w:val="Title"/>
    <w:basedOn w:val="1"/>
    <w:next w:val="1"/>
    <w:link w:val="104"/>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100"/>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qFormat/>
    <w:uiPriority w:val="99"/>
    <w:rPr>
      <w:color w:val="800080"/>
      <w:u w:val="single"/>
    </w:rPr>
  </w:style>
  <w:style w:type="character" w:styleId="33">
    <w:name w:val="Emphasis"/>
    <w:basedOn w:val="29"/>
    <w:qFormat/>
    <w:uiPriority w:val="0"/>
    <w:rPr>
      <w:i/>
    </w:rPr>
  </w:style>
  <w:style w:type="character" w:styleId="34">
    <w:name w:val="Hyperlink"/>
    <w:qFormat/>
    <w:uiPriority w:val="99"/>
    <w:rPr>
      <w:color w:val="0000FF"/>
      <w:u w:val="single"/>
    </w:rPr>
  </w:style>
  <w:style w:type="character" w:styleId="35">
    <w:name w:val="annotation reference"/>
    <w:qFormat/>
    <w:uiPriority w:val="0"/>
    <w:rPr>
      <w:sz w:val="21"/>
      <w:szCs w:val="21"/>
    </w:rPr>
  </w:style>
  <w:style w:type="paragraph" w:customStyle="1" w:styleId="36">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列出段落1"/>
    <w:basedOn w:val="1"/>
    <w:qFormat/>
    <w:uiPriority w:val="0"/>
    <w:pPr>
      <w:ind w:firstLine="420" w:firstLineChars="200"/>
    </w:pPr>
    <w:rPr>
      <w:rFonts w:ascii="Calibri" w:hAnsi="Calibri"/>
      <w:szCs w:val="22"/>
    </w:rPr>
  </w:style>
  <w:style w:type="paragraph" w:customStyle="1" w:styleId="39">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4-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4-2"/>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0"/>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4-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表内容行距"/>
    <w:basedOn w:val="1"/>
    <w:link w:val="107"/>
    <w:qFormat/>
    <w:uiPriority w:val="0"/>
    <w:pPr>
      <w:spacing w:line="340" w:lineRule="exact"/>
      <w:ind w:firstLine="100" w:firstLineChars="100"/>
    </w:pPr>
    <w:rPr>
      <w:rFonts w:eastAsia="方正书宋简体"/>
      <w:szCs w:val="21"/>
    </w:rPr>
  </w:style>
  <w:style w:type="paragraph" w:customStyle="1" w:styleId="52">
    <w:name w:val="reader-word-layer reader-word-s1-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reader-word-layer reader-word-s4-21"/>
    <w:basedOn w:val="1"/>
    <w:qFormat/>
    <w:uiPriority w:val="0"/>
    <w:pPr>
      <w:widowControl/>
      <w:spacing w:before="100" w:beforeAutospacing="1" w:after="100" w:afterAutospacing="1"/>
      <w:jc w:val="left"/>
    </w:pPr>
    <w:rPr>
      <w:rFonts w:ascii="宋体" w:hAnsi="宋体" w:cs="宋体"/>
      <w:kern w:val="0"/>
      <w:sz w:val="24"/>
    </w:rPr>
  </w:style>
  <w:style w:type="paragraph" w:customStyle="1" w:styleId="54">
    <w:name w:val="表格2"/>
    <w:basedOn w:val="55"/>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5">
    <w:name w:val="表格文字"/>
    <w:basedOn w:val="1"/>
    <w:qFormat/>
    <w:uiPriority w:val="0"/>
    <w:pPr>
      <w:jc w:val="left"/>
    </w:pPr>
    <w:rPr>
      <w:kern w:val="0"/>
      <w:sz w:val="18"/>
    </w:rPr>
  </w:style>
  <w:style w:type="paragraph" w:customStyle="1" w:styleId="56">
    <w:name w:val="样式1"/>
    <w:basedOn w:val="1"/>
    <w:qFormat/>
    <w:uiPriority w:val="0"/>
    <w:pPr>
      <w:spacing w:line="240" w:lineRule="auto"/>
      <w:ind w:firstLine="0" w:firstLineChars="0"/>
    </w:pPr>
    <w:rPr>
      <w:sz w:val="21"/>
    </w:rPr>
  </w:style>
  <w:style w:type="paragraph" w:customStyle="1" w:styleId="57">
    <w:name w:val="reader-word-layer reader-word-s4-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8">
    <w:name w:val="表内容"/>
    <w:basedOn w:val="1"/>
    <w:link w:val="105"/>
    <w:qFormat/>
    <w:uiPriority w:val="0"/>
    <w:pPr>
      <w:spacing w:line="240" w:lineRule="exact"/>
      <w:ind w:firstLine="100" w:firstLineChars="100"/>
    </w:pPr>
    <w:rPr>
      <w:rFonts w:eastAsia="方正书宋简体"/>
      <w:szCs w:val="21"/>
    </w:rPr>
  </w:style>
  <w:style w:type="paragraph" w:customStyle="1" w:styleId="59">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27"/>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16-0"/>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5-3"/>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1-19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3-19"/>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4-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69">
    <w:name w:val="p0"/>
    <w:basedOn w:val="1"/>
    <w:qFormat/>
    <w:uiPriority w:val="0"/>
    <w:pPr>
      <w:widowControl/>
    </w:pPr>
    <w:rPr>
      <w:kern w:val="0"/>
      <w:szCs w:val="21"/>
    </w:rPr>
  </w:style>
  <w:style w:type="paragraph" w:customStyle="1" w:styleId="70">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71">
    <w:name w:val="reader-word-layer reader-word-s2-17"/>
    <w:basedOn w:val="1"/>
    <w:qFormat/>
    <w:uiPriority w:val="0"/>
    <w:pPr>
      <w:widowControl/>
      <w:spacing w:before="100" w:beforeAutospacing="1" w:after="100" w:afterAutospacing="1"/>
      <w:jc w:val="left"/>
    </w:pPr>
    <w:rPr>
      <w:rFonts w:ascii="宋体" w:hAnsi="宋体" w:cs="宋体"/>
      <w:kern w:val="0"/>
      <w:sz w:val="24"/>
    </w:rPr>
  </w:style>
  <w:style w:type="paragraph" w:customStyle="1" w:styleId="7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2-26"/>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4-18"/>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5-1"/>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4">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85">
    <w:name w:val="p17"/>
    <w:basedOn w:val="1"/>
    <w:qFormat/>
    <w:uiPriority w:val="0"/>
    <w:pPr>
      <w:widowControl/>
    </w:pPr>
    <w:rPr>
      <w:kern w:val="0"/>
      <w:szCs w:val="21"/>
    </w:rPr>
  </w:style>
  <w:style w:type="paragraph" w:customStyle="1" w:styleId="86">
    <w:name w:val="reader-word-layer reader-word-s3-1"/>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4-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reader-word-layer reader-word-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Table Paragraph"/>
    <w:basedOn w:val="1"/>
    <w:qFormat/>
    <w:uiPriority w:val="1"/>
    <w:rPr>
      <w:rFonts w:ascii="宋体" w:hAnsi="宋体" w:cs="宋体"/>
      <w:lang w:val="zh-CN" w:bidi="zh-CN"/>
    </w:rPr>
  </w:style>
  <w:style w:type="paragraph" w:customStyle="1" w:styleId="90">
    <w:name w:val="reader-word-layer reader-word-s16-3"/>
    <w:basedOn w:val="1"/>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4-16"/>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3-21"/>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4-15"/>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reader-word-layer reader-word-s1-3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1 Char Char Char Char"/>
    <w:basedOn w:val="1"/>
    <w:qFormat/>
    <w:uiPriority w:val="0"/>
  </w:style>
  <w:style w:type="paragraph" w:customStyle="1" w:styleId="98">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character" w:customStyle="1" w:styleId="99">
    <w:name w:val="apple-converted-space"/>
    <w:basedOn w:val="29"/>
    <w:qFormat/>
    <w:uiPriority w:val="0"/>
  </w:style>
  <w:style w:type="character" w:customStyle="1" w:styleId="100">
    <w:name w:val="批注主题 Char"/>
    <w:link w:val="26"/>
    <w:qFormat/>
    <w:uiPriority w:val="0"/>
    <w:rPr>
      <w:b/>
      <w:bCs/>
      <w:kern w:val="2"/>
      <w:sz w:val="21"/>
      <w:szCs w:val="24"/>
    </w:rPr>
  </w:style>
  <w:style w:type="character" w:customStyle="1" w:styleId="101">
    <w:name w:val="批注文字 Char"/>
    <w:link w:val="8"/>
    <w:qFormat/>
    <w:uiPriority w:val="0"/>
    <w:rPr>
      <w:kern w:val="2"/>
      <w:sz w:val="21"/>
      <w:szCs w:val="24"/>
    </w:rPr>
  </w:style>
  <w:style w:type="character" w:customStyle="1" w:styleId="102">
    <w:name w:val="HTML 预设格式 Char"/>
    <w:link w:val="23"/>
    <w:qFormat/>
    <w:uiPriority w:val="99"/>
    <w:rPr>
      <w:rFonts w:ascii="宋体" w:hAnsi="宋体" w:cs="宋体"/>
      <w:sz w:val="24"/>
      <w:szCs w:val="24"/>
    </w:rPr>
  </w:style>
  <w:style w:type="character" w:customStyle="1" w:styleId="103">
    <w:name w:val="批注框文本 Char"/>
    <w:link w:val="15"/>
    <w:qFormat/>
    <w:uiPriority w:val="0"/>
    <w:rPr>
      <w:kern w:val="2"/>
      <w:sz w:val="18"/>
      <w:szCs w:val="18"/>
    </w:rPr>
  </w:style>
  <w:style w:type="character" w:customStyle="1" w:styleId="104">
    <w:name w:val="标题 Char"/>
    <w:link w:val="25"/>
    <w:qFormat/>
    <w:uiPriority w:val="0"/>
    <w:rPr>
      <w:rFonts w:ascii="Cambria" w:hAnsi="Cambria" w:eastAsia="宋体"/>
      <w:b/>
      <w:bCs/>
      <w:kern w:val="2"/>
      <w:sz w:val="32"/>
      <w:szCs w:val="32"/>
      <w:lang w:val="en-US" w:eastAsia="zh-CN" w:bidi="ar-SA"/>
    </w:rPr>
  </w:style>
  <w:style w:type="character" w:customStyle="1" w:styleId="105">
    <w:name w:val="表内容 Char"/>
    <w:link w:val="58"/>
    <w:qFormat/>
    <w:uiPriority w:val="0"/>
    <w:rPr>
      <w:rFonts w:eastAsia="方正书宋简体"/>
      <w:kern w:val="2"/>
      <w:sz w:val="21"/>
      <w:szCs w:val="21"/>
      <w:lang w:val="en-US" w:eastAsia="zh-CN" w:bidi="ar-SA"/>
    </w:rPr>
  </w:style>
  <w:style w:type="character" w:customStyle="1" w:styleId="106">
    <w:name w:val="页眉 Char"/>
    <w:link w:val="17"/>
    <w:qFormat/>
    <w:uiPriority w:val="99"/>
    <w:rPr>
      <w:kern w:val="2"/>
      <w:sz w:val="18"/>
      <w:szCs w:val="18"/>
    </w:rPr>
  </w:style>
  <w:style w:type="character" w:customStyle="1" w:styleId="107">
    <w:name w:val="表内容行距 Char"/>
    <w:link w:val="51"/>
    <w:qFormat/>
    <w:uiPriority w:val="0"/>
    <w:rPr>
      <w:rFonts w:eastAsia="方正书宋简体"/>
      <w:kern w:val="2"/>
      <w:sz w:val="21"/>
      <w:szCs w:val="21"/>
      <w:lang w:val="en-US" w:eastAsia="zh-CN" w:bidi="ar-SA"/>
    </w:rPr>
  </w:style>
  <w:style w:type="paragraph" w:customStyle="1" w:styleId="108">
    <w:name w:val="石墨文档正文"/>
    <w:qFormat/>
    <w:uiPriority w:val="0"/>
    <w:rPr>
      <w:rFonts w:ascii="微软雅黑" w:hAnsi="微软雅黑" w:eastAsia="微软雅黑" w:cs="微软雅黑"/>
      <w:sz w:val="22"/>
      <w:szCs w:val="22"/>
      <w:lang w:val="en-US" w:eastAsia="zh-CN" w:bidi="ar-SA"/>
    </w:rPr>
  </w:style>
  <w:style w:type="paragraph" w:customStyle="1" w:styleId="109">
    <w:name w:val="列表段落1"/>
    <w:basedOn w:val="1"/>
    <w:qFormat/>
    <w:uiPriority w:val="0"/>
    <w:pPr>
      <w:ind w:firstLine="420" w:firstLineChars="200"/>
    </w:pPr>
  </w:style>
  <w:style w:type="character" w:customStyle="1" w:styleId="110">
    <w:name w:val="font41"/>
    <w:qFormat/>
    <w:uiPriority w:val="0"/>
    <w:rPr>
      <w:rFonts w:hint="eastAsia" w:ascii="宋体" w:hAnsi="宋体" w:eastAsia="宋体" w:cs="宋体"/>
      <w:color w:val="000000"/>
      <w:sz w:val="18"/>
      <w:szCs w:val="18"/>
      <w:u w:val="none"/>
    </w:rPr>
  </w:style>
  <w:style w:type="character" w:customStyle="1" w:styleId="111">
    <w:name w:val="font61"/>
    <w:qFormat/>
    <w:uiPriority w:val="0"/>
    <w:rPr>
      <w:rFonts w:hint="default" w:ascii="Calibri" w:hAnsi="Calibri" w:cs="Calibri"/>
      <w:color w:val="000000"/>
      <w:sz w:val="18"/>
      <w:szCs w:val="18"/>
      <w:u w:val="none"/>
    </w:rPr>
  </w:style>
  <w:style w:type="table" w:customStyle="1" w:styleId="112">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4">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5">
    <w:name w:val="标题 2 Char"/>
    <w:link w:val="3"/>
    <w:qFormat/>
    <w:uiPriority w:val="1"/>
    <w:rPr>
      <w:rFonts w:ascii="Cambria" w:hAnsi="Cambria" w:eastAsia="仿宋_GB2312"/>
      <w:b/>
      <w:bCs/>
      <w:kern w:val="2"/>
      <w:sz w:val="32"/>
      <w:szCs w:val="32"/>
    </w:rPr>
  </w:style>
  <w:style w:type="character" w:customStyle="1" w:styleId="116">
    <w:name w:val="标题 4 Char"/>
    <w:link w:val="5"/>
    <w:qFormat/>
    <w:uiPriority w:val="1"/>
    <w:rPr>
      <w:rFonts w:ascii="Cambria" w:hAnsi="Cambria"/>
      <w:b/>
      <w:bCs/>
      <w:kern w:val="2"/>
      <w:sz w:val="28"/>
      <w:szCs w:val="28"/>
    </w:rPr>
  </w:style>
  <w:style w:type="character" w:customStyle="1" w:styleId="117">
    <w:name w:val="正文文本缩进 2 Char"/>
    <w:link w:val="14"/>
    <w:qFormat/>
    <w:uiPriority w:val="0"/>
    <w:rPr>
      <w:rFonts w:ascii="宋体" w:hAnsi="宋体"/>
      <w:sz w:val="28"/>
      <w:szCs w:val="28"/>
    </w:rPr>
  </w:style>
  <w:style w:type="character" w:customStyle="1" w:styleId="118">
    <w:name w:val="页脚 Char"/>
    <w:link w:val="16"/>
    <w:qFormat/>
    <w:uiPriority w:val="99"/>
    <w:rPr>
      <w:kern w:val="2"/>
      <w:sz w:val="18"/>
      <w:szCs w:val="18"/>
    </w:rPr>
  </w:style>
  <w:style w:type="character" w:customStyle="1" w:styleId="119">
    <w:name w:val="_Style 3"/>
    <w:qFormat/>
    <w:uiPriority w:val="0"/>
    <w:rPr>
      <w:rFonts w:ascii="黑体" w:hAnsi="黑体" w:eastAsia="黑体" w:cs="Times New Roman"/>
      <w:sz w:val="21"/>
      <w:szCs w:val="21"/>
    </w:rPr>
  </w:style>
  <w:style w:type="character" w:customStyle="1" w:styleId="120">
    <w:name w:val="_Style 2"/>
    <w:qFormat/>
    <w:uiPriority w:val="0"/>
    <w:rPr>
      <w:rFonts w:ascii="黑体" w:hAnsi="黑体" w:eastAsia="黑体" w:cs="Times New Roman"/>
      <w:sz w:val="21"/>
      <w:szCs w:val="21"/>
    </w:rPr>
  </w:style>
  <w:style w:type="paragraph" w:customStyle="1" w:styleId="121">
    <w:name w:val="样式2"/>
    <w:basedOn w:val="1"/>
    <w:qFormat/>
    <w:uiPriority w:val="0"/>
    <w:pPr>
      <w:wordWrap w:val="0"/>
      <w:spacing w:before="50" w:beforeLines="50" w:after="50" w:afterLines="50" w:line="320" w:lineRule="exact"/>
      <w:jc w:val="center"/>
    </w:pPr>
    <w:rPr>
      <w:bCs/>
      <w:sz w:val="24"/>
    </w:rPr>
  </w:style>
  <w:style w:type="paragraph" w:styleId="122">
    <w:name w:val="List Paragraph"/>
    <w:basedOn w:val="1"/>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3">
    <w:name w:val="WPSOffice手动目录 1"/>
    <w:qFormat/>
    <w:uiPriority w:val="0"/>
    <w:rPr>
      <w:rFonts w:ascii="Times New Roman" w:hAnsi="Times New Roman" w:eastAsia="宋体" w:cs="Times New Roman"/>
      <w:lang w:val="en-US" w:eastAsia="zh-CN" w:bidi="ar-SA"/>
    </w:rPr>
  </w:style>
  <w:style w:type="paragraph" w:customStyle="1" w:styleId="124">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43</Pages>
  <Words>6311</Words>
  <Characters>6649</Characters>
  <Lines>0</Lines>
  <Paragraphs>0</Paragraphs>
  <TotalTime>3</TotalTime>
  <ScaleCrop>false</ScaleCrop>
  <LinksUpToDate>false</LinksUpToDate>
  <CharactersWithSpaces>6689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2025-05-26T14:29:00Z</dcterms:created>
  <dc:creator>28434</dc:creator>
  <cp:lastModifiedBy>酱紫</cp:lastModifiedBy>
  <cp:lastPrinted>2023-12-20T02:40:00Z</cp:lastPrinted>
  <dcterms:modified xsi:type="dcterms:W3CDTF">2025-07-01T02:18:54Z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F1DC8D3E9CFE4A3D97FA29FFC9C390BD_13</vt:lpwstr>
  </property>
  <property fmtid="{D5CDD505-2E9C-101B-9397-08002B2CF9AE}" pid="4" name="KSOTemplateDocerSaveRecord">
    <vt:lpwstr>eyJoZGlkIjoiOTY3YjMwMDlhYjE5MzVkZDA5MzIyZDJmYjQzOTUyNzQiLCJ1c2VySWQiOiIxNjQ3NzQ2ODE0In0=</vt:lpwstr>
  </property>
</Properties>
</file>