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C9F17">
      <w:pPr>
        <w:spacing w:line="360" w:lineRule="auto"/>
        <w:rPr>
          <w:rFonts w:hint="eastAsia"/>
          <w:b/>
          <w:sz w:val="72"/>
          <w:szCs w:val="72"/>
        </w:rPr>
      </w:pPr>
    </w:p>
    <w:p w14:paraId="290061DF">
      <w:pPr>
        <w:spacing w:line="360" w:lineRule="auto"/>
        <w:jc w:val="center"/>
        <w:rPr>
          <w:b/>
          <w:sz w:val="72"/>
          <w:szCs w:val="72"/>
        </w:rPr>
      </w:pPr>
    </w:p>
    <w:p w14:paraId="72B74C63">
      <w:pPr>
        <w:bidi w:val="0"/>
        <w:jc w:val="center"/>
        <w:rPr>
          <w:rFonts w:hint="eastAsia" w:ascii="方正小标宋简体" w:hAnsi="方正小标宋简体" w:eastAsia="方正小标宋简体" w:cs="方正小标宋简体"/>
          <w:sz w:val="44"/>
          <w:szCs w:val="44"/>
        </w:rPr>
      </w:pPr>
    </w:p>
    <w:p w14:paraId="33BA331B">
      <w:pPr>
        <w:ind w:left="0" w:leftChars="0" w:firstLine="0" w:firstLineChars="0"/>
        <w:jc w:val="center"/>
        <w:rPr>
          <w:rFonts w:hint="eastAsia" w:asciiTheme="minorEastAsia" w:hAnsiTheme="minorEastAsia" w:eastAsiaTheme="minorEastAsia" w:cstheme="minorEastAsia"/>
          <w:b/>
          <w:bCs/>
          <w:sz w:val="72"/>
          <w:szCs w:val="72"/>
        </w:rPr>
      </w:pPr>
      <w:bookmarkStart w:id="0" w:name="_Toc25160"/>
      <w:r>
        <w:rPr>
          <w:rFonts w:hint="eastAsia" w:asciiTheme="minorEastAsia" w:hAnsiTheme="minorEastAsia" w:eastAsiaTheme="minorEastAsia" w:cstheme="minorEastAsia"/>
          <w:b/>
          <w:bCs/>
          <w:sz w:val="72"/>
          <w:szCs w:val="72"/>
          <w:lang w:val="en-US" w:eastAsia="zh-CN"/>
        </w:rPr>
        <w:t>2025级电子商务</w:t>
      </w:r>
      <w:r>
        <w:rPr>
          <w:rFonts w:hint="eastAsia" w:asciiTheme="minorEastAsia" w:hAnsiTheme="minorEastAsia" w:eastAsiaTheme="minorEastAsia" w:cstheme="minorEastAsia"/>
          <w:b/>
          <w:bCs/>
          <w:sz w:val="72"/>
          <w:szCs w:val="72"/>
        </w:rPr>
        <w:t>专业</w:t>
      </w:r>
      <w:bookmarkEnd w:id="0"/>
    </w:p>
    <w:p w14:paraId="124430FB">
      <w:pPr>
        <w:ind w:left="0" w:leftChars="0"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065CA52E">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32"/>
          <w:szCs w:val="21"/>
          <w:lang w:val="en-US" w:eastAsia="zh-CN" w:bidi="ar-SA"/>
        </w:rPr>
      </w:pPr>
      <w:bookmarkStart w:id="4" w:name="_Toc5025"/>
      <w:r>
        <w:rPr>
          <w:rFonts w:hint="eastAsia" w:ascii="Calibri" w:hAnsi="Calibri" w:eastAsia="宋体" w:cs="Calibri"/>
          <w:b/>
          <w:bCs/>
          <w:caps/>
          <w:kern w:val="2"/>
          <w:sz w:val="32"/>
          <w:szCs w:val="21"/>
          <w:lang w:val="en-US" w:eastAsia="zh-CN" w:bidi="ar-SA"/>
        </w:rPr>
        <w:t>目  录</w:t>
      </w:r>
      <w:bookmarkEnd w:id="4"/>
      <w:bookmarkStart w:id="5" w:name="_Toc29390"/>
      <w:bookmarkStart w:id="6" w:name="_Toc3714"/>
    </w:p>
    <w:p w14:paraId="0907833B">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_Toc28316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_Toc28316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4331CE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_Toc10356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_Toc10356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0D22AB4">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_Toc9348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_Toc9348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26308DF">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_Toc28411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_Toc28411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E84C134">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_Toc24912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_Toc24912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1DDA1F9">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_Toc11287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_Toc11287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865752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_Toc24995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_Toc24995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3794AF2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_Toc19916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_Toc19916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1A8358AF">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_Toc14232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_Toc14232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5CB5592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_Toc12620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_Toc12620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6B618C6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_Toc6423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_Toc6423 \h </w:instrText>
      </w:r>
      <w:r>
        <w:fldChar w:fldCharType="separate"/>
      </w:r>
      <w:r>
        <w:t>12</w:t>
      </w:r>
      <w:r>
        <w:fldChar w:fldCharType="end"/>
      </w:r>
      <w:r>
        <w:rPr>
          <w:rFonts w:hint="eastAsia" w:ascii="Calibri" w:hAnsi="Calibri" w:eastAsia="宋体" w:cs="Calibri"/>
          <w:bCs/>
          <w:caps/>
          <w:kern w:val="2"/>
          <w:szCs w:val="20"/>
          <w:lang w:val="en-US" w:eastAsia="zh-CN" w:bidi="ar-SA"/>
        </w:rPr>
        <w:fldChar w:fldCharType="end"/>
      </w:r>
    </w:p>
    <w:p w14:paraId="09AB8D9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_Toc13428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_Toc13428 \h </w:instrText>
      </w:r>
      <w:r>
        <w:fldChar w:fldCharType="separate"/>
      </w:r>
      <w:r>
        <w:t>12</w:t>
      </w:r>
      <w:r>
        <w:fldChar w:fldCharType="end"/>
      </w:r>
      <w:r>
        <w:rPr>
          <w:rFonts w:hint="eastAsia" w:ascii="Calibri" w:hAnsi="Calibri" w:eastAsia="宋体" w:cs="Calibri"/>
          <w:bCs/>
          <w:caps/>
          <w:kern w:val="2"/>
          <w:szCs w:val="20"/>
          <w:lang w:val="en-US" w:eastAsia="zh-CN" w:bidi="ar-SA"/>
        </w:rPr>
        <w:fldChar w:fldCharType="end"/>
      </w:r>
    </w:p>
    <w:p w14:paraId="50508EA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_Toc13776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_Toc13776 \h </w:instrText>
      </w:r>
      <w:r>
        <w:fldChar w:fldCharType="separate"/>
      </w:r>
      <w:r>
        <w:t>14</w:t>
      </w:r>
      <w:r>
        <w:fldChar w:fldCharType="end"/>
      </w:r>
      <w:r>
        <w:rPr>
          <w:rFonts w:hint="eastAsia" w:ascii="Calibri" w:hAnsi="Calibri" w:eastAsia="宋体" w:cs="Calibri"/>
          <w:bCs/>
          <w:caps/>
          <w:kern w:val="2"/>
          <w:szCs w:val="20"/>
          <w:lang w:val="en-US" w:eastAsia="zh-CN" w:bidi="ar-SA"/>
        </w:rPr>
        <w:fldChar w:fldCharType="end"/>
      </w:r>
    </w:p>
    <w:p w14:paraId="204A210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_Toc31276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_Toc31276 \h </w:instrText>
      </w:r>
      <w:r>
        <w:fldChar w:fldCharType="separate"/>
      </w:r>
      <w:r>
        <w:t>22</w:t>
      </w:r>
      <w:r>
        <w:fldChar w:fldCharType="end"/>
      </w:r>
      <w:r>
        <w:rPr>
          <w:rFonts w:hint="eastAsia" w:ascii="Calibri" w:hAnsi="Calibri" w:eastAsia="宋体" w:cs="Calibri"/>
          <w:bCs/>
          <w:caps/>
          <w:kern w:val="2"/>
          <w:szCs w:val="20"/>
          <w:lang w:val="en-US" w:eastAsia="zh-CN" w:bidi="ar-SA"/>
        </w:rPr>
        <w:fldChar w:fldCharType="end"/>
      </w:r>
    </w:p>
    <w:p w14:paraId="7331BE5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_Toc2275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_Toc2275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1FCA9AF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_Toc3767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_Toc3767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4DD22A3F">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_Toc20289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_Toc20289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0E2BDD8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_Toc8133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_Toc8133 \h </w:instrText>
      </w:r>
      <w:r>
        <w:fldChar w:fldCharType="separate"/>
      </w:r>
      <w:r>
        <w:t>29</w:t>
      </w:r>
      <w:r>
        <w:fldChar w:fldCharType="end"/>
      </w:r>
      <w:r>
        <w:rPr>
          <w:rFonts w:hint="eastAsia" w:ascii="Calibri" w:hAnsi="Calibri" w:eastAsia="宋体" w:cs="Calibri"/>
          <w:bCs/>
          <w:caps/>
          <w:kern w:val="2"/>
          <w:szCs w:val="20"/>
          <w:lang w:val="en-US" w:eastAsia="zh-CN" w:bidi="ar-SA"/>
        </w:rPr>
        <w:fldChar w:fldCharType="end"/>
      </w:r>
    </w:p>
    <w:p w14:paraId="788296C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_Toc8001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_Toc8001 \h </w:instrText>
      </w:r>
      <w:r>
        <w:fldChar w:fldCharType="separate"/>
      </w:r>
      <w:r>
        <w:t>34</w:t>
      </w:r>
      <w:r>
        <w:fldChar w:fldCharType="end"/>
      </w:r>
      <w:r>
        <w:rPr>
          <w:rFonts w:hint="eastAsia" w:ascii="Calibri" w:hAnsi="Calibri" w:eastAsia="宋体" w:cs="Calibri"/>
          <w:bCs/>
          <w:caps/>
          <w:kern w:val="2"/>
          <w:szCs w:val="20"/>
          <w:lang w:val="en-US" w:eastAsia="zh-CN" w:bidi="ar-SA"/>
        </w:rPr>
        <w:fldChar w:fldCharType="end"/>
      </w:r>
    </w:p>
    <w:p w14:paraId="44DB7A9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_Toc5991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fldChar w:fldCharType="begin"/>
      </w:r>
      <w:r>
        <w:instrText xml:space="preserve"> PAGEREF _Toc5991 \h </w:instrText>
      </w:r>
      <w:r>
        <w:fldChar w:fldCharType="separate"/>
      </w:r>
      <w:r>
        <w:t>48</w:t>
      </w:r>
      <w:r>
        <w:fldChar w:fldCharType="end"/>
      </w:r>
      <w:r>
        <w:rPr>
          <w:rFonts w:hint="eastAsia" w:ascii="Calibri" w:hAnsi="Calibri" w:eastAsia="宋体" w:cs="Calibri"/>
          <w:bCs/>
          <w:caps/>
          <w:kern w:val="2"/>
          <w:szCs w:val="20"/>
          <w:lang w:val="en-US" w:eastAsia="zh-CN" w:bidi="ar-SA"/>
        </w:rPr>
        <w:fldChar w:fldCharType="end"/>
      </w:r>
    </w:p>
    <w:p w14:paraId="40A9755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_Toc11793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_Toc11793 \h </w:instrText>
      </w:r>
      <w:r>
        <w:fldChar w:fldCharType="separate"/>
      </w:r>
      <w:r>
        <w:t>51</w:t>
      </w:r>
      <w:r>
        <w:fldChar w:fldCharType="end"/>
      </w:r>
      <w:r>
        <w:rPr>
          <w:rFonts w:hint="eastAsia" w:ascii="Calibri" w:hAnsi="Calibri" w:eastAsia="宋体" w:cs="Calibri"/>
          <w:bCs/>
          <w:caps/>
          <w:kern w:val="2"/>
          <w:szCs w:val="20"/>
          <w:lang w:val="en-US" w:eastAsia="zh-CN" w:bidi="ar-SA"/>
        </w:rPr>
        <w:fldChar w:fldCharType="end"/>
      </w:r>
    </w:p>
    <w:p w14:paraId="51C4CD2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_Toc1008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_Toc1008 \h </w:instrText>
      </w:r>
      <w:r>
        <w:fldChar w:fldCharType="separate"/>
      </w:r>
      <w:r>
        <w:t>53</w:t>
      </w:r>
      <w:r>
        <w:fldChar w:fldCharType="end"/>
      </w:r>
      <w:r>
        <w:rPr>
          <w:rFonts w:hint="eastAsia" w:ascii="Calibri" w:hAnsi="Calibri" w:eastAsia="宋体" w:cs="Calibri"/>
          <w:bCs/>
          <w:caps/>
          <w:kern w:val="2"/>
          <w:szCs w:val="20"/>
          <w:lang w:val="en-US" w:eastAsia="zh-CN" w:bidi="ar-SA"/>
        </w:rPr>
        <w:fldChar w:fldCharType="end"/>
      </w:r>
    </w:p>
    <w:p w14:paraId="5E96D03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_Toc12080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_Toc12080 \h </w:instrText>
      </w:r>
      <w:r>
        <w:fldChar w:fldCharType="separate"/>
      </w:r>
      <w:r>
        <w:t>53</w:t>
      </w:r>
      <w:r>
        <w:fldChar w:fldCharType="end"/>
      </w:r>
      <w:r>
        <w:rPr>
          <w:rFonts w:hint="eastAsia" w:ascii="Calibri" w:hAnsi="Calibri" w:eastAsia="宋体" w:cs="Calibri"/>
          <w:bCs/>
          <w:caps/>
          <w:kern w:val="2"/>
          <w:szCs w:val="20"/>
          <w:lang w:val="en-US" w:eastAsia="zh-CN" w:bidi="ar-SA"/>
        </w:rPr>
        <w:fldChar w:fldCharType="end"/>
      </w:r>
    </w:p>
    <w:p w14:paraId="2530180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_Toc30603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_Toc30603 \h </w:instrText>
      </w:r>
      <w:r>
        <w:fldChar w:fldCharType="separate"/>
      </w:r>
      <w:r>
        <w:t>54</w:t>
      </w:r>
      <w:r>
        <w:fldChar w:fldCharType="end"/>
      </w:r>
      <w:r>
        <w:rPr>
          <w:rFonts w:hint="eastAsia" w:ascii="Calibri" w:hAnsi="Calibri" w:eastAsia="宋体" w:cs="Calibri"/>
          <w:bCs/>
          <w:caps/>
          <w:kern w:val="2"/>
          <w:szCs w:val="20"/>
          <w:lang w:val="en-US" w:eastAsia="zh-CN" w:bidi="ar-SA"/>
        </w:rPr>
        <w:fldChar w:fldCharType="end"/>
      </w:r>
    </w:p>
    <w:p w14:paraId="413BF11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_Toc3610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_Toc3610 \h </w:instrText>
      </w:r>
      <w:r>
        <w:fldChar w:fldCharType="separate"/>
      </w:r>
      <w:r>
        <w:t>56</w:t>
      </w:r>
      <w:r>
        <w:fldChar w:fldCharType="end"/>
      </w:r>
      <w:r>
        <w:rPr>
          <w:rFonts w:hint="eastAsia" w:ascii="Calibri" w:hAnsi="Calibri" w:eastAsia="宋体" w:cs="Calibri"/>
          <w:bCs/>
          <w:caps/>
          <w:kern w:val="2"/>
          <w:szCs w:val="20"/>
          <w:lang w:val="en-US" w:eastAsia="zh-CN" w:bidi="ar-SA"/>
        </w:rPr>
        <w:fldChar w:fldCharType="end"/>
      </w:r>
    </w:p>
    <w:p w14:paraId="46B9254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_Toc20925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_Toc20925 \h </w:instrText>
      </w:r>
      <w:r>
        <w:fldChar w:fldCharType="separate"/>
      </w:r>
      <w:r>
        <w:t>57</w:t>
      </w:r>
      <w:r>
        <w:fldChar w:fldCharType="end"/>
      </w:r>
      <w:r>
        <w:rPr>
          <w:rFonts w:hint="eastAsia" w:ascii="Calibri" w:hAnsi="Calibri" w:eastAsia="宋体" w:cs="Calibri"/>
          <w:bCs/>
          <w:caps/>
          <w:kern w:val="2"/>
          <w:szCs w:val="20"/>
          <w:lang w:val="en-US" w:eastAsia="zh-CN" w:bidi="ar-SA"/>
        </w:rPr>
        <w:fldChar w:fldCharType="end"/>
      </w:r>
    </w:p>
    <w:p w14:paraId="2B056BC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_Toc11857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_Toc11857 \h </w:instrText>
      </w:r>
      <w:r>
        <w:fldChar w:fldCharType="separate"/>
      </w:r>
      <w:r>
        <w:t>58</w:t>
      </w:r>
      <w:r>
        <w:fldChar w:fldCharType="end"/>
      </w:r>
      <w:r>
        <w:rPr>
          <w:rFonts w:hint="eastAsia" w:ascii="Calibri" w:hAnsi="Calibri" w:eastAsia="宋体" w:cs="Calibri"/>
          <w:bCs/>
          <w:caps/>
          <w:kern w:val="2"/>
          <w:szCs w:val="20"/>
          <w:lang w:val="en-US" w:eastAsia="zh-CN" w:bidi="ar-SA"/>
        </w:rPr>
        <w:fldChar w:fldCharType="end"/>
      </w:r>
    </w:p>
    <w:p w14:paraId="007236E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_Toc10700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（六）质量管理</w:t>
      </w:r>
      <w:r>
        <w:tab/>
      </w:r>
      <w:r>
        <w:fldChar w:fldCharType="begin"/>
      </w:r>
      <w:r>
        <w:instrText xml:space="preserve"> PAGEREF _Toc10700 \h </w:instrText>
      </w:r>
      <w:r>
        <w:fldChar w:fldCharType="separate"/>
      </w:r>
      <w:r>
        <w:t>58</w:t>
      </w:r>
      <w:r>
        <w:fldChar w:fldCharType="end"/>
      </w:r>
      <w:r>
        <w:rPr>
          <w:rFonts w:hint="eastAsia" w:ascii="Calibri" w:hAnsi="Calibri" w:eastAsia="宋体" w:cs="Calibri"/>
          <w:bCs/>
          <w:caps/>
          <w:kern w:val="2"/>
          <w:szCs w:val="20"/>
          <w:lang w:val="en-US" w:eastAsia="zh-CN" w:bidi="ar-SA"/>
        </w:rPr>
        <w:fldChar w:fldCharType="end"/>
      </w:r>
    </w:p>
    <w:p w14:paraId="08C6E99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_Toc11434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_Toc11434 \h </w:instrText>
      </w:r>
      <w:r>
        <w:fldChar w:fldCharType="separate"/>
      </w:r>
      <w:r>
        <w:t>59</w:t>
      </w:r>
      <w:r>
        <w:fldChar w:fldCharType="end"/>
      </w:r>
      <w:r>
        <w:rPr>
          <w:rFonts w:hint="eastAsia" w:ascii="Calibri" w:hAnsi="Calibri" w:eastAsia="宋体" w:cs="Calibri"/>
          <w:bCs/>
          <w:caps/>
          <w:kern w:val="2"/>
          <w:szCs w:val="20"/>
          <w:lang w:val="en-US" w:eastAsia="zh-CN" w:bidi="ar-SA"/>
        </w:rPr>
        <w:fldChar w:fldCharType="end"/>
      </w:r>
    </w:p>
    <w:p w14:paraId="54F96276">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28316"/>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319EC54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eastAsia="zh-CN"/>
        </w:rPr>
      </w:pPr>
      <w:r>
        <w:rPr>
          <w:rFonts w:hint="eastAsia"/>
          <w:sz w:val="24"/>
          <w:szCs w:val="22"/>
          <w:lang w:eastAsia="zh-CN"/>
        </w:rPr>
        <w:t>电子商务  530701</w:t>
      </w:r>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9" w:name="_Toc16458"/>
      <w:bookmarkStart w:id="10" w:name="_Toc10356"/>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9"/>
      <w:bookmarkEnd w:id="10"/>
    </w:p>
    <w:p w14:paraId="2CE63898">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1" w:name="_Toc22943"/>
      <w:r>
        <w:rPr>
          <w:rFonts w:hint="eastAsia"/>
          <w:sz w:val="24"/>
          <w:szCs w:val="22"/>
        </w:rPr>
        <w:t>普通高级中学毕业、中等职业学校毕业或具备同等学力。</w:t>
      </w:r>
      <w:bookmarkEnd w:id="11"/>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2" w:name="_Toc16973"/>
      <w:bookmarkStart w:id="13" w:name="_Toc9348"/>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2"/>
      <w:bookmarkEnd w:id="13"/>
    </w:p>
    <w:p w14:paraId="4B5DD9D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4" w:name="_Toc810"/>
      <w:r>
        <w:rPr>
          <w:rFonts w:hint="eastAsia"/>
          <w:sz w:val="24"/>
          <w:szCs w:val="22"/>
        </w:rPr>
        <w:t>三年制，可以根据学生灵活学习需求合理、弹性安排学习时间。</w:t>
      </w:r>
      <w:bookmarkEnd w:id="14"/>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5" w:name="_Toc14926"/>
      <w:bookmarkStart w:id="16" w:name="_Toc28411"/>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5"/>
      <w:bookmarkEnd w:id="16"/>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电子商务专业职业面向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992"/>
        <w:gridCol w:w="1708"/>
        <w:gridCol w:w="1905"/>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743B96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199" w:type="dxa"/>
            <w:shd w:val="clear" w:color="auto" w:fill="B8CCE4" w:themeFill="accent1" w:themeFillTint="66"/>
            <w:vAlign w:val="center"/>
          </w:tcPr>
          <w:p w14:paraId="18EA2BC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83F5D9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92" w:type="dxa"/>
            <w:shd w:val="clear" w:color="auto" w:fill="B8CCE4" w:themeFill="accent1" w:themeFillTint="66"/>
            <w:vAlign w:val="center"/>
          </w:tcPr>
          <w:p w14:paraId="24AD9FD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D7C9636">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08" w:type="dxa"/>
            <w:shd w:val="clear" w:color="auto" w:fill="B8CCE4" w:themeFill="accent1" w:themeFillTint="66"/>
            <w:vAlign w:val="center"/>
          </w:tcPr>
          <w:p w14:paraId="1619EB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31D9860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905" w:type="dxa"/>
            <w:shd w:val="clear" w:color="auto" w:fill="B8CCE4" w:themeFill="accent1" w:themeFillTint="66"/>
            <w:vAlign w:val="center"/>
          </w:tcPr>
          <w:p w14:paraId="737EB3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2A84CF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sz w:val="21"/>
                <w:szCs w:val="21"/>
              </w:rPr>
              <w:t>财经商贸大类（53）</w:t>
            </w:r>
          </w:p>
        </w:tc>
        <w:tc>
          <w:tcPr>
            <w:tcW w:w="1134" w:type="dxa"/>
            <w:shd w:val="clear" w:color="auto" w:fill="auto"/>
            <w:vAlign w:val="center"/>
          </w:tcPr>
          <w:p w14:paraId="5AC475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电子商务类（5307）</w:t>
            </w:r>
          </w:p>
        </w:tc>
        <w:tc>
          <w:tcPr>
            <w:tcW w:w="1199" w:type="dxa"/>
            <w:shd w:val="clear" w:color="auto" w:fill="auto"/>
            <w:vAlign w:val="center"/>
          </w:tcPr>
          <w:p w14:paraId="1F1041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互联网和相关服务（64）、批发业（51）、</w:t>
            </w:r>
          </w:p>
          <w:p w14:paraId="64EF20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零售业（52）</w:t>
            </w:r>
          </w:p>
        </w:tc>
        <w:tc>
          <w:tcPr>
            <w:tcW w:w="1992" w:type="dxa"/>
            <w:shd w:val="clear" w:color="auto" w:fill="auto"/>
            <w:vAlign w:val="center"/>
          </w:tcPr>
          <w:p w14:paraId="3AAD0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电子商务师S（4-01-06-01）、互联网营销师S（4-01-06-02）、营销员（4-01-02-01）、</w:t>
            </w:r>
          </w:p>
          <w:p w14:paraId="0CA25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kern w:val="0"/>
                <w:sz w:val="21"/>
                <w:szCs w:val="21"/>
                <w:lang w:bidi="ar"/>
              </w:rPr>
              <w:t>市场营销专业人员（2-06-07-02）、商务策划专业人员（2-06-07-03）、品牌专业人员（2-06-07-04）、客户服务管理（4-07-02-03）、采购员（4-01-01-00）</w:t>
            </w:r>
          </w:p>
        </w:tc>
        <w:tc>
          <w:tcPr>
            <w:tcW w:w="1708" w:type="dxa"/>
            <w:shd w:val="clear" w:color="auto" w:fill="auto"/>
            <w:vAlign w:val="center"/>
          </w:tcPr>
          <w:p w14:paraId="3F19E2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运营主管、</w:t>
            </w:r>
          </w:p>
          <w:p w14:paraId="5C4FB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全渠道营销主管、</w:t>
            </w:r>
            <w:r>
              <w:rPr>
                <w:rFonts w:hint="eastAsia" w:asciiTheme="minorEastAsia" w:hAnsiTheme="minorEastAsia" w:eastAsiaTheme="minorEastAsia" w:cstheme="minorEastAsia"/>
                <w:color w:val="000000"/>
                <w:kern w:val="0"/>
                <w:sz w:val="21"/>
                <w:szCs w:val="21"/>
                <w:lang w:val="en-US" w:eastAsia="zh-CN" w:bidi="ar"/>
              </w:rPr>
              <w:t>O2O</w:t>
            </w:r>
            <w:r>
              <w:rPr>
                <w:rFonts w:hint="eastAsia" w:asciiTheme="minorEastAsia" w:hAnsiTheme="minorEastAsia" w:eastAsiaTheme="minorEastAsia" w:cstheme="minorEastAsia"/>
                <w:color w:val="000000"/>
                <w:kern w:val="0"/>
                <w:sz w:val="21"/>
                <w:szCs w:val="21"/>
                <w:lang w:bidi="ar"/>
              </w:rPr>
              <w:t>销售主管、</w:t>
            </w:r>
          </w:p>
          <w:p w14:paraId="1602C3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bidi="ar"/>
              </w:rPr>
              <w:t>智能客服主管、</w:t>
            </w:r>
          </w:p>
          <w:p w14:paraId="67D28D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bidi="ar"/>
              </w:rPr>
              <w:t>视觉营销设计师、互联网产品开发主管</w:t>
            </w:r>
          </w:p>
          <w:p w14:paraId="014A4E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center"/>
              <w:textAlignment w:val="auto"/>
              <w:rPr>
                <w:rFonts w:hint="default" w:asciiTheme="minorEastAsia" w:hAnsiTheme="minorEastAsia" w:eastAsiaTheme="minorEastAsia" w:cstheme="minorEastAsia"/>
                <w:kern w:val="2"/>
                <w:sz w:val="21"/>
                <w:szCs w:val="21"/>
                <w:lang w:val="en-US" w:eastAsia="zh-CN" w:bidi="ar-SA"/>
              </w:rPr>
            </w:pPr>
          </w:p>
        </w:tc>
        <w:tc>
          <w:tcPr>
            <w:tcW w:w="1905" w:type="dxa"/>
            <w:shd w:val="clear" w:color="auto" w:fill="auto"/>
            <w:vAlign w:val="center"/>
          </w:tcPr>
          <w:p w14:paraId="130A97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网店运营推广、电子商务数据分析、跨境电商B2B数据运营、</w:t>
            </w:r>
          </w:p>
          <w:p w14:paraId="119F08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直播电商、农产品电商运营</w:t>
            </w:r>
          </w:p>
        </w:tc>
      </w:tr>
    </w:tbl>
    <w:p w14:paraId="10E4DDA1">
      <w:pPr>
        <w:pStyle w:val="2"/>
        <w:pageBreakBefore w:val="0"/>
        <w:kinsoku/>
        <w:wordWrap/>
        <w:overflowPunct/>
        <w:topLinePunct w:val="0"/>
        <w:autoSpaceDE/>
        <w:autoSpaceDN/>
        <w:bidi w:val="0"/>
        <w:adjustRightInd/>
        <w:snapToGrid/>
        <w:spacing w:beforeLines="0" w:afterLines="0" w:line="360" w:lineRule="auto"/>
        <w:ind w:left="0" w:leftChars="0" w:right="0" w:rightChars="0" w:firstLine="0" w:firstLineChars="0"/>
        <w:textAlignment w:val="auto"/>
        <w:rPr>
          <w:rFonts w:hint="eastAsia" w:asciiTheme="majorEastAsia" w:hAnsiTheme="majorEastAsia" w:eastAsiaTheme="majorEastAsia" w:cstheme="majorEastAsia"/>
          <w:b/>
          <w:bCs/>
          <w:sz w:val="30"/>
          <w:szCs w:val="30"/>
          <w:lang w:val="en-US" w:eastAsia="zh-CN"/>
        </w:rPr>
      </w:pPr>
      <w:bookmarkStart w:id="17" w:name="_Toc21410"/>
    </w:p>
    <w:p w14:paraId="3E826E6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24912"/>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7"/>
      <w:bookmarkEnd w:id="18"/>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19" w:name="_Toc20815"/>
      <w:bookmarkStart w:id="20" w:name="_Toc11287"/>
      <w:r>
        <w:rPr>
          <w:rFonts w:hint="eastAsia" w:asciiTheme="minorEastAsia" w:hAnsiTheme="minorEastAsia" w:eastAsiaTheme="minorEastAsia" w:cstheme="minorEastAsia"/>
          <w:sz w:val="28"/>
          <w:szCs w:val="28"/>
          <w:lang w:val="en-US" w:eastAsia="zh-CN"/>
        </w:rPr>
        <w:t>（一）培养目标</w:t>
      </w:r>
      <w:bookmarkEnd w:id="19"/>
      <w:bookmarkEnd w:id="20"/>
    </w:p>
    <w:p w14:paraId="73B051EC">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eastAsia="zh-CN"/>
        </w:rPr>
      </w:pPr>
      <w:r>
        <w:rPr>
          <w:rFonts w:hint="eastAsia"/>
          <w:sz w:val="24"/>
          <w:szCs w:val="22"/>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互联网和相关服务、批发业、零售业的运营主管、全渠道营销主管、O2O销售主管、智能客服主管、视觉营销设计师、互联网产品开发主管等岗位（群），能够从事数据化运营、网店运营、社群运营、行业运营、营销活动策划与执行、销售方案执行与优化、客户服务管理、视觉设计、互联网及电商产品开发工作的高技能人才。</w:t>
      </w:r>
    </w:p>
    <w:p w14:paraId="2376C11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1" w:name="_Toc21053"/>
      <w:bookmarkStart w:id="22" w:name="_Toc24995"/>
      <w:r>
        <w:rPr>
          <w:rFonts w:hint="eastAsia" w:asciiTheme="minorEastAsia" w:hAnsiTheme="minorEastAsia" w:eastAsiaTheme="minorEastAsia" w:cstheme="minorEastAsia"/>
          <w:sz w:val="28"/>
          <w:szCs w:val="28"/>
          <w:lang w:val="en-US" w:eastAsia="zh-CN"/>
        </w:rPr>
        <w:t>（二）培养规格</w:t>
      </w:r>
      <w:bookmarkEnd w:id="21"/>
      <w:bookmarkEnd w:id="22"/>
    </w:p>
    <w:p w14:paraId="36923D48">
      <w:pPr>
        <w:pageBreakBefore w:val="0"/>
        <w:widowControl w:val="0"/>
        <w:kinsoku/>
        <w:wordWrap/>
        <w:overflowPunct/>
        <w:topLinePunct w:val="0"/>
        <w:autoSpaceDE/>
        <w:autoSpaceDN/>
        <w:bidi w:val="0"/>
        <w:adjustRightInd/>
        <w:snapToGrid/>
        <w:spacing w:line="360" w:lineRule="auto"/>
        <w:ind w:right="0" w:rightChars="0"/>
        <w:textAlignment w:val="auto"/>
        <w:rPr>
          <w:rFonts w:hint="eastAsia"/>
          <w:sz w:val="24"/>
          <w:szCs w:val="22"/>
        </w:rPr>
      </w:pPr>
      <w:bookmarkStart w:id="23" w:name="_Toc22601"/>
      <w:r>
        <w:rPr>
          <w:rFonts w:hint="eastAsia"/>
          <w:sz w:val="24"/>
          <w:szCs w:val="22"/>
        </w:rPr>
        <w:t>电子商务专业人才培养注重学思结合、知行合一，将思政元素和典型案例贯穿到了课程体系中，通过开展课程思政，培养学生能够践行社会主义核心价值观，具备工匠精神、社会责任、爱岗敬业、劳动感恩、诚实守信、创新创造等方面的素质和素养。本专业毕业生应在素质、知识和能力等方面达到以下要求：</w:t>
      </w:r>
      <w:bookmarkEnd w:id="23"/>
    </w:p>
    <w:p w14:paraId="4A4FE1C5">
      <w:pPr>
        <w:pStyle w:val="4"/>
        <w:pageBreakBefore w:val="0"/>
        <w:kinsoku/>
        <w:wordWrap/>
        <w:overflowPunct/>
        <w:topLinePunct w:val="0"/>
        <w:autoSpaceDE/>
        <w:autoSpaceDN/>
        <w:bidi w:val="0"/>
        <w:adjustRightInd/>
        <w:snapToGrid/>
        <w:spacing w:line="360" w:lineRule="auto"/>
        <w:ind w:left="0" w:leftChars="0" w:right="0" w:rightChars="0"/>
        <w:textAlignment w:val="auto"/>
        <w:rPr>
          <w:sz w:val="24"/>
          <w:szCs w:val="24"/>
        </w:rPr>
      </w:pPr>
      <w:bookmarkStart w:id="24" w:name="_Toc3546"/>
      <w:r>
        <w:rPr>
          <w:rFonts w:hint="eastAsia"/>
          <w:sz w:val="24"/>
          <w:szCs w:val="24"/>
        </w:rPr>
        <w:t>1.素质方面</w:t>
      </w:r>
      <w:bookmarkEnd w:id="24"/>
    </w:p>
    <w:p w14:paraId="3D0FA3A4">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25" w:name="_Toc20318"/>
      <w:r>
        <w:rPr>
          <w:rFonts w:hint="eastAsia"/>
          <w:sz w:val="24"/>
          <w:szCs w:val="22"/>
        </w:rPr>
        <w:t>（1）坚定拥护中国共产党领导和中国特色社会主义制度，以习近平新时代中国特色社会主义思想为指导，践行社会主义核心价值观，具有坚定的理想信念、深厚的爱国情感和中华民族自豪感；</w:t>
      </w:r>
    </w:p>
    <w:p w14:paraId="0F28B06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2）掌握与本专业对应职业活动相关的国家法律、行业规定，掌握互联网交易安全、质量管理等相关知识与技能，了解相关行业文化，具有爱岗敬业的职业精神，遵守职业道德准则和行为规范，具备社会责任感和担当精神；</w:t>
      </w:r>
    </w:p>
    <w:p w14:paraId="4532559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（3）具有电子商务服务意识、质量意识、环保意识、网络安全意识、信息素养、工匠精神、创新思维、全球视野和市场洞察力；</w:t>
      </w:r>
    </w:p>
    <w:p w14:paraId="47ACAA25">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（4）勇于奋斗、乐观向上，具有自我管理能力、职业生涯规划的意识，有较强的集体意识和团队合作精神；</w:t>
      </w:r>
    </w:p>
    <w:p w14:paraId="747C2F2A">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（5）掌握身体运动的基本知识和至少1项体育运动技能，达到国家大学生体质健康测试合格标准，养成良好的运动习惯、卫生习惯和行为习惯；具备一定的心理调适能力；</w:t>
      </w:r>
    </w:p>
    <w:p w14:paraId="3F0B57BB">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（6）掌握必备的美育知识，具有一定的文化修养、审美能力，形成至少1项艺术特长或爱好；</w:t>
      </w:r>
    </w:p>
    <w:p w14:paraId="20C7163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r>
        <w:rPr>
          <w:rFonts w:hint="eastAsia"/>
          <w:sz w:val="24"/>
          <w:szCs w:val="22"/>
        </w:rPr>
        <w:t>（7）树立正确的劳动观，尊重劳动，热爱劳动，具备与本专业职业发展相适应的劳动素养，弘扬劳模精神、劳动精神、工匠精神，弘扬劳动光荣、技能宝贵、创造伟大的时代风尚。</w:t>
      </w:r>
      <w:bookmarkEnd w:id="25"/>
    </w:p>
    <w:p w14:paraId="26B53ED2">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6" w:name="_Toc417"/>
      <w:r>
        <w:rPr>
          <w:rFonts w:hint="eastAsia"/>
          <w:sz w:val="24"/>
          <w:szCs w:val="24"/>
        </w:rPr>
        <w:t>2.知识方面</w:t>
      </w:r>
      <w:bookmarkEnd w:id="26"/>
    </w:p>
    <w:p w14:paraId="688249B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bookmarkStart w:id="27" w:name="_Toc25791"/>
      <w:r>
        <w:rPr>
          <w:rFonts w:hint="eastAsia"/>
          <w:sz w:val="24"/>
          <w:szCs w:val="22"/>
        </w:rPr>
        <w:t>（1）掌握必备的思想政治理论、科学文化基础知识和中华优秀传统文化知识；</w:t>
      </w:r>
    </w:p>
    <w:p w14:paraId="5F4D91E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（2）熟悉国防安全教育常识、心理健康知识、创新创业知识；</w:t>
      </w:r>
    </w:p>
    <w:p w14:paraId="7419DC38">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（3）熟悉电子商务专业相关的法律法规以及环境保护、安全消防、支付与安全等知识；</w:t>
      </w:r>
    </w:p>
    <w:p w14:paraId="0590A1D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（4）掌握计算机应用、网络技术的基本理论、电子商务的基本理论、商业文化、商务礼仪以及新技术、新业态、新模式、创新创业相关知识；</w:t>
      </w:r>
    </w:p>
    <w:p w14:paraId="62495059">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（5）掌握商品拍摄、图形图像处理和网络文案写作的方法；</w:t>
      </w:r>
    </w:p>
    <w:p w14:paraId="1AFCE2C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（6）理解客户关系管理、商务网站内容管理、电子商务物流管理等专业知识；</w:t>
      </w:r>
    </w:p>
    <w:p w14:paraId="04814B7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（7）掌握电子商务数据统计分析和报告撰写及客户服务与管理的相关知识；</w:t>
      </w:r>
    </w:p>
    <w:p w14:paraId="08BB8F2C">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（8）掌握主流电子商务平台的运营流程、运营规则和推广方式；</w:t>
      </w:r>
    </w:p>
    <w:p w14:paraId="10D2712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（9）掌握网络营销、新媒体推广、网络客户服务、网络信息编辑等专业基础知识；</w:t>
      </w:r>
    </w:p>
    <w:p w14:paraId="6A14548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（10）了解市场营销、网络营销、财务管理等相关学科的基础知识；</w:t>
      </w:r>
    </w:p>
    <w:p w14:paraId="6571AC8D">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（11）掌握电子商务网站运营管理流程、网上交易流程、营销推广流程等网店运营规范与流程；</w:t>
      </w:r>
    </w:p>
    <w:p w14:paraId="429570A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（12）掌握互联网资料查询、调研及撰写调研报告的方法；</w:t>
      </w:r>
    </w:p>
    <w:p w14:paraId="5701AD7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rPr>
        <w:t>（13）掌握直播、短视频等新媒体运营工具，能够针对新媒体平台策划实施新媒体营销</w:t>
      </w:r>
      <w:r>
        <w:rPr>
          <w:rFonts w:hint="eastAsia"/>
          <w:sz w:val="24"/>
          <w:szCs w:val="22"/>
          <w:lang w:eastAsia="zh-CN"/>
        </w:rPr>
        <w:t>；</w:t>
      </w:r>
    </w:p>
    <w:p w14:paraId="18159C30">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cs="宋体"/>
          <w:sz w:val="24"/>
          <w:lang w:eastAsia="zh-CN"/>
        </w:rPr>
      </w:pPr>
      <w:r>
        <w:rPr>
          <w:rFonts w:hint="eastAsia"/>
          <w:sz w:val="24"/>
          <w:szCs w:val="22"/>
          <w:lang w:eastAsia="zh-CN"/>
        </w:rPr>
        <w:t>（</w:t>
      </w:r>
      <w:r>
        <w:rPr>
          <w:rFonts w:hint="eastAsia"/>
          <w:sz w:val="24"/>
          <w:szCs w:val="22"/>
          <w:lang w:val="en-US" w:eastAsia="zh-CN"/>
        </w:rPr>
        <w:t>14</w:t>
      </w:r>
      <w:r>
        <w:rPr>
          <w:rFonts w:hint="eastAsia"/>
          <w:sz w:val="24"/>
          <w:szCs w:val="22"/>
          <w:lang w:eastAsia="zh-CN"/>
        </w:rPr>
        <w:t>）</w:t>
      </w:r>
      <w:r>
        <w:rPr>
          <w:rFonts w:hint="eastAsia" w:ascii="宋体" w:hAnsi="宋体" w:cs="宋体"/>
          <w:sz w:val="24"/>
        </w:rPr>
        <w:t>掌握零售管理、市场与网络营销、消费者心理与行为、新商业文化等方面的专业基础理论知识</w:t>
      </w:r>
      <w:r>
        <w:rPr>
          <w:rFonts w:hint="eastAsia" w:ascii="宋体" w:hAnsi="宋体" w:cs="宋体"/>
          <w:sz w:val="24"/>
          <w:lang w:eastAsia="zh-CN"/>
        </w:rPr>
        <w:t>；</w:t>
      </w:r>
    </w:p>
    <w:p w14:paraId="24312689">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15）掌</w:t>
      </w:r>
      <w:r>
        <w:rPr>
          <w:rFonts w:hint="eastAsia"/>
          <w:sz w:val="24"/>
          <w:szCs w:val="22"/>
        </w:rPr>
        <w:t>握信息技术基础知识，具有适应本行业数字化和智能化发展需求的数字技能</w:t>
      </w:r>
      <w:r>
        <w:rPr>
          <w:rFonts w:hint="eastAsia"/>
          <w:sz w:val="24"/>
          <w:szCs w:val="22"/>
          <w:lang w:eastAsia="zh-CN"/>
        </w:rPr>
        <w:t>。</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7"/>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2B498828">
      <w:pPr>
        <w:numPr>
          <w:ilvl w:val="0"/>
          <w:numId w:val="1"/>
        </w:numPr>
        <w:ind w:left="1260" w:leftChars="0" w:hanging="420" w:firstLineChars="0"/>
        <w:rPr>
          <w:rFonts w:hint="eastAsia"/>
          <w:lang w:val="en-US" w:eastAsia="zh-CN"/>
        </w:rPr>
      </w:pPr>
      <w:r>
        <w:rPr>
          <w:rFonts w:hint="eastAsia" w:ascii="宋体" w:hAnsi="宋体" w:cs="宋体"/>
          <w:sz w:val="24"/>
        </w:rPr>
        <w:t>具有探究学习、终身学习和可持续发展的能力，具有整合知识和综合运用知识分析问题和解决问题的能力；</w:t>
      </w:r>
    </w:p>
    <w:p w14:paraId="4751F90B">
      <w:pPr>
        <w:numPr>
          <w:ilvl w:val="0"/>
          <w:numId w:val="1"/>
        </w:numPr>
        <w:ind w:left="1260" w:leftChars="0" w:hanging="420" w:firstLineChars="0"/>
        <w:rPr>
          <w:rFonts w:hint="eastAsia"/>
          <w:lang w:val="en-US" w:eastAsia="zh-CN"/>
        </w:rPr>
      </w:pPr>
      <w:r>
        <w:rPr>
          <w:rFonts w:hint="eastAsia" w:ascii="宋体" w:hAnsi="宋体" w:cs="宋体"/>
          <w:sz w:val="24"/>
        </w:rPr>
        <w:t>具有批判性思维及创新和创业的能力；</w:t>
      </w:r>
    </w:p>
    <w:p w14:paraId="384951EA">
      <w:pPr>
        <w:numPr>
          <w:ilvl w:val="0"/>
          <w:numId w:val="1"/>
        </w:numPr>
        <w:ind w:left="1260" w:leftChars="0" w:hanging="420" w:firstLineChars="0"/>
        <w:rPr>
          <w:rFonts w:hint="eastAsia"/>
          <w:lang w:val="en-US" w:eastAsia="zh-CN"/>
        </w:rPr>
      </w:pPr>
      <w:r>
        <w:rPr>
          <w:rFonts w:hint="eastAsia" w:ascii="宋体" w:hAnsi="宋体" w:cs="宋体"/>
          <w:sz w:val="24"/>
        </w:rPr>
        <w:t>具有良好的语言表达能力、文字表达能力、沟通合作能力，具有较强的集体意识和团队合作意识，学习1门外语并结合本专业加以运用</w:t>
      </w:r>
      <w:r>
        <w:rPr>
          <w:rFonts w:hint="eastAsia" w:ascii="宋体" w:hAnsi="宋体" w:cs="宋体"/>
          <w:sz w:val="24"/>
          <w:lang w:eastAsia="zh-CN"/>
        </w:rPr>
        <w:t>；</w:t>
      </w:r>
    </w:p>
    <w:p w14:paraId="24DC383D">
      <w:pPr>
        <w:numPr>
          <w:ilvl w:val="0"/>
          <w:numId w:val="1"/>
        </w:numPr>
        <w:ind w:left="1260" w:leftChars="0" w:hanging="420" w:firstLineChars="0"/>
        <w:rPr>
          <w:rFonts w:hint="eastAsia"/>
          <w:lang w:val="en-US" w:eastAsia="zh-CN"/>
        </w:rPr>
      </w:pPr>
      <w:r>
        <w:rPr>
          <w:rFonts w:hint="eastAsia" w:ascii="宋体" w:hAnsi="宋体" w:cs="宋体"/>
          <w:sz w:val="24"/>
        </w:rPr>
        <w:t>掌握支撑本专业学习和可持续发展必备的语文、数学、外语（英语等）、信息技术等文化基础知识，具有良好的人文素养与科学素养，具备职业生涯规划能力</w:t>
      </w:r>
      <w:r>
        <w:rPr>
          <w:rFonts w:hint="eastAsia" w:ascii="宋体" w:hAnsi="宋体" w:cs="宋体"/>
          <w:sz w:val="24"/>
          <w:lang w:eastAsia="zh-CN"/>
        </w:rPr>
        <w:t>。</w:t>
      </w:r>
    </w:p>
    <w:p w14:paraId="4AFD5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7E71B1BA">
      <w:pPr>
        <w:numPr>
          <w:ilvl w:val="0"/>
          <w:numId w:val="1"/>
        </w:numPr>
        <w:ind w:left="1260" w:leftChars="0" w:hanging="420" w:firstLineChars="0"/>
        <w:rPr>
          <w:rFonts w:hint="eastAsia"/>
          <w:lang w:val="en-US" w:eastAsia="zh-CN"/>
        </w:rPr>
      </w:pPr>
      <w:r>
        <w:rPr>
          <w:rFonts w:hint="eastAsia" w:ascii="宋体" w:hAnsi="宋体" w:cs="宋体"/>
          <w:sz w:val="24"/>
        </w:rPr>
        <w:t>具有行业产品分析、市场细分的能力，能够根据行业与产品特点制定商品规划方案、商品配置与新品促销策略，分析运营数据和用户反馈信息，对商品进行调整和优化，协调和整合资源，完成O2O运营目标；</w:t>
      </w:r>
    </w:p>
    <w:p w14:paraId="79ACA84A">
      <w:pPr>
        <w:numPr>
          <w:ilvl w:val="0"/>
          <w:numId w:val="1"/>
        </w:numPr>
        <w:ind w:left="1260" w:leftChars="0" w:hanging="420" w:firstLineChars="0"/>
        <w:rPr>
          <w:rFonts w:hint="eastAsia"/>
          <w:lang w:val="en-US" w:eastAsia="zh-CN"/>
        </w:rPr>
      </w:pPr>
      <w:r>
        <w:rPr>
          <w:rFonts w:hint="eastAsia" w:ascii="宋体" w:hAnsi="宋体" w:cs="宋体"/>
          <w:sz w:val="24"/>
        </w:rPr>
        <w:t>具有电子商务数据分析、社群管理工具运用的能力，能够根据行业、网店及社群运营目标，实施引流、活动策划、需求挖掘和用户画像分析，通过全过程数据化运营促进用户拉新、留存、促活和转化；</w:t>
      </w:r>
    </w:p>
    <w:p w14:paraId="06F6D90A">
      <w:pPr>
        <w:numPr>
          <w:ilvl w:val="0"/>
          <w:numId w:val="1"/>
        </w:numPr>
        <w:ind w:left="1260" w:leftChars="0" w:hanging="420" w:firstLineChars="0"/>
        <w:rPr>
          <w:rFonts w:hint="eastAsia"/>
          <w:lang w:val="en-US" w:eastAsia="zh-CN"/>
        </w:rPr>
      </w:pPr>
      <w:r>
        <w:rPr>
          <w:rFonts w:hint="eastAsia" w:ascii="宋体" w:hAnsi="宋体" w:cs="宋体"/>
          <w:sz w:val="24"/>
        </w:rPr>
        <w:t>具有市场调查与分析、活动策划的能力，能够使用各类平台营销推广方法与营销工具，完成活动文案设计、资源整合、营销活动、广告投放、效果评估和媒体公关；</w:t>
      </w:r>
    </w:p>
    <w:p w14:paraId="49199A69">
      <w:pPr>
        <w:numPr>
          <w:ilvl w:val="0"/>
          <w:numId w:val="1"/>
        </w:numPr>
        <w:ind w:left="1260" w:leftChars="0" w:hanging="420" w:firstLineChars="0"/>
        <w:rPr>
          <w:rFonts w:hint="eastAsia"/>
          <w:lang w:val="en-US" w:eastAsia="zh-CN"/>
        </w:rPr>
      </w:pPr>
      <w:r>
        <w:rPr>
          <w:rFonts w:hint="eastAsia" w:ascii="宋体" w:hAnsi="宋体" w:cs="宋体"/>
          <w:sz w:val="24"/>
        </w:rPr>
        <w:t>具有细化企业销售目标、构建销售漏斗、运用订单管理系统的能力，能够撰写和优化销售方案，跟进订单确认、供应链管理、账单管理等业务流程，完成销售分析并提出优化客户体验建议；</w:t>
      </w:r>
    </w:p>
    <w:p w14:paraId="6B53BA26">
      <w:pPr>
        <w:numPr>
          <w:ilvl w:val="0"/>
          <w:numId w:val="1"/>
        </w:numPr>
        <w:ind w:left="1260" w:leftChars="0" w:hanging="420" w:firstLineChars="0"/>
        <w:rPr>
          <w:rFonts w:hint="eastAsia"/>
          <w:lang w:val="en-US" w:eastAsia="zh-CN"/>
        </w:rPr>
      </w:pPr>
      <w:r>
        <w:rPr>
          <w:rFonts w:hint="eastAsia" w:ascii="宋体" w:hAnsi="宋体" w:cs="宋体"/>
          <w:sz w:val="24"/>
        </w:rPr>
        <w:t>具有运用客户服务系统和智能客服训练系统的能力，能够进行客服日常管理、客户投诉受理、客户风控管理及服务质量监控，完成客服中心运营数据报表的制作及数据分析报告；</w:t>
      </w:r>
    </w:p>
    <w:p w14:paraId="607A6B1A">
      <w:pPr>
        <w:numPr>
          <w:ilvl w:val="0"/>
          <w:numId w:val="1"/>
        </w:numPr>
        <w:ind w:left="1260" w:leftChars="0" w:hanging="420" w:firstLineChars="0"/>
        <w:rPr>
          <w:rFonts w:hint="eastAsia"/>
          <w:lang w:val="en-US" w:eastAsia="zh-CN"/>
        </w:rPr>
      </w:pPr>
      <w:r>
        <w:rPr>
          <w:rFonts w:hint="eastAsia" w:ascii="宋体" w:hAnsi="宋体" w:cs="宋体"/>
          <w:sz w:val="24"/>
        </w:rPr>
        <w:t>具有平面设计和音视频制作软件的应用能力，能够进行品牌标识、产品包装、企业宣传物料、店铺页面的设计和短视频的策划、拍摄与剪辑；</w:t>
      </w:r>
    </w:p>
    <w:p w14:paraId="193F0B7A">
      <w:pPr>
        <w:numPr>
          <w:ilvl w:val="0"/>
          <w:numId w:val="1"/>
        </w:numPr>
        <w:ind w:left="1260" w:leftChars="0" w:hanging="420" w:firstLineChars="0"/>
        <w:rPr>
          <w:rFonts w:hint="eastAsia"/>
          <w:lang w:val="en-US" w:eastAsia="zh-CN"/>
        </w:rPr>
      </w:pPr>
      <w:r>
        <w:rPr>
          <w:rFonts w:hint="eastAsia" w:ascii="宋体" w:hAnsi="宋体" w:cs="宋体"/>
          <w:sz w:val="24"/>
        </w:rPr>
        <w:t>具有用户产品潜在需求挖掘、电商产品开发投资回报率分析的能力，能够建立产品需求模型及应用场景，设计电商产品呈现方式及生命周期路线图，完成产品开发实施与推动</w:t>
      </w:r>
      <w:r>
        <w:rPr>
          <w:rFonts w:hint="eastAsia" w:ascii="宋体" w:hAnsi="宋体" w:cs="宋体"/>
          <w:sz w:val="24"/>
          <w:lang w:eastAsia="zh-CN"/>
        </w:rPr>
        <w:t>。</w:t>
      </w:r>
    </w:p>
    <w:p w14:paraId="15FD1FB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8" w:name="_Toc19916"/>
      <w:bookmarkStart w:id="29" w:name="_Toc7364"/>
      <w:r>
        <w:rPr>
          <w:rFonts w:hint="eastAsia" w:asciiTheme="majorEastAsia" w:hAnsiTheme="majorEastAsia" w:eastAsiaTheme="majorEastAsia" w:cstheme="majorEastAsia"/>
          <w:b/>
          <w:bCs/>
          <w:sz w:val="30"/>
          <w:szCs w:val="30"/>
          <w:lang w:val="en-US" w:eastAsia="zh-CN"/>
        </w:rPr>
        <w:t>六、培养模式</w:t>
      </w:r>
      <w:bookmarkEnd w:id="28"/>
    </w:p>
    <w:p w14:paraId="34BA680A">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紧密围绕学校办学定位，精准对接区域产业发展需求，深度契合电子商务专业自身特色，充分考虑学生的认知发展规律与职业能力成长阶段，科学设计递进式人才培养模式。</w:t>
      </w:r>
    </w:p>
    <w:p w14:paraId="2A0F7715">
      <w:pPr>
        <w:pageBreakBefore w:val="0"/>
        <w:kinsoku/>
        <w:wordWrap/>
        <w:overflowPunct/>
        <w:topLinePunct w:val="0"/>
        <w:autoSpaceDE/>
        <w:autoSpaceDN/>
        <w:bidi w:val="0"/>
        <w:adjustRightInd/>
        <w:snapToGrid/>
        <w:spacing w:line="360" w:lineRule="auto"/>
        <w:ind w:left="0" w:leftChars="0" w:right="0" w:rightChars="0" w:firstLine="562" w:firstLineChars="200"/>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（一）对接区域产业，明确专业方向​</w:t>
      </w:r>
    </w:p>
    <w:p w14:paraId="055F923E">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学院所在区域的电商产业发展呈现出多元化、特色化的态势。一方面，传统制造业、农产品加工业等产业积极寻求电商转型，拓展线上销售渠道；另一方面，新兴的直播电商、社交电商等领域发展迅猛，对相关专业人才需求旺盛。基于此，学院电子商务专业精准定位，设置了电商运营、新媒体营销、直播电商等方向。</w:t>
      </w:r>
    </w:p>
    <w:p w14:paraId="3560CCB5">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电商运营方向主要针对传统企业的电商化转型需求，培养学生掌握店铺运营、商品管理、数据分析等核心技能，能够独立运营电商店铺，制定营销策略，提升店铺的销售额和竞争力。新媒体营销方向聚焦于社交媒体平台的营销推广，培养学生熟练运用微信、微博、抖音等新媒体工具，进行品牌推广、内容创作、粉丝运营等工作，为企业打造线上品牌形象，提高品牌知名度。直播电商方向针对当下热门的直播带货领域，培养学生掌握直播策划、主播技巧、直播运营等技能，能够组织开展直播电商活动，实现商品的高效销售。​</w:t>
      </w:r>
    </w:p>
    <w:p w14:paraId="0EE3845D">
      <w:pPr>
        <w:pageBreakBefore w:val="0"/>
        <w:kinsoku/>
        <w:wordWrap/>
        <w:overflowPunct/>
        <w:topLinePunct w:val="0"/>
        <w:autoSpaceDE/>
        <w:autoSpaceDN/>
        <w:bidi w:val="0"/>
        <w:adjustRightInd/>
        <w:snapToGrid/>
        <w:spacing w:line="360" w:lineRule="auto"/>
        <w:ind w:left="0" w:leftChars="0" w:right="0" w:rightChars="0" w:firstLine="562" w:firstLineChars="200"/>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（二）分层递进，构建课程体系​</w:t>
      </w:r>
    </w:p>
    <w:p w14:paraId="682863FF">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kern w:val="2"/>
          <w:sz w:val="24"/>
          <w:szCs w:val="24"/>
          <w:lang w:val="en-US" w:eastAsia="zh-CN" w:bidi="zh-CN"/>
        </w:rPr>
      </w:pPr>
      <w:r>
        <w:rPr>
          <w:rFonts w:hint="eastAsia" w:ascii="宋体" w:hAnsi="宋体" w:eastAsia="宋体" w:cs="宋体"/>
          <w:b/>
          <w:kern w:val="2"/>
          <w:sz w:val="24"/>
          <w:szCs w:val="24"/>
          <w:lang w:val="en-US" w:eastAsia="zh-CN" w:bidi="zh-CN"/>
        </w:rPr>
        <w:t>1.基础认知阶段（第一学年）</w:t>
      </w:r>
    </w:p>
    <w:p w14:paraId="510414BF">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此阶段着重培养学生的基本素养和对电子商务专业的基础认知。开设课程包括电子商务基础、电子商务法律法规、市场营销等。通过这些课程，让学生了解电子商务的基本概念、发展历程、商业模式以及相关的技术基础，为后续的专业学习奠定坚实的基础。在教学方法上，采用理论讲授与案例分析相结合的方式，引导学生对电子商务领域产生浓厚的兴趣，初步形成专业认知。​</w:t>
      </w:r>
    </w:p>
    <w:p w14:paraId="1C40009D">
      <w:pPr>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sz w:val="24"/>
          <w:szCs w:val="22"/>
          <w:lang w:val="en-US" w:eastAsia="zh-CN"/>
        </w:rPr>
      </w:pPr>
      <w:r>
        <w:rPr>
          <w:rFonts w:hint="eastAsia" w:ascii="宋体" w:hAnsi="宋体" w:cs="宋体"/>
          <w:b/>
          <w:kern w:val="2"/>
          <w:sz w:val="24"/>
          <w:szCs w:val="24"/>
          <w:lang w:val="en-US" w:eastAsia="zh-CN" w:bidi="zh-CN"/>
        </w:rPr>
        <w:t>2.</w:t>
      </w:r>
      <w:r>
        <w:rPr>
          <w:rFonts w:hint="eastAsia" w:ascii="宋体" w:hAnsi="宋体" w:eastAsia="宋体" w:cs="宋体"/>
          <w:b/>
          <w:kern w:val="2"/>
          <w:sz w:val="24"/>
          <w:szCs w:val="24"/>
          <w:lang w:val="en-US" w:eastAsia="zh-CN" w:bidi="zh-CN"/>
        </w:rPr>
        <w:t>专业技能培养阶段（第二学年）</w:t>
      </w:r>
    </w:p>
    <w:p w14:paraId="25D54A3F">
      <w:pPr>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22"/>
          <w:lang w:val="en-US" w:eastAsia="zh-CN"/>
        </w:rPr>
      </w:pPr>
      <w:r>
        <w:rPr>
          <w:rFonts w:hint="eastAsia"/>
          <w:sz w:val="24"/>
          <w:szCs w:val="22"/>
          <w:lang w:val="en-US" w:eastAsia="zh-CN"/>
        </w:rPr>
        <w:t>根据不同的专业方向，开设相应的专业核心课程。例如，电商运营方向开设网店运营、商务数据分析、电子商务客户服务与管理等课程；新媒体营销方向开设新媒体营销、视觉营销设计等课程；直播电商方向开设直播电商、商务沟通、互联网产品开发等课程。这些课程注重实践教学，通过项目驱动、模拟实训等方式，让学生在实际操作中掌握专业技能，提升解决实际问题的能力。同时，引入企业真实项目，让学生在实践中积累经验，了解行业实际需求。​</w:t>
      </w:r>
    </w:p>
    <w:p w14:paraId="33BBF4E5">
      <w:pPr>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b/>
          <w:kern w:val="2"/>
          <w:sz w:val="24"/>
          <w:szCs w:val="24"/>
          <w:lang w:val="en-US" w:eastAsia="zh-CN" w:bidi="zh-CN"/>
        </w:rPr>
      </w:pPr>
      <w:r>
        <w:rPr>
          <w:rFonts w:hint="eastAsia" w:ascii="宋体" w:hAnsi="宋体" w:cs="宋体"/>
          <w:b/>
          <w:kern w:val="2"/>
          <w:sz w:val="24"/>
          <w:szCs w:val="24"/>
          <w:lang w:val="en-US" w:eastAsia="zh-CN" w:bidi="zh-CN"/>
        </w:rPr>
        <w:t>3.</w:t>
      </w:r>
      <w:r>
        <w:rPr>
          <w:rFonts w:hint="eastAsia" w:ascii="宋体" w:hAnsi="宋体" w:eastAsia="宋体" w:cs="宋体"/>
          <w:b/>
          <w:kern w:val="2"/>
          <w:sz w:val="24"/>
          <w:szCs w:val="24"/>
          <w:lang w:val="en-US" w:eastAsia="zh-CN" w:bidi="zh-CN"/>
        </w:rPr>
        <w:t>综合实践与职业拓展阶段（第三学年）</w:t>
      </w:r>
    </w:p>
    <w:p w14:paraId="1E953A4F">
      <w:pPr>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22"/>
          <w:lang w:val="en-US" w:eastAsia="zh-CN"/>
        </w:rPr>
      </w:pPr>
      <w:r>
        <w:rPr>
          <w:rFonts w:hint="eastAsia"/>
          <w:sz w:val="24"/>
          <w:szCs w:val="22"/>
          <w:lang w:val="en-US" w:eastAsia="zh-CN"/>
        </w:rPr>
        <w:t>设置综合实战课程和企业实习环节。综合实战课程将之前所学的专业知识和技能进行整合，通过开展综合性的电商项目实战，培养学生的综合应用能力和团队协作能力。企业实习环节则安排学生到与学院合作的企业进行顶岗实习，让学生在真实的工作环境中进一步提升职业素养和专业能力，熟悉企业的业务流程和管理模式，为毕业后顺利就业做好充分准备。​</w:t>
      </w:r>
    </w:p>
    <w:p w14:paraId="6C18A2FD">
      <w:pPr>
        <w:pageBreakBefore w:val="0"/>
        <w:kinsoku/>
        <w:wordWrap/>
        <w:overflowPunct/>
        <w:topLinePunct w:val="0"/>
        <w:autoSpaceDE/>
        <w:autoSpaceDN/>
        <w:bidi w:val="0"/>
        <w:adjustRightInd/>
        <w:snapToGrid/>
        <w:spacing w:line="360" w:lineRule="auto"/>
        <w:ind w:left="0" w:leftChars="0" w:right="0" w:rightChars="0" w:firstLine="562" w:firstLineChars="200"/>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（三）产教融合，强化实践教学​</w:t>
      </w:r>
    </w:p>
    <w:p w14:paraId="563DC4DD">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贯彻落实学院“企业出题、校企共答、市场阅卷”的产教融合的人才培养理念，培养理想信念坚定、德行技能并备、适应行业发展及职业需要的德、智、体、美、劳全面发展的高素质技术技能人才，成立“电商e创工作坊”。工作坊按照“德技并修、工学结合”的育人机制，实施“任务导向、全程项目化”的教学模式，帮助学生在真实工作情境中实现技术技能生成和工匠精神养成。</w:t>
      </w:r>
    </w:p>
    <w:p w14:paraId="0DE32D5D">
      <w:pPr>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b/>
          <w:kern w:val="2"/>
          <w:sz w:val="24"/>
          <w:szCs w:val="24"/>
          <w:lang w:val="en-US" w:eastAsia="zh-CN" w:bidi="zh-CN"/>
        </w:rPr>
      </w:pPr>
      <w:r>
        <w:rPr>
          <w:rFonts w:hint="eastAsia" w:ascii="宋体" w:hAnsi="宋体" w:cs="宋体"/>
          <w:b/>
          <w:kern w:val="2"/>
          <w:sz w:val="24"/>
          <w:szCs w:val="24"/>
          <w:lang w:val="en-US" w:eastAsia="zh-CN" w:bidi="zh-CN"/>
        </w:rPr>
        <w:t>1.</w:t>
      </w:r>
      <w:r>
        <w:rPr>
          <w:rFonts w:hint="eastAsia" w:ascii="宋体" w:hAnsi="宋体" w:eastAsia="宋体" w:cs="宋体"/>
          <w:b/>
          <w:kern w:val="2"/>
          <w:sz w:val="24"/>
          <w:szCs w:val="24"/>
          <w:lang w:val="en-US" w:eastAsia="zh-CN" w:bidi="zh-CN"/>
        </w:rPr>
        <w:t>企业精准出题</w:t>
      </w:r>
    </w:p>
    <w:p w14:paraId="4EC75C5A">
      <w:pPr>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22"/>
          <w:lang w:val="en-US" w:eastAsia="zh-CN"/>
        </w:rPr>
      </w:pPr>
      <w:r>
        <w:rPr>
          <w:rFonts w:hint="eastAsia"/>
          <w:sz w:val="24"/>
          <w:szCs w:val="22"/>
          <w:lang w:val="en-US" w:eastAsia="zh-CN"/>
        </w:rPr>
        <w:t>工作坊与本地龙头电商企业、行业协会建立常态化需求对接机制，定期开展企业走访调研，梳理企业在电商运营优化、新媒体营销策划、直播电商活动执行等领域的实际问题，转化为具体的教学项目。</w:t>
      </w:r>
    </w:p>
    <w:p w14:paraId="1B5E9D68">
      <w:pPr>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b/>
          <w:kern w:val="2"/>
          <w:sz w:val="24"/>
          <w:szCs w:val="24"/>
          <w:lang w:val="en-US" w:eastAsia="zh-CN" w:bidi="zh-CN"/>
        </w:rPr>
      </w:pPr>
      <w:r>
        <w:rPr>
          <w:rFonts w:hint="eastAsia" w:ascii="宋体" w:hAnsi="宋体" w:cs="宋体"/>
          <w:b/>
          <w:kern w:val="2"/>
          <w:sz w:val="24"/>
          <w:szCs w:val="24"/>
          <w:lang w:val="en-US" w:eastAsia="zh-CN" w:bidi="zh-CN"/>
        </w:rPr>
        <w:t>2.</w:t>
      </w:r>
      <w:r>
        <w:rPr>
          <w:rFonts w:hint="eastAsia" w:ascii="宋体" w:hAnsi="宋体" w:eastAsia="宋体" w:cs="宋体"/>
          <w:b/>
          <w:kern w:val="2"/>
          <w:sz w:val="24"/>
          <w:szCs w:val="24"/>
          <w:lang w:val="en-US" w:eastAsia="zh-CN" w:bidi="zh-CN"/>
        </w:rPr>
        <w:t>校企协同共答</w:t>
      </w:r>
    </w:p>
    <w:p w14:paraId="147F4A7A">
      <w:pPr>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22"/>
          <w:lang w:val="en-US" w:eastAsia="zh-CN"/>
        </w:rPr>
      </w:pPr>
      <w:r>
        <w:rPr>
          <w:rFonts w:hint="eastAsia"/>
          <w:sz w:val="24"/>
          <w:szCs w:val="22"/>
          <w:lang w:val="en-US" w:eastAsia="zh-CN"/>
        </w:rPr>
        <w:t>由企业技术骨干与校内专业教师组成项目指导团队，共同制定项目实施方案、设计教学流程。企业导师负责提供行业前沿技术、真实业务数据及资源支持，校内教师结合教学目标将项目拆解为阶段性学习任务。</w:t>
      </w:r>
    </w:p>
    <w:p w14:paraId="185A3B46">
      <w:pPr>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b/>
          <w:kern w:val="2"/>
          <w:sz w:val="24"/>
          <w:szCs w:val="24"/>
          <w:lang w:val="en-US" w:eastAsia="zh-CN" w:bidi="zh-CN"/>
        </w:rPr>
      </w:pPr>
      <w:r>
        <w:rPr>
          <w:rFonts w:hint="eastAsia" w:ascii="宋体" w:hAnsi="宋体" w:cs="宋体"/>
          <w:b/>
          <w:kern w:val="2"/>
          <w:sz w:val="24"/>
          <w:szCs w:val="24"/>
          <w:lang w:val="en-US" w:eastAsia="zh-CN" w:bidi="zh-CN"/>
        </w:rPr>
        <w:t>3.</w:t>
      </w:r>
      <w:r>
        <w:rPr>
          <w:rFonts w:hint="eastAsia" w:ascii="宋体" w:hAnsi="宋体" w:eastAsia="宋体" w:cs="宋体"/>
          <w:b/>
          <w:kern w:val="2"/>
          <w:sz w:val="24"/>
          <w:szCs w:val="24"/>
          <w:lang w:val="en-US" w:eastAsia="zh-CN" w:bidi="zh-CN"/>
        </w:rPr>
        <w:t>学生实战攻坚</w:t>
      </w:r>
    </w:p>
    <w:p w14:paraId="7C23CB50">
      <w:pPr>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22"/>
          <w:lang w:val="en-US" w:eastAsia="zh-CN"/>
        </w:rPr>
      </w:pPr>
      <w:r>
        <w:rPr>
          <w:rFonts w:hint="eastAsia"/>
          <w:sz w:val="24"/>
          <w:szCs w:val="22"/>
          <w:lang w:val="en-US" w:eastAsia="zh-CN"/>
        </w:rPr>
        <w:t>学生以团队形式承接项目任务，在工作坊内完成从市场调研、方案策划、项目执行到成果交付的全流程实践，在真实业务场景中锻炼电商运营、团队协作、沟通应变等综合能力。​</w:t>
      </w:r>
    </w:p>
    <w:p w14:paraId="5394A7D0">
      <w:pPr>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b/>
          <w:kern w:val="2"/>
          <w:sz w:val="24"/>
          <w:szCs w:val="24"/>
          <w:lang w:val="en-US" w:eastAsia="zh-CN" w:bidi="zh-CN"/>
        </w:rPr>
      </w:pPr>
      <w:r>
        <w:rPr>
          <w:rFonts w:hint="eastAsia" w:ascii="宋体" w:hAnsi="宋体" w:cs="宋体"/>
          <w:b/>
          <w:kern w:val="2"/>
          <w:sz w:val="24"/>
          <w:szCs w:val="24"/>
          <w:lang w:val="en-US" w:eastAsia="zh-CN" w:bidi="zh-CN"/>
        </w:rPr>
        <w:t>4.</w:t>
      </w:r>
      <w:r>
        <w:rPr>
          <w:rFonts w:hint="eastAsia" w:ascii="宋体" w:hAnsi="宋体" w:eastAsia="宋体" w:cs="宋体"/>
          <w:b/>
          <w:kern w:val="2"/>
          <w:sz w:val="24"/>
          <w:szCs w:val="24"/>
          <w:lang w:val="en-US" w:eastAsia="zh-CN" w:bidi="zh-CN"/>
        </w:rPr>
        <w:t>市场客观阅卷</w:t>
      </w:r>
    </w:p>
    <w:p w14:paraId="4B7CC786">
      <w:pPr>
        <w:pageBreakBefore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22"/>
          <w:lang w:val="en-US" w:eastAsia="zh-CN"/>
        </w:rPr>
      </w:pPr>
      <w:r>
        <w:rPr>
          <w:rFonts w:hint="eastAsia"/>
          <w:sz w:val="24"/>
          <w:szCs w:val="22"/>
          <w:lang w:val="en-US" w:eastAsia="zh-CN"/>
        </w:rPr>
        <w:t>项目成果直接交付企业应用，并通过市场数据（如销售额增长、粉丝量提升、转化率优化等指标）和企业满意度进行评价。企业根据项目实际效果给予学生成绩评定与反馈，真正实现“市场为学生能力打分”。</w:t>
      </w:r>
    </w:p>
    <w:p w14:paraId="1DD83784">
      <w:pPr>
        <w:pageBreakBefore w:val="0"/>
        <w:kinsoku/>
        <w:wordWrap/>
        <w:overflowPunct/>
        <w:topLinePunct w:val="0"/>
        <w:autoSpaceDE/>
        <w:autoSpaceDN/>
        <w:bidi w:val="0"/>
        <w:adjustRightInd/>
        <w:snapToGrid/>
        <w:spacing w:line="360" w:lineRule="auto"/>
        <w:ind w:left="0" w:leftChars="0" w:right="0" w:rightChars="0" w:firstLine="562" w:firstLineChars="200"/>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（四）双师引领，打造教学团队​</w:t>
      </w:r>
    </w:p>
    <w:p w14:paraId="57CBA9C6">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一方面，学院定期选派电子商务专业的校内教师到企业进行实践锻炼，了解行业最新发展动态和企业实际需求，提升教师的实践教学能力。教师在企业实践期间，参与企业的电商项目运作，积累实践经验，将企业的实际案例和工作流程引入课堂教学，使教学内容更加贴近实际。另一方面，从企业聘请具有丰富实践经验的电商行业专家担任兼职教师，为学生授课和指导实践。企业专家将行业最新的技术、理念和实践经验带入课堂，使学生能够了解行业前沿动态。</w:t>
      </w:r>
    </w:p>
    <w:p w14:paraId="4920F0F3">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校内教师和企业兼职教师组成双师团队，共同承担课程教学任务。在课程教学过程中，校内教师负责理论知识的讲授，企业兼职教师负责实践环节的指导，双方协同教学，实现理论与实践的有机结合。</w:t>
      </w:r>
    </w:p>
    <w:p w14:paraId="7DD62E4B">
      <w:pPr>
        <w:pageBreakBefore w:val="0"/>
        <w:kinsoku/>
        <w:wordWrap/>
        <w:overflowPunct/>
        <w:topLinePunct w:val="0"/>
        <w:autoSpaceDE/>
        <w:autoSpaceDN/>
        <w:bidi w:val="0"/>
        <w:adjustRightInd/>
        <w:snapToGrid/>
        <w:spacing w:line="360" w:lineRule="auto"/>
        <w:ind w:left="0" w:leftChars="0" w:right="0" w:rightChars="0" w:firstLine="562" w:firstLineChars="200"/>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（五）评价多元，保障培养质量​</w:t>
      </w:r>
    </w:p>
    <w:p w14:paraId="69CD4CCC">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kern w:val="2"/>
          <w:sz w:val="24"/>
          <w:szCs w:val="24"/>
          <w:lang w:val="en-US" w:eastAsia="zh-CN" w:bidi="zh-CN"/>
        </w:rPr>
      </w:pPr>
      <w:r>
        <w:rPr>
          <w:rFonts w:hint="eastAsia" w:ascii="宋体" w:hAnsi="宋体" w:eastAsia="宋体" w:cs="宋体"/>
          <w:b/>
          <w:kern w:val="2"/>
          <w:sz w:val="24"/>
          <w:szCs w:val="24"/>
          <w:lang w:val="en-US" w:eastAsia="zh-CN" w:bidi="zh-CN"/>
        </w:rPr>
        <w:t>1.过程性评价与终结性评价相结合</w:t>
      </w:r>
    </w:p>
    <w:p w14:paraId="65FEF4F8">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在课程教学评价中，注重过程性评价，关注学生在学习过程中的表现，包括课堂参与度、作业完成情况、项目实践表现等。同时，结合终结性评价，通过期末考试、课程设计等方式，对学生的知识掌握和综合应用能力进行全面评价。​</w:t>
      </w:r>
    </w:p>
    <w:p w14:paraId="750E27F5">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kern w:val="2"/>
          <w:sz w:val="24"/>
          <w:szCs w:val="24"/>
          <w:lang w:val="en-US" w:eastAsia="zh-CN" w:bidi="zh-CN"/>
        </w:rPr>
      </w:pPr>
      <w:r>
        <w:rPr>
          <w:rFonts w:hint="eastAsia" w:ascii="宋体" w:hAnsi="宋体" w:eastAsia="宋体" w:cs="宋体"/>
          <w:b/>
          <w:kern w:val="2"/>
          <w:sz w:val="24"/>
          <w:szCs w:val="24"/>
          <w:lang w:val="en-US" w:eastAsia="zh-CN" w:bidi="zh-CN"/>
        </w:rPr>
        <w:t>2.校内评价与企业评价相结合</w:t>
      </w:r>
    </w:p>
    <w:p w14:paraId="64F122F2">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引入企业评价机制，邀请企业参与学生的实践教学评价。企业根据学生在实训基地、企业实习期间的表现，对学生的职业素养、专业技能、团队协作能力等进行评价。校内评价则由教师根据学生的课堂表现、课程作业、考试成绩等进行评价。将校内评价与企业评价相结合，能够更全面、客观地评价学生的学习效果和职业能力。</w:t>
      </w:r>
    </w:p>
    <w:p w14:paraId="66DC6799">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kern w:val="2"/>
          <w:sz w:val="24"/>
          <w:szCs w:val="24"/>
          <w:lang w:val="en-US" w:eastAsia="zh-CN" w:bidi="zh-CN"/>
        </w:rPr>
      </w:pPr>
      <w:r>
        <w:rPr>
          <w:rFonts w:hint="eastAsia" w:ascii="宋体" w:hAnsi="宋体" w:eastAsia="宋体" w:cs="宋体"/>
          <w:b/>
          <w:kern w:val="2"/>
          <w:sz w:val="24"/>
          <w:szCs w:val="24"/>
          <w:lang w:val="en-US" w:eastAsia="zh-CN" w:bidi="zh-CN"/>
        </w:rPr>
        <w:t>3.学生自我评价与互评相结合</w:t>
      </w:r>
    </w:p>
    <w:p w14:paraId="22494761">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r>
        <w:rPr>
          <w:rFonts w:hint="eastAsia"/>
          <w:sz w:val="24"/>
          <w:szCs w:val="22"/>
          <w:lang w:val="en-US" w:eastAsia="zh-CN"/>
        </w:rPr>
        <w:t>鼓励学生进行自我评价和互评，培养学生的自我反思和评价能力。在项目实践教学中，学生完成项目任务后，先进行自我评价，总结自己在项目中的收获和不足；然后进行小组互评，小组成员之间相互评价项目成果和团队协作表现。通过学生自我评价与互评，能够促进学生之间的交流与学习，提高学生的学习积极性和主动性。</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30" w:name="_Toc14232"/>
      <w:r>
        <w:rPr>
          <w:rFonts w:hint="eastAsia" w:asciiTheme="majorEastAsia" w:hAnsiTheme="majorEastAsia" w:eastAsiaTheme="majorEastAsia" w:cstheme="majorEastAsia"/>
          <w:b/>
          <w:bCs/>
          <w:sz w:val="30"/>
          <w:szCs w:val="30"/>
          <w:lang w:val="en-US" w:eastAsia="zh-CN"/>
        </w:rPr>
        <w:t>七、课程设置及要求</w:t>
      </w:r>
      <w:bookmarkEnd w:id="29"/>
      <w:bookmarkEnd w:id="30"/>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1" w:name="_Toc12620"/>
      <w:bookmarkStart w:id="32" w:name="_Toc25517"/>
      <w:bookmarkStart w:id="33" w:name="_Toc8509"/>
      <w:bookmarkStart w:id="34"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1"/>
    </w:p>
    <w:p w14:paraId="651F5EDC">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电子商务专业以“厚基础、宽口径、精方向”为核心目标，深度融合“三层互融、产教融合、课程思政”三大特色，构建科学系统的专业群课程体系，全面提升人才培养质量，助力学生成长为适应行业发展的复合型高素质技术技能人才。</w:t>
      </w:r>
    </w:p>
    <w:p w14:paraId="01EE3D63">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val="en-US" w:eastAsia="zh-CN"/>
        </w:rPr>
        <w:t>1</w:t>
      </w:r>
      <w:r>
        <w:rPr>
          <w:rFonts w:hint="eastAsia" w:ascii="宋体" w:hAnsi="宋体" w:eastAsia="宋体" w:cs="宋体"/>
          <w:b/>
          <w:kern w:val="2"/>
          <w:sz w:val="24"/>
          <w:szCs w:val="24"/>
          <w:lang w:val="en-US" w:eastAsia="zh-CN" w:bidi="zh-CN"/>
        </w:rPr>
        <w:t>.厚基础、宽口径、精方向的课程架构​</w:t>
      </w:r>
    </w:p>
    <w:p w14:paraId="6FDC8547">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val="en-US" w:eastAsia="zh-CN"/>
        </w:rPr>
        <w:t>（1）</w:t>
      </w:r>
      <w:r>
        <w:rPr>
          <w:rFonts w:hint="eastAsia"/>
          <w:sz w:val="24"/>
          <w:szCs w:val="24"/>
          <w:highlight w:val="none"/>
        </w:rPr>
        <w:t>夯实基础课程，筑牢专业根基​</w:t>
      </w:r>
    </w:p>
    <w:p w14:paraId="64B8A64F">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设置公共基础课程群与专业基础课程群。公共基础课程包含思想政治理论课、大学语文、高等数学、大学英语、体育等，旨在提升学生的人文素养、思维能力与身体素质，培养学生终身学习的能力与可持续发展的潜力。专业基础课程涵盖电子商务</w:t>
      </w:r>
      <w:r>
        <w:rPr>
          <w:rFonts w:hint="eastAsia"/>
          <w:sz w:val="24"/>
          <w:szCs w:val="24"/>
          <w:highlight w:val="none"/>
          <w:lang w:val="en-US" w:eastAsia="zh-CN"/>
        </w:rPr>
        <w:t>基础</w:t>
      </w:r>
      <w:r>
        <w:rPr>
          <w:rFonts w:hint="eastAsia"/>
          <w:sz w:val="24"/>
          <w:szCs w:val="24"/>
          <w:highlight w:val="none"/>
        </w:rPr>
        <w:t>、市场营销、</w:t>
      </w:r>
      <w:r>
        <w:rPr>
          <w:rFonts w:hint="eastAsia"/>
          <w:sz w:val="24"/>
          <w:szCs w:val="24"/>
          <w:highlight w:val="none"/>
          <w:lang w:val="en-US" w:eastAsia="zh-CN"/>
        </w:rPr>
        <w:t>电子商务法律法规</w:t>
      </w:r>
      <w:r>
        <w:rPr>
          <w:rFonts w:hint="eastAsia"/>
          <w:sz w:val="24"/>
          <w:szCs w:val="24"/>
          <w:highlight w:val="none"/>
        </w:rPr>
        <w:t>、</w:t>
      </w:r>
      <w:r>
        <w:rPr>
          <w:rFonts w:hint="eastAsia"/>
          <w:sz w:val="24"/>
          <w:szCs w:val="24"/>
          <w:highlight w:val="none"/>
          <w:lang w:val="en-US" w:eastAsia="zh-CN"/>
        </w:rPr>
        <w:t>财税</w:t>
      </w:r>
      <w:r>
        <w:rPr>
          <w:rFonts w:hint="eastAsia"/>
          <w:sz w:val="24"/>
          <w:szCs w:val="24"/>
          <w:highlight w:val="none"/>
        </w:rPr>
        <w:t>基础</w:t>
      </w:r>
      <w:r>
        <w:rPr>
          <w:rFonts w:hint="eastAsia"/>
          <w:sz w:val="24"/>
          <w:szCs w:val="24"/>
          <w:highlight w:val="none"/>
          <w:lang w:eastAsia="zh-CN"/>
        </w:rPr>
        <w:t>、</w:t>
      </w:r>
      <w:r>
        <w:rPr>
          <w:rFonts w:hint="eastAsia"/>
          <w:sz w:val="24"/>
          <w:szCs w:val="24"/>
          <w:highlight w:val="none"/>
          <w:lang w:val="en-US" w:eastAsia="zh-CN"/>
        </w:rPr>
        <w:t>商务数据分析等</w:t>
      </w:r>
      <w:r>
        <w:rPr>
          <w:rFonts w:hint="eastAsia"/>
          <w:sz w:val="24"/>
          <w:szCs w:val="24"/>
          <w:highlight w:val="none"/>
        </w:rPr>
        <w:t>，帮助学生掌握电子商务行业的基本概念、理论框架与通用技能，为后续深入学习专业知识与技能奠定坚实基础。​</w:t>
      </w:r>
    </w:p>
    <w:p w14:paraId="166506F8">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2</w:t>
      </w:r>
      <w:r>
        <w:rPr>
          <w:rFonts w:hint="eastAsia"/>
          <w:sz w:val="24"/>
          <w:szCs w:val="24"/>
          <w:highlight w:val="none"/>
          <w:lang w:eastAsia="zh-CN"/>
        </w:rPr>
        <w:t>）</w:t>
      </w:r>
      <w:r>
        <w:rPr>
          <w:rFonts w:hint="eastAsia"/>
          <w:sz w:val="24"/>
          <w:szCs w:val="24"/>
          <w:highlight w:val="none"/>
        </w:rPr>
        <w:t>拓宽知识口径，增强职业适应性​</w:t>
      </w:r>
    </w:p>
    <w:p w14:paraId="0809B735">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打造专业拓展课程群，打破专业壁垒，拓宽学生的知识视野与职业发展路径。课程内容涵盖新媒体</w:t>
      </w:r>
      <w:r>
        <w:rPr>
          <w:rFonts w:hint="eastAsia"/>
          <w:sz w:val="24"/>
          <w:szCs w:val="24"/>
          <w:highlight w:val="none"/>
          <w:lang w:val="en-US" w:eastAsia="zh-CN"/>
        </w:rPr>
        <w:t>营销</w:t>
      </w:r>
      <w:r>
        <w:rPr>
          <w:rFonts w:hint="eastAsia"/>
          <w:sz w:val="24"/>
          <w:szCs w:val="24"/>
          <w:highlight w:val="none"/>
        </w:rPr>
        <w:t>、</w:t>
      </w:r>
      <w:r>
        <w:rPr>
          <w:rFonts w:hint="eastAsia"/>
          <w:sz w:val="24"/>
          <w:szCs w:val="24"/>
          <w:highlight w:val="none"/>
          <w:lang w:val="en-US" w:eastAsia="zh-CN"/>
        </w:rPr>
        <w:t>电商直播</w:t>
      </w:r>
      <w:r>
        <w:rPr>
          <w:rFonts w:hint="eastAsia"/>
          <w:sz w:val="24"/>
          <w:szCs w:val="24"/>
          <w:highlight w:val="none"/>
        </w:rPr>
        <w:t>、数据化运营、消费者行为分析、</w:t>
      </w:r>
      <w:r>
        <w:rPr>
          <w:rFonts w:hint="eastAsia"/>
          <w:sz w:val="24"/>
          <w:szCs w:val="24"/>
          <w:highlight w:val="none"/>
          <w:lang w:val="en-US" w:eastAsia="zh-CN"/>
        </w:rPr>
        <w:t>视频制作</w:t>
      </w:r>
      <w:r>
        <w:rPr>
          <w:rFonts w:hint="eastAsia"/>
          <w:sz w:val="24"/>
          <w:szCs w:val="24"/>
          <w:highlight w:val="none"/>
        </w:rPr>
        <w:t>等多个领域，使学生不仅局限于某一特定方向，而是能够全面了解电子商务行业的多元业态与发展趋势。​</w:t>
      </w:r>
    </w:p>
    <w:p w14:paraId="754FB8C6">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3</w:t>
      </w:r>
      <w:r>
        <w:rPr>
          <w:rFonts w:hint="eastAsia"/>
          <w:sz w:val="24"/>
          <w:szCs w:val="24"/>
          <w:highlight w:val="none"/>
          <w:lang w:eastAsia="zh-CN"/>
        </w:rPr>
        <w:t>）</w:t>
      </w:r>
      <w:r>
        <w:rPr>
          <w:rFonts w:hint="eastAsia"/>
          <w:sz w:val="24"/>
          <w:szCs w:val="24"/>
          <w:highlight w:val="none"/>
        </w:rPr>
        <w:t>精准专业方向，培养核心竞争力​</w:t>
      </w:r>
    </w:p>
    <w:p w14:paraId="75AC551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依据区域产业需求与专业特色，设置了电商运营、新媒体营销、直播电商</w:t>
      </w:r>
      <w:r>
        <w:rPr>
          <w:rFonts w:hint="eastAsia"/>
          <w:sz w:val="24"/>
          <w:szCs w:val="24"/>
          <w:highlight w:val="none"/>
          <w:lang w:val="en-US" w:eastAsia="zh-CN"/>
        </w:rPr>
        <w:t>等</w:t>
      </w:r>
      <w:r>
        <w:rPr>
          <w:rFonts w:hint="eastAsia"/>
          <w:sz w:val="24"/>
          <w:szCs w:val="24"/>
          <w:highlight w:val="none"/>
        </w:rPr>
        <w:t>方向。每个方向课程群均由专业核心课程与实践课程组成，聚焦特定领域的专业知识与技能培养。</w:t>
      </w:r>
      <w:r>
        <w:rPr>
          <w:rFonts w:hint="eastAsia"/>
          <w:sz w:val="24"/>
          <w:szCs w:val="24"/>
          <w:highlight w:val="none"/>
          <w:lang w:val="en-US" w:eastAsia="zh-CN"/>
        </w:rPr>
        <w:t>实战</w:t>
      </w:r>
      <w:r>
        <w:rPr>
          <w:rFonts w:hint="eastAsia"/>
          <w:sz w:val="24"/>
          <w:szCs w:val="24"/>
          <w:highlight w:val="none"/>
        </w:rPr>
        <w:t>课程则有</w:t>
      </w:r>
      <w:r>
        <w:rPr>
          <w:rFonts w:hint="eastAsia"/>
          <w:sz w:val="24"/>
          <w:szCs w:val="24"/>
          <w:highlight w:val="none"/>
          <w:lang w:val="en-US" w:eastAsia="zh-CN"/>
        </w:rPr>
        <w:t>直播</w:t>
      </w:r>
      <w:r>
        <w:rPr>
          <w:rFonts w:hint="eastAsia"/>
          <w:sz w:val="24"/>
          <w:szCs w:val="24"/>
          <w:highlight w:val="none"/>
        </w:rPr>
        <w:t>运营、</w:t>
      </w:r>
      <w:r>
        <w:rPr>
          <w:rFonts w:hint="eastAsia"/>
          <w:sz w:val="24"/>
          <w:szCs w:val="24"/>
          <w:highlight w:val="none"/>
          <w:lang w:val="en-US" w:eastAsia="zh-CN"/>
        </w:rPr>
        <w:t>网店运营、短视频运营</w:t>
      </w:r>
      <w:r>
        <w:rPr>
          <w:rFonts w:hint="eastAsia"/>
          <w:sz w:val="24"/>
          <w:szCs w:val="24"/>
          <w:highlight w:val="none"/>
        </w:rPr>
        <w:t>等，通过理论与实践的深度融合，使学生在所选方向上深入钻研，掌握精湛的专业技能，形成独特的职业核心竞争力，精准对接企业岗位需求。​</w:t>
      </w:r>
    </w:p>
    <w:p w14:paraId="7D3A5E61">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kern w:val="2"/>
          <w:sz w:val="24"/>
          <w:szCs w:val="24"/>
          <w:lang w:val="en-US" w:eastAsia="zh-CN" w:bidi="zh-CN"/>
        </w:rPr>
      </w:pPr>
      <w:r>
        <w:rPr>
          <w:rFonts w:hint="eastAsia" w:ascii="宋体" w:hAnsi="宋体" w:eastAsia="宋体" w:cs="宋体"/>
          <w:b/>
          <w:kern w:val="2"/>
          <w:sz w:val="24"/>
          <w:szCs w:val="24"/>
          <w:lang w:val="en-US" w:eastAsia="zh-CN" w:bidi="zh-CN"/>
        </w:rPr>
        <w:t>2.三层互融、产教融合、课程思政的融合路径​</w:t>
      </w:r>
    </w:p>
    <w:p w14:paraId="7F9540CA">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1）</w:t>
      </w:r>
      <w:r>
        <w:rPr>
          <w:rFonts w:hint="eastAsia"/>
          <w:sz w:val="24"/>
          <w:szCs w:val="24"/>
          <w:highlight w:val="none"/>
        </w:rPr>
        <w:t>三层互融：公共基础层、专业基础层、专业方向层有机衔接​</w:t>
      </w:r>
    </w:p>
    <w:p w14:paraId="2353F870">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构建公共基础层、专业基础层、专业方向层三层课程体系，实现层层递进、相互融合。公共基础层为专业学习提供通识教育支撑，培养学生基本的文化素养与综合能力；专业基础层在公共基础之上，聚焦电子商务专业通用知识与技能，为专业方向学习做好铺垫；专业方向层则以专业基础为依托，针对特定领域进行深度拓展与强化。在课程设置与教学实施过程中，注重各层课程之间的知识衔接与能力过渡，避免课程内容的重复与脱节。</w:t>
      </w:r>
    </w:p>
    <w:p w14:paraId="3283571B">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2</w:t>
      </w:r>
      <w:r>
        <w:rPr>
          <w:rFonts w:hint="eastAsia"/>
          <w:sz w:val="24"/>
          <w:szCs w:val="24"/>
          <w:highlight w:val="none"/>
          <w:lang w:eastAsia="zh-CN"/>
        </w:rPr>
        <w:t>）</w:t>
      </w:r>
      <w:r>
        <w:rPr>
          <w:rFonts w:hint="eastAsia"/>
          <w:sz w:val="24"/>
          <w:szCs w:val="24"/>
          <w:highlight w:val="none"/>
        </w:rPr>
        <w:t>产教融合：校企协同共建课程资源与教学模式​</w:t>
      </w:r>
    </w:p>
    <w:p w14:paraId="14057482">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贯彻落实学院“企业出题、校企共答、市场阅卷”的产教融合的人才培养理念，培养理想信念坚定、德行技能并备、适应行业发展及职业需要的德、智、体、美、劳全面发展的高素质技术技能人才，成立“电商e创工作坊”。工作坊按照“德技并修、工学结合”的育人机制，实施“任务导向、全程项目化”的教学模式，帮助学生在真实工作情境中实现技术技能生成和工匠精神养成。</w:t>
      </w:r>
    </w:p>
    <w:p w14:paraId="3D2000B2">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3</w:t>
      </w:r>
      <w:r>
        <w:rPr>
          <w:rFonts w:hint="eastAsia"/>
          <w:sz w:val="24"/>
          <w:szCs w:val="24"/>
          <w:highlight w:val="none"/>
          <w:lang w:eastAsia="zh-CN"/>
        </w:rPr>
        <w:t>）</w:t>
      </w:r>
      <w:r>
        <w:rPr>
          <w:rFonts w:hint="eastAsia"/>
          <w:sz w:val="24"/>
          <w:szCs w:val="24"/>
          <w:highlight w:val="none"/>
        </w:rPr>
        <w:t>课程思政：思政元素全方位融入课程教学​</w:t>
      </w:r>
    </w:p>
    <w:p w14:paraId="4F3B7F76">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组织专业教师深入挖掘各课程中的思政元素，结合电子商务专业特点，将诚信经营、社会责任、创新精神、工匠精神、爱国主义等思政内容融入课程教学</w:t>
      </w:r>
      <w:r>
        <w:rPr>
          <w:rFonts w:hint="eastAsia"/>
          <w:sz w:val="24"/>
          <w:szCs w:val="24"/>
          <w:highlight w:val="none"/>
          <w:lang w:eastAsia="zh-CN"/>
        </w:rPr>
        <w:t>。</w:t>
      </w:r>
      <w:r>
        <w:rPr>
          <w:rFonts w:hint="eastAsia"/>
          <w:sz w:val="24"/>
          <w:szCs w:val="24"/>
          <w:highlight w:val="none"/>
        </w:rPr>
        <w:t>采用</w:t>
      </w:r>
      <w:r>
        <w:rPr>
          <w:rFonts w:hint="eastAsia"/>
          <w:sz w:val="24"/>
          <w:szCs w:val="24"/>
          <w:highlight w:val="none"/>
          <w:lang w:val="en-US" w:eastAsia="zh-CN"/>
        </w:rPr>
        <w:t>项目制教学、</w:t>
      </w:r>
      <w:r>
        <w:rPr>
          <w:rFonts w:hint="eastAsia"/>
          <w:sz w:val="24"/>
          <w:szCs w:val="24"/>
          <w:highlight w:val="none"/>
        </w:rPr>
        <w:t>案例教学、</w:t>
      </w:r>
      <w:r>
        <w:rPr>
          <w:rFonts w:hint="eastAsia"/>
          <w:sz w:val="24"/>
          <w:szCs w:val="24"/>
          <w:highlight w:val="none"/>
          <w:lang w:val="en-US" w:eastAsia="zh-CN"/>
        </w:rPr>
        <w:t>任务驱动教学、</w:t>
      </w:r>
      <w:r>
        <w:rPr>
          <w:rFonts w:hint="eastAsia"/>
          <w:sz w:val="24"/>
          <w:szCs w:val="24"/>
          <w:highlight w:val="none"/>
        </w:rPr>
        <w:t>情境教学、小组讨论等教学方法，将思政元素自然融入课程教学过程。在课程评价体系中增加思政考核指标，不仅关注学生的专业知识与技能掌握情况，还注重对学生思想道德、职业素养等方面的评价。通过多元化的评价方式，全面考核学生的综合素质，实现知识传授、能力培养与价值引领的有机统一。​</w:t>
      </w:r>
    </w:p>
    <w:p w14:paraId="51CFDD08">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sz w:val="24"/>
          <w:szCs w:val="24"/>
          <w:highlight w:val="none"/>
        </w:rPr>
      </w:pPr>
      <w:r>
        <w:rPr>
          <w:rFonts w:hint="eastAsia"/>
          <w:sz w:val="24"/>
          <w:szCs w:val="24"/>
          <w:highlight w:val="none"/>
        </w:rPr>
        <w:t>通过构建“厚基础、宽口径、精方向；三层互融、产教融合、课程思政”的专业群课程体系，培养德才兼备、全面发展的高素质技术技能人才，为区域电子商务产业发展提供强有力的人才支撑。</w:t>
      </w:r>
    </w:p>
    <w:p w14:paraId="610427FC">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drawing>
          <wp:inline distT="0" distB="0" distL="114300" distR="114300">
            <wp:extent cx="4681220" cy="2547620"/>
            <wp:effectExtent l="0" t="0" r="5080" b="50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4681220" cy="2547620"/>
                    </a:xfrm>
                    <a:prstGeom prst="rect">
                      <a:avLst/>
                    </a:prstGeom>
                    <a:noFill/>
                    <a:ln>
                      <a:noFill/>
                    </a:ln>
                  </pic:spPr>
                </pic:pic>
              </a:graphicData>
            </a:graphic>
          </wp:inline>
        </w:drawing>
      </w:r>
    </w:p>
    <w:p w14:paraId="565C3DB4">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图7-1  教学设计示意图</w:t>
      </w:r>
    </w:p>
    <w:p w14:paraId="705F4D5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4305935" cy="3084195"/>
            <wp:effectExtent l="0" t="0" r="18415" b="1905"/>
            <wp:docPr id="9" name="图片 9" descr="be699cdfb9ac709808c1ccd439b8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e699cdfb9ac709808c1ccd439b8fcb"/>
                    <pic:cNvPicPr>
                      <a:picLocks noChangeAspect="1"/>
                    </pic:cNvPicPr>
                  </pic:nvPicPr>
                  <pic:blipFill>
                    <a:blip r:embed="rId14"/>
                    <a:stretch>
                      <a:fillRect/>
                    </a:stretch>
                  </pic:blipFill>
                  <pic:spPr>
                    <a:xfrm>
                      <a:off x="0" y="0"/>
                      <a:ext cx="4305935" cy="3084195"/>
                    </a:xfrm>
                    <a:prstGeom prst="rect">
                      <a:avLst/>
                    </a:prstGeom>
                  </pic:spPr>
                </pic:pic>
              </a:graphicData>
            </a:graphic>
          </wp:inline>
        </w:drawing>
      </w:r>
    </w:p>
    <w:p w14:paraId="205CB03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电子商务专业课程体系结构图</w:t>
      </w:r>
    </w:p>
    <w:p w14:paraId="0F33C067">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p>
    <w:p w14:paraId="2E2E2C9F">
      <w:pPr>
        <w:ind w:left="0" w:leftChars="0" w:firstLine="0" w:firstLineChars="0"/>
        <w:rPr>
          <w:rFonts w:hint="default"/>
          <w:highlight w:val="red"/>
          <w:lang w:val="en-US" w:eastAsia="zh-CN"/>
        </w:rPr>
      </w:pPr>
      <w:r>
        <w:rPr>
          <w:rFonts w:hint="default"/>
          <w:highlight w:val="red"/>
          <w:lang w:val="en-US" w:eastAsia="zh-CN"/>
        </w:rPr>
        <w:drawing>
          <wp:inline distT="0" distB="0" distL="114300" distR="114300">
            <wp:extent cx="5420995" cy="2300605"/>
            <wp:effectExtent l="0" t="0" r="0" b="0"/>
            <wp:docPr id="11" name="图片 11" descr="249f6b4f7dae39ee26050d03d685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9f6b4f7dae39ee26050d03d685dd3"/>
                    <pic:cNvPicPr>
                      <a:picLocks noChangeAspect="1"/>
                    </pic:cNvPicPr>
                  </pic:nvPicPr>
                  <pic:blipFill>
                    <a:blip r:embed="rId15"/>
                    <a:srcRect b="2081"/>
                    <a:stretch>
                      <a:fillRect/>
                    </a:stretch>
                  </pic:blipFill>
                  <pic:spPr>
                    <a:xfrm>
                      <a:off x="0" y="0"/>
                      <a:ext cx="5420995" cy="2300605"/>
                    </a:xfrm>
                    <a:prstGeom prst="rect">
                      <a:avLst/>
                    </a:prstGeom>
                  </pic:spPr>
                </pic:pic>
              </a:graphicData>
            </a:graphic>
          </wp:inline>
        </w:drawing>
      </w:r>
    </w:p>
    <w:p w14:paraId="7F86382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图7-3  电子商务专业的职业岗位、典型工作任务及学习领域划分</w:t>
      </w:r>
    </w:p>
    <w:p w14:paraId="18FBF27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3D04DE1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530"/>
        <w:gridCol w:w="4381"/>
        <w:gridCol w:w="2287"/>
      </w:tblGrid>
      <w:tr w14:paraId="5532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shd w:val="clear" w:color="auto" w:fill="B8CCE4" w:themeFill="accent1" w:themeFillTint="66"/>
            <w:noWrap w:val="0"/>
            <w:vAlign w:val="center"/>
          </w:tcPr>
          <w:p w14:paraId="61B04F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序号</w:t>
            </w:r>
          </w:p>
        </w:tc>
        <w:tc>
          <w:tcPr>
            <w:tcW w:w="1530" w:type="dxa"/>
            <w:shd w:val="clear" w:color="auto" w:fill="B8CCE4" w:themeFill="accent1" w:themeFillTint="66"/>
            <w:noWrap w:val="0"/>
            <w:vAlign w:val="center"/>
          </w:tcPr>
          <w:p w14:paraId="4E7AB9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典型工作任务</w:t>
            </w:r>
          </w:p>
        </w:tc>
        <w:tc>
          <w:tcPr>
            <w:tcW w:w="4381" w:type="dxa"/>
            <w:shd w:val="clear" w:color="auto" w:fill="B8CCE4" w:themeFill="accent1" w:themeFillTint="66"/>
            <w:noWrap w:val="0"/>
            <w:vAlign w:val="center"/>
          </w:tcPr>
          <w:p w14:paraId="2E8A21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职业能力</w:t>
            </w:r>
          </w:p>
        </w:tc>
        <w:tc>
          <w:tcPr>
            <w:tcW w:w="2287" w:type="dxa"/>
            <w:shd w:val="clear" w:color="auto" w:fill="B8CCE4" w:themeFill="accent1" w:themeFillTint="66"/>
            <w:noWrap w:val="0"/>
            <w:vAlign w:val="center"/>
          </w:tcPr>
          <w:p w14:paraId="3A6488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培养途径（主要课程）</w:t>
            </w:r>
          </w:p>
        </w:tc>
      </w:tr>
      <w:tr w14:paraId="2CC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14" w:type="dxa"/>
            <w:noWrap w:val="0"/>
            <w:vAlign w:val="center"/>
          </w:tcPr>
          <w:p w14:paraId="33A5F8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1530" w:type="dxa"/>
            <w:noWrap w:val="0"/>
            <w:vAlign w:val="center"/>
          </w:tcPr>
          <w:p w14:paraId="1F6548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kern w:val="0"/>
                <w:sz w:val="21"/>
                <w:szCs w:val="21"/>
                <w:lang w:val="en-US" w:eastAsia="zh-CN" w:bidi="ar"/>
              </w:rPr>
              <w:t>基础店铺运营协助</w:t>
            </w:r>
          </w:p>
        </w:tc>
        <w:tc>
          <w:tcPr>
            <w:tcW w:w="4381" w:type="dxa"/>
            <w:noWrap w:val="0"/>
            <w:vAlign w:val="center"/>
          </w:tcPr>
          <w:p w14:paraId="45763594">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电商店铺商品信息的录入、更新与管理，保障商品信息准确、完整且符合平台规则；协助处理店铺日常订单，跟进订单全流程，及时处理简单问题；参与店铺基础数据收集，为店铺运营分析提供数据支持。</w:t>
            </w:r>
          </w:p>
        </w:tc>
        <w:tc>
          <w:tcPr>
            <w:tcW w:w="2287" w:type="dxa"/>
            <w:noWrap w:val="0"/>
            <w:vAlign w:val="center"/>
          </w:tcPr>
          <w:p w14:paraId="3AF73EF9">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《商务数据分析》《市场调查与预测》《网店运营》</w:t>
            </w:r>
          </w:p>
        </w:tc>
      </w:tr>
      <w:tr w14:paraId="4868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noWrap w:val="0"/>
            <w:vAlign w:val="center"/>
          </w:tcPr>
          <w:p w14:paraId="72FDFE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1530" w:type="dxa"/>
            <w:noWrap w:val="0"/>
            <w:vAlign w:val="center"/>
          </w:tcPr>
          <w:p w14:paraId="491BD1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基础营销活动支持</w:t>
            </w:r>
          </w:p>
        </w:tc>
        <w:tc>
          <w:tcPr>
            <w:tcW w:w="4381" w:type="dxa"/>
            <w:noWrap w:val="0"/>
            <w:vAlign w:val="center"/>
          </w:tcPr>
          <w:p w14:paraId="2677806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协助策划电商平台基础营销活动，依据活动方案在多平台发布与更新活动信息，活动结束后协助收集客户反馈、统计基础数据，为活动效果评估提供支持。</w:t>
            </w:r>
          </w:p>
        </w:tc>
        <w:tc>
          <w:tcPr>
            <w:tcW w:w="2287" w:type="dxa"/>
            <w:shd w:val="clear" w:color="auto" w:fill="auto"/>
            <w:noWrap w:val="0"/>
            <w:vAlign w:val="center"/>
          </w:tcPr>
          <w:p w14:paraId="1FBA998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《新媒体营销》《商务数据分析》《网店运营》</w:t>
            </w:r>
          </w:p>
        </w:tc>
      </w:tr>
      <w:tr w14:paraId="02D3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2A6205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p>
        </w:tc>
        <w:tc>
          <w:tcPr>
            <w:tcW w:w="1530" w:type="dxa"/>
            <w:noWrap w:val="0"/>
            <w:vAlign w:val="center"/>
          </w:tcPr>
          <w:p w14:paraId="28254D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店铺运营优化</w:t>
            </w:r>
          </w:p>
        </w:tc>
        <w:tc>
          <w:tcPr>
            <w:tcW w:w="4381" w:type="dxa"/>
            <w:noWrap w:val="0"/>
            <w:vAlign w:val="center"/>
          </w:tcPr>
          <w:p w14:paraId="1B788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定期收集并分析店铺流量、转化率、客单价等运营数据，依据分析结果对店铺页面布局、商品详情页内容进行优化，提升页面吸引力与转化率；运用数据分析工具，研究市场和竞争对手，选择合适关键词优化商品标题，增强商品在搜索结果中的竞争力，促进店铺销售业绩增长。</w:t>
            </w:r>
          </w:p>
        </w:tc>
        <w:tc>
          <w:tcPr>
            <w:tcW w:w="2287" w:type="dxa"/>
            <w:noWrap w:val="0"/>
            <w:vAlign w:val="center"/>
          </w:tcPr>
          <w:p w14:paraId="797742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《网店运营》《商务数据分析》《市场营销》</w:t>
            </w:r>
          </w:p>
        </w:tc>
      </w:tr>
      <w:tr w14:paraId="22DE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249725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1530" w:type="dxa"/>
            <w:noWrap w:val="0"/>
            <w:vAlign w:val="center"/>
          </w:tcPr>
          <w:p w14:paraId="34C986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营销活动策划与执行</w:t>
            </w:r>
          </w:p>
        </w:tc>
        <w:tc>
          <w:tcPr>
            <w:tcW w:w="4381" w:type="dxa"/>
            <w:noWrap w:val="0"/>
            <w:vAlign w:val="center"/>
          </w:tcPr>
          <w:p w14:paraId="550DE0F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依据市场分析、产品特性和目标受众，独立策划并全流程执行中小型电商营销活动；协调设计、客服、仓储等多部门协同合作，保障活动顺利开展；活动结束后深入剖析活动效果，总结经验教训并撰写复盘报告，为后续活动提供数据与策略支撑</w:t>
            </w:r>
          </w:p>
        </w:tc>
        <w:tc>
          <w:tcPr>
            <w:tcW w:w="2287" w:type="dxa"/>
            <w:noWrap w:val="0"/>
            <w:vAlign w:val="center"/>
          </w:tcPr>
          <w:p w14:paraId="78FF6B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《网店运营》《商务数据分析》《市场营销》《商务沟通》</w:t>
            </w:r>
          </w:p>
        </w:tc>
      </w:tr>
      <w:tr w14:paraId="46CA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1C6500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1530" w:type="dxa"/>
            <w:noWrap w:val="0"/>
            <w:vAlign w:val="center"/>
          </w:tcPr>
          <w:p w14:paraId="524C7A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用户体验优化与反馈管理</w:t>
            </w:r>
          </w:p>
        </w:tc>
        <w:tc>
          <w:tcPr>
            <w:tcW w:w="4381" w:type="dxa"/>
            <w:noWrap w:val="0"/>
            <w:vAlign w:val="center"/>
          </w:tcPr>
          <w:p w14:paraId="21EA821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多渠道收集用户对店铺页面和购物流程的反馈，深度分析用户评论和投诉数据，精准定位用户痛点与问题；协同技术、设计和产品等团队制定并实施优化方案；定期开展用户满意度调查，依据调查结果持续完善商品和服务，提升用户满意度和忠诚度。</w:t>
            </w:r>
          </w:p>
        </w:tc>
        <w:tc>
          <w:tcPr>
            <w:tcW w:w="2287" w:type="dxa"/>
            <w:noWrap w:val="0"/>
            <w:vAlign w:val="center"/>
          </w:tcPr>
          <w:p w14:paraId="78292C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《网店运营》《商务数据分析》</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消费者行为分析</w:t>
            </w:r>
            <w:r>
              <w:rPr>
                <w:rFonts w:hint="eastAsia" w:asciiTheme="minorEastAsia" w:hAnsiTheme="minorEastAsia" w:eastAsiaTheme="minorEastAsia" w:cstheme="minorEastAsia"/>
                <w:color w:val="auto"/>
                <w:kern w:val="0"/>
                <w:sz w:val="21"/>
                <w:szCs w:val="21"/>
                <w:highlight w:val="none"/>
                <w:lang w:eastAsia="zh-CN"/>
              </w:rPr>
              <w:t>》</w:t>
            </w:r>
          </w:p>
        </w:tc>
      </w:tr>
      <w:tr w14:paraId="794E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38751C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1530" w:type="dxa"/>
            <w:noWrap w:val="0"/>
            <w:vAlign w:val="center"/>
          </w:tcPr>
          <w:p w14:paraId="563BB0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市场活动执行与合作拓展</w:t>
            </w:r>
          </w:p>
        </w:tc>
        <w:tc>
          <w:tcPr>
            <w:tcW w:w="4381" w:type="dxa"/>
            <w:noWrap w:val="0"/>
            <w:vAlign w:val="center"/>
          </w:tcPr>
          <w:p w14:paraId="263EEA0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与合作伙伴共同开展联合营销活动，从活动筹备、执行到后续跟进全流程参与，确保活动达到预期效果；积极参与行业展会和电商活动，展示店铺品牌和商品，挖掘潜在客户资源，拓展业务渠道；有效协调外部资源，提升店铺的曝光度和影响力，促进业务增长。</w:t>
            </w:r>
          </w:p>
        </w:tc>
        <w:tc>
          <w:tcPr>
            <w:tcW w:w="2287" w:type="dxa"/>
            <w:noWrap w:val="0"/>
            <w:vAlign w:val="center"/>
          </w:tcPr>
          <w:p w14:paraId="6B7524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项目管理</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《网店运营》《商务沟通》《数据化运营》</w:t>
            </w:r>
          </w:p>
        </w:tc>
      </w:tr>
      <w:tr w14:paraId="4B2A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1689CF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w:t>
            </w:r>
          </w:p>
        </w:tc>
        <w:tc>
          <w:tcPr>
            <w:tcW w:w="1530" w:type="dxa"/>
            <w:noWrap w:val="0"/>
            <w:vAlign w:val="center"/>
          </w:tcPr>
          <w:p w14:paraId="460148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店铺整体运营规划</w:t>
            </w:r>
          </w:p>
        </w:tc>
        <w:tc>
          <w:tcPr>
            <w:tcW w:w="4381" w:type="dxa"/>
            <w:noWrap w:val="0"/>
            <w:vAlign w:val="center"/>
          </w:tcPr>
          <w:p w14:paraId="2EBC5F6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综合分析市场动态、行业趋势、竞争对手状况以及店铺自身资源与优势，制定店铺年度运营计划，明确店铺发展目标、销售目标和市场定位；持续进行市场调研和竞品分析，依据所获信息适时调整店铺运营策略；有效整合店铺内外部资源，协调各部门间的工作，保障店铺整体业务的持续、稳定发展。</w:t>
            </w:r>
          </w:p>
        </w:tc>
        <w:tc>
          <w:tcPr>
            <w:tcW w:w="2287" w:type="dxa"/>
            <w:noWrap w:val="0"/>
            <w:vAlign w:val="center"/>
          </w:tcPr>
          <w:p w14:paraId="1FCABD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项目管理</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《网店运营》《互联网产品开发》《数据化运营》</w:t>
            </w:r>
          </w:p>
        </w:tc>
      </w:tr>
      <w:tr w14:paraId="34F5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7A3A87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p>
        </w:tc>
        <w:tc>
          <w:tcPr>
            <w:tcW w:w="1530" w:type="dxa"/>
            <w:noWrap w:val="0"/>
            <w:vAlign w:val="center"/>
          </w:tcPr>
          <w:p w14:paraId="0379B6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拓展业务渠道与合作</w:t>
            </w:r>
          </w:p>
        </w:tc>
        <w:tc>
          <w:tcPr>
            <w:tcW w:w="4381" w:type="dxa"/>
            <w:noWrap w:val="0"/>
            <w:vAlign w:val="center"/>
          </w:tcPr>
          <w:p w14:paraId="44D218C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开拓新的电商业务渠道，评估各渠道潜力并制定入驻和运营策略；全面负责寻找潜在合作伙伴，开展合作项目，从前期洽谈、合同签订到后期执行全程跟进，保障合作双方利益，实现互利共赢，助力店铺业务拓展和品牌提升。</w:t>
            </w:r>
          </w:p>
        </w:tc>
        <w:tc>
          <w:tcPr>
            <w:tcW w:w="2287" w:type="dxa"/>
            <w:noWrap w:val="0"/>
            <w:vAlign w:val="center"/>
          </w:tcPr>
          <w:p w14:paraId="0932FD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项目管理</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《网店运营》《商务沟通》</w:t>
            </w:r>
          </w:p>
        </w:tc>
      </w:tr>
      <w:tr w14:paraId="6FB6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6383C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w:t>
            </w:r>
          </w:p>
        </w:tc>
        <w:tc>
          <w:tcPr>
            <w:tcW w:w="1530" w:type="dxa"/>
            <w:noWrap w:val="0"/>
            <w:vAlign w:val="center"/>
          </w:tcPr>
          <w:p w14:paraId="469EA8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战略规划与目标制定</w:t>
            </w:r>
          </w:p>
        </w:tc>
        <w:tc>
          <w:tcPr>
            <w:tcW w:w="4381" w:type="dxa"/>
            <w:noWrap w:val="0"/>
            <w:vAlign w:val="center"/>
          </w:tcPr>
          <w:p w14:paraId="4D9DECE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密切关注行业动态、市场趋势以及竞争对手的发展态势，结合公司自身资源与优势，制定公司电商业务的年度发展战略，明确市场定位和业务方向；将年度战略目标细化为具体的销售、市场和运营计划，合理分解年度销售目标至各个季度和月份，并明确各部门的工作重点和任务；持续跟踪行业变化，定期评估战略规划的执行效果，及时调整战略规划，确保公司在激烈的市场竞争中保持优势地位。</w:t>
            </w:r>
          </w:p>
        </w:tc>
        <w:tc>
          <w:tcPr>
            <w:tcW w:w="2287" w:type="dxa"/>
            <w:noWrap w:val="0"/>
            <w:vAlign w:val="center"/>
          </w:tcPr>
          <w:p w14:paraId="69A916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项目管理</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《网店运营》《市场调查与预测》</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消费者行为分析</w:t>
            </w:r>
            <w:r>
              <w:rPr>
                <w:rFonts w:hint="eastAsia" w:asciiTheme="minorEastAsia" w:hAnsiTheme="minorEastAsia" w:eastAsiaTheme="minorEastAsia" w:cstheme="minorEastAsia"/>
                <w:color w:val="auto"/>
                <w:kern w:val="0"/>
                <w:sz w:val="21"/>
                <w:szCs w:val="21"/>
                <w:highlight w:val="none"/>
                <w:lang w:eastAsia="zh-CN"/>
              </w:rPr>
              <w:t>》</w:t>
            </w:r>
          </w:p>
        </w:tc>
      </w:tr>
      <w:tr w14:paraId="6C2C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4" w:type="dxa"/>
            <w:noWrap w:val="0"/>
            <w:vAlign w:val="center"/>
          </w:tcPr>
          <w:p w14:paraId="79323D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w:t>
            </w:r>
          </w:p>
        </w:tc>
        <w:tc>
          <w:tcPr>
            <w:tcW w:w="1530" w:type="dxa"/>
            <w:noWrap w:val="0"/>
            <w:vAlign w:val="center"/>
          </w:tcPr>
          <w:p w14:paraId="4D0989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数据驱动的决策支持</w:t>
            </w:r>
          </w:p>
        </w:tc>
        <w:tc>
          <w:tcPr>
            <w:tcW w:w="4381" w:type="dxa"/>
            <w:noWrap w:val="0"/>
            <w:vAlign w:val="center"/>
          </w:tcPr>
          <w:p w14:paraId="3497479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构建并完善数据监测和分析体系，确保公司运营数据的全面收集、精准整理与深度剖析；运用大数据分析技术挖掘潜在市场机会和用户需求，为产品研发方向、市场推广策略提供有力的数据依据；定期评估公司运营数据，及时发现业务问题并提出切实可行的解决方案，推动公司业务持续优化和高效发展。</w:t>
            </w:r>
          </w:p>
        </w:tc>
        <w:tc>
          <w:tcPr>
            <w:tcW w:w="2287" w:type="dxa"/>
            <w:noWrap w:val="0"/>
            <w:vAlign w:val="center"/>
          </w:tcPr>
          <w:p w14:paraId="565EC5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《网店运营》《商务数据分析》《数据化运营》</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项目管理</w:t>
            </w:r>
            <w:r>
              <w:rPr>
                <w:rFonts w:hint="eastAsia" w:asciiTheme="minorEastAsia" w:hAnsiTheme="minorEastAsia" w:eastAsiaTheme="minorEastAsia" w:cstheme="minorEastAsia"/>
                <w:color w:val="auto"/>
                <w:kern w:val="0"/>
                <w:sz w:val="21"/>
                <w:szCs w:val="21"/>
                <w:highlight w:val="none"/>
                <w:lang w:eastAsia="zh-CN"/>
              </w:rPr>
              <w:t>》</w:t>
            </w:r>
          </w:p>
        </w:tc>
      </w:tr>
    </w:tbl>
    <w:p w14:paraId="74F5565F">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注：以电商运营岗位为例</w:t>
      </w: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5" w:name="_Toc6423"/>
      <w:r>
        <w:rPr>
          <w:rFonts w:hint="eastAsia" w:asciiTheme="minorEastAsia" w:hAnsiTheme="minorEastAsia" w:eastAsiaTheme="minorEastAsia" w:cstheme="minorEastAsia"/>
          <w:sz w:val="28"/>
          <w:szCs w:val="28"/>
          <w:lang w:val="en-US" w:eastAsia="zh-CN"/>
        </w:rPr>
        <w:t>（二）</w:t>
      </w:r>
      <w:bookmarkEnd w:id="32"/>
      <w:bookmarkEnd w:id="33"/>
      <w:r>
        <w:rPr>
          <w:rFonts w:hint="eastAsia" w:asciiTheme="minorEastAsia" w:hAnsiTheme="minorEastAsia" w:eastAsiaTheme="minorEastAsia" w:cstheme="minorEastAsia"/>
          <w:sz w:val="28"/>
          <w:szCs w:val="28"/>
          <w:lang w:val="en-US" w:eastAsia="zh-CN"/>
        </w:rPr>
        <w:t>课程体系架构</w:t>
      </w:r>
      <w:bookmarkEnd w:id="35"/>
    </w:p>
    <w:p w14:paraId="66B59C3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4"/>
      <w:bookmarkStart w:id="36" w:name="_Toc12329"/>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586"/>
        <w:gridCol w:w="1105"/>
        <w:gridCol w:w="865"/>
        <w:gridCol w:w="951"/>
        <w:gridCol w:w="979"/>
        <w:gridCol w:w="924"/>
        <w:gridCol w:w="850"/>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noWrap w:val="0"/>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noWrap w:val="0"/>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noWrap w:val="0"/>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shd w:val="clear" w:color="auto" w:fill="auto"/>
            <w:noWrap w:val="0"/>
            <w:vAlign w:val="center"/>
          </w:tcPr>
          <w:p w14:paraId="2A834C10">
            <w:pPr>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47</w:t>
            </w:r>
          </w:p>
        </w:tc>
        <w:tc>
          <w:tcPr>
            <w:tcW w:w="870" w:type="dxa"/>
            <w:shd w:val="clear" w:color="auto" w:fill="auto"/>
            <w:noWrap w:val="0"/>
            <w:vAlign w:val="center"/>
          </w:tcPr>
          <w:p w14:paraId="5EDAAECB">
            <w:pPr>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870</w:t>
            </w:r>
          </w:p>
        </w:tc>
        <w:tc>
          <w:tcPr>
            <w:tcW w:w="870" w:type="dxa"/>
            <w:shd w:val="clear" w:color="auto" w:fill="auto"/>
            <w:noWrap w:val="0"/>
            <w:vAlign w:val="center"/>
          </w:tcPr>
          <w:p w14:paraId="4A66E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30.31%</w:t>
            </w:r>
          </w:p>
        </w:tc>
        <w:tc>
          <w:tcPr>
            <w:tcW w:w="986" w:type="dxa"/>
            <w:shd w:val="clear" w:color="auto" w:fill="auto"/>
            <w:noWrap w:val="0"/>
            <w:vAlign w:val="center"/>
          </w:tcPr>
          <w:p w14:paraId="2D13B835">
            <w:pPr>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39</w:t>
            </w:r>
          </w:p>
        </w:tc>
        <w:tc>
          <w:tcPr>
            <w:tcW w:w="930" w:type="dxa"/>
            <w:shd w:val="clear" w:color="auto" w:fill="auto"/>
            <w:noWrap w:val="0"/>
            <w:vAlign w:val="center"/>
          </w:tcPr>
          <w:p w14:paraId="068A5A9B">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4</w:t>
            </w:r>
          </w:p>
        </w:tc>
        <w:tc>
          <w:tcPr>
            <w:tcW w:w="855" w:type="dxa"/>
            <w:shd w:val="clear" w:color="auto" w:fill="auto"/>
            <w:noWrap w:val="0"/>
            <w:vAlign w:val="center"/>
          </w:tcPr>
          <w:p w14:paraId="3C67B089">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noWrap w:val="0"/>
            <w:vAlign w:val="center"/>
          </w:tcPr>
          <w:p w14:paraId="77C986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专业（技能）课程</w:t>
            </w:r>
          </w:p>
        </w:tc>
        <w:tc>
          <w:tcPr>
            <w:tcW w:w="1611" w:type="dxa"/>
            <w:noWrap w:val="0"/>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shd w:val="clear" w:color="auto" w:fill="auto"/>
            <w:noWrap w:val="0"/>
            <w:vAlign w:val="center"/>
          </w:tcPr>
          <w:p w14:paraId="48983C8F">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21</w:t>
            </w:r>
          </w:p>
        </w:tc>
        <w:tc>
          <w:tcPr>
            <w:tcW w:w="870" w:type="dxa"/>
            <w:shd w:val="clear" w:color="auto" w:fill="auto"/>
            <w:noWrap w:val="0"/>
            <w:vAlign w:val="center"/>
          </w:tcPr>
          <w:p w14:paraId="67C27351">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336</w:t>
            </w:r>
          </w:p>
        </w:tc>
        <w:tc>
          <w:tcPr>
            <w:tcW w:w="870" w:type="dxa"/>
            <w:shd w:val="clear" w:color="auto" w:fill="auto"/>
            <w:noWrap w:val="0"/>
            <w:vAlign w:val="center"/>
          </w:tcPr>
          <w:p w14:paraId="10022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11.71%</w:t>
            </w:r>
          </w:p>
        </w:tc>
        <w:tc>
          <w:tcPr>
            <w:tcW w:w="986" w:type="dxa"/>
            <w:shd w:val="clear" w:color="auto" w:fill="auto"/>
            <w:noWrap w:val="0"/>
            <w:vAlign w:val="center"/>
          </w:tcPr>
          <w:p w14:paraId="522A9634">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21</w:t>
            </w:r>
          </w:p>
        </w:tc>
        <w:tc>
          <w:tcPr>
            <w:tcW w:w="930" w:type="dxa"/>
            <w:shd w:val="clear" w:color="auto" w:fill="auto"/>
            <w:noWrap w:val="0"/>
            <w:vAlign w:val="center"/>
          </w:tcPr>
          <w:p w14:paraId="797E3F06">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shd w:val="clear" w:color="auto" w:fill="auto"/>
            <w:noWrap w:val="0"/>
            <w:vAlign w:val="center"/>
          </w:tcPr>
          <w:p w14:paraId="69D3D762">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shd w:val="clear" w:color="auto" w:fill="auto"/>
            <w:noWrap w:val="0"/>
            <w:vAlign w:val="center"/>
          </w:tcPr>
          <w:p w14:paraId="199F933C">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20</w:t>
            </w:r>
          </w:p>
        </w:tc>
        <w:tc>
          <w:tcPr>
            <w:tcW w:w="870" w:type="dxa"/>
            <w:shd w:val="clear" w:color="auto" w:fill="auto"/>
            <w:noWrap w:val="0"/>
            <w:vAlign w:val="center"/>
          </w:tcPr>
          <w:p w14:paraId="60696ED9">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320</w:t>
            </w:r>
          </w:p>
        </w:tc>
        <w:tc>
          <w:tcPr>
            <w:tcW w:w="870" w:type="dxa"/>
            <w:shd w:val="clear" w:color="auto" w:fill="auto"/>
            <w:noWrap w:val="0"/>
            <w:vAlign w:val="center"/>
          </w:tcPr>
          <w:p w14:paraId="1EFF8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11.15%</w:t>
            </w:r>
          </w:p>
        </w:tc>
        <w:tc>
          <w:tcPr>
            <w:tcW w:w="986" w:type="dxa"/>
            <w:shd w:val="clear" w:color="auto" w:fill="auto"/>
            <w:noWrap w:val="0"/>
            <w:vAlign w:val="center"/>
          </w:tcPr>
          <w:p w14:paraId="2C27637C">
            <w:pPr>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20</w:t>
            </w:r>
          </w:p>
        </w:tc>
        <w:tc>
          <w:tcPr>
            <w:tcW w:w="930" w:type="dxa"/>
            <w:shd w:val="clear" w:color="auto" w:fill="auto"/>
            <w:noWrap w:val="0"/>
            <w:vAlign w:val="center"/>
          </w:tcPr>
          <w:p w14:paraId="18D38B09">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shd w:val="clear" w:color="auto" w:fill="auto"/>
            <w:noWrap w:val="0"/>
            <w:vAlign w:val="center"/>
          </w:tcPr>
          <w:p w14:paraId="5C0584E2">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noWrap w:val="0"/>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shd w:val="clear" w:color="auto" w:fill="auto"/>
            <w:noWrap w:val="0"/>
            <w:vAlign w:val="center"/>
          </w:tcPr>
          <w:p w14:paraId="4BEE01AE">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40</w:t>
            </w:r>
          </w:p>
        </w:tc>
        <w:tc>
          <w:tcPr>
            <w:tcW w:w="870" w:type="dxa"/>
            <w:shd w:val="clear" w:color="auto" w:fill="auto"/>
            <w:noWrap w:val="0"/>
            <w:vAlign w:val="center"/>
          </w:tcPr>
          <w:p w14:paraId="15CF16A4">
            <w:pPr>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1056</w:t>
            </w:r>
          </w:p>
        </w:tc>
        <w:tc>
          <w:tcPr>
            <w:tcW w:w="870" w:type="dxa"/>
            <w:shd w:val="clear" w:color="auto" w:fill="auto"/>
            <w:noWrap w:val="0"/>
            <w:vAlign w:val="center"/>
          </w:tcPr>
          <w:p w14:paraId="77351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36.79%</w:t>
            </w:r>
          </w:p>
        </w:tc>
        <w:tc>
          <w:tcPr>
            <w:tcW w:w="986" w:type="dxa"/>
            <w:shd w:val="clear" w:color="auto" w:fill="auto"/>
            <w:noWrap w:val="0"/>
            <w:vAlign w:val="center"/>
          </w:tcPr>
          <w:p w14:paraId="432FE0B3">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rPr>
              <w:t>40</w:t>
            </w:r>
          </w:p>
        </w:tc>
        <w:tc>
          <w:tcPr>
            <w:tcW w:w="930" w:type="dxa"/>
            <w:shd w:val="clear" w:color="auto" w:fill="auto"/>
            <w:noWrap w:val="0"/>
            <w:vAlign w:val="center"/>
          </w:tcPr>
          <w:p w14:paraId="5902E02B">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c>
          <w:tcPr>
            <w:tcW w:w="855" w:type="dxa"/>
            <w:shd w:val="clear" w:color="auto" w:fill="auto"/>
            <w:noWrap w:val="0"/>
            <w:vAlign w:val="center"/>
          </w:tcPr>
          <w:p w14:paraId="20A56ABC">
            <w:pPr>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FF"/>
                <w:kern w:val="0"/>
                <w:sz w:val="21"/>
                <w:szCs w:val="21"/>
                <w:lang w:val="en-US" w:eastAsia="zh-CN" w:bidi="ar-SA"/>
              </w:rPr>
            </w:pPr>
            <w:r>
              <w:rPr>
                <w:rFonts w:hint="eastAsia" w:asciiTheme="minorEastAsia" w:hAnsiTheme="minorEastAsia" w:eastAsiaTheme="minorEastAsia" w:cstheme="minorEastAsia"/>
                <w:color w:val="auto"/>
                <w:kern w:val="0"/>
                <w:sz w:val="21"/>
                <w:szCs w:val="21"/>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noWrap w:val="0"/>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专业方向课</w:t>
            </w:r>
          </w:p>
        </w:tc>
        <w:tc>
          <w:tcPr>
            <w:tcW w:w="1117" w:type="dxa"/>
            <w:noWrap w:val="0"/>
            <w:vAlign w:val="center"/>
          </w:tcPr>
          <w:p w14:paraId="0CC9D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870" w:type="dxa"/>
            <w:noWrap w:val="0"/>
            <w:vAlign w:val="center"/>
          </w:tcPr>
          <w:p w14:paraId="4E0098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192</w:t>
            </w:r>
          </w:p>
        </w:tc>
        <w:tc>
          <w:tcPr>
            <w:tcW w:w="870" w:type="dxa"/>
            <w:noWrap w:val="0"/>
            <w:vAlign w:val="center"/>
          </w:tcPr>
          <w:p w14:paraId="4C2BD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6.69%</w:t>
            </w:r>
          </w:p>
        </w:tc>
        <w:tc>
          <w:tcPr>
            <w:tcW w:w="986" w:type="dxa"/>
            <w:noWrap w:val="0"/>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p>
        </w:tc>
        <w:tc>
          <w:tcPr>
            <w:tcW w:w="930" w:type="dxa"/>
            <w:noWrap w:val="0"/>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55" w:type="dxa"/>
            <w:noWrap w:val="0"/>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0000FF"/>
                <w:kern w:val="0"/>
                <w:sz w:val="21"/>
                <w:szCs w:val="21"/>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noWrap w:val="0"/>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noWrap w:val="0"/>
            <w:vAlign w:val="center"/>
          </w:tcPr>
          <w:p w14:paraId="513E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870" w:type="dxa"/>
            <w:noWrap w:val="0"/>
            <w:vAlign w:val="center"/>
          </w:tcPr>
          <w:p w14:paraId="497C8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96</w:t>
            </w:r>
          </w:p>
        </w:tc>
        <w:tc>
          <w:tcPr>
            <w:tcW w:w="870" w:type="dxa"/>
            <w:noWrap w:val="0"/>
            <w:vAlign w:val="center"/>
          </w:tcPr>
          <w:p w14:paraId="56867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3.34%</w:t>
            </w:r>
          </w:p>
        </w:tc>
        <w:tc>
          <w:tcPr>
            <w:tcW w:w="986" w:type="dxa"/>
            <w:noWrap w:val="0"/>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noWrap w:val="0"/>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noWrap w:val="0"/>
            <w:vAlign w:val="center"/>
          </w:tcPr>
          <w:p w14:paraId="24E43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146</w:t>
            </w:r>
          </w:p>
        </w:tc>
        <w:tc>
          <w:tcPr>
            <w:tcW w:w="870" w:type="dxa"/>
            <w:noWrap w:val="0"/>
            <w:vAlign w:val="center"/>
          </w:tcPr>
          <w:p w14:paraId="6EB64B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2870</w:t>
            </w:r>
          </w:p>
        </w:tc>
        <w:tc>
          <w:tcPr>
            <w:tcW w:w="870" w:type="dxa"/>
            <w:noWrap w:val="0"/>
            <w:vAlign w:val="center"/>
          </w:tcPr>
          <w:p w14:paraId="2244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100.00%</w:t>
            </w:r>
          </w:p>
        </w:tc>
        <w:tc>
          <w:tcPr>
            <w:tcW w:w="986" w:type="dxa"/>
            <w:noWrap w:val="0"/>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127</w:t>
            </w:r>
          </w:p>
        </w:tc>
        <w:tc>
          <w:tcPr>
            <w:tcW w:w="930" w:type="dxa"/>
            <w:noWrap w:val="0"/>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p>
        </w:tc>
        <w:tc>
          <w:tcPr>
            <w:tcW w:w="855" w:type="dxa"/>
            <w:noWrap w:val="0"/>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w:t>
            </w:r>
          </w:p>
        </w:tc>
      </w:tr>
    </w:tbl>
    <w:p w14:paraId="43BF69A2">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7" w:name="_Toc13428"/>
      <w:r>
        <w:rPr>
          <w:rFonts w:hint="eastAsia" w:asciiTheme="minorEastAsia" w:hAnsiTheme="minorEastAsia" w:eastAsiaTheme="minorEastAsia" w:cstheme="minorEastAsia"/>
          <w:sz w:val="28"/>
          <w:szCs w:val="28"/>
          <w:lang w:val="en-US" w:eastAsia="zh-CN"/>
        </w:rPr>
        <w:t>（三）公共基础课程</w:t>
      </w:r>
      <w:bookmarkEnd w:id="36"/>
      <w:bookmarkEnd w:id="37"/>
    </w:p>
    <w:p w14:paraId="5AAF3ED3">
      <w:pPr>
        <w:pageBreakBefore w:val="0"/>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eastAsia"/>
          <w:sz w:val="24"/>
          <w:szCs w:val="22"/>
        </w:rPr>
        <w:t>公共基础课程4</w:t>
      </w:r>
      <w:r>
        <w:rPr>
          <w:rFonts w:hint="eastAsia"/>
          <w:sz w:val="24"/>
          <w:szCs w:val="22"/>
          <w:lang w:val="en-US" w:eastAsia="zh-CN"/>
        </w:rPr>
        <w:t>7</w:t>
      </w:r>
      <w:r>
        <w:rPr>
          <w:rFonts w:hint="eastAsia"/>
          <w:sz w:val="24"/>
          <w:szCs w:val="22"/>
        </w:rPr>
        <w:t>学分，具体包括公共必修课程（必修）、公共限选课程（限选）和公共任选课程（任选）。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536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42"/>
        <w:gridCol w:w="2273"/>
        <w:gridCol w:w="857"/>
        <w:gridCol w:w="825"/>
        <w:gridCol w:w="1734"/>
        <w:gridCol w:w="2220"/>
        <w:gridCol w:w="859"/>
      </w:tblGrid>
      <w:tr w14:paraId="3C0A4F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3F1BBC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0E08A5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0C649E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73E7E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92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213F70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17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940F7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7894C4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55929DE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042E1A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F9FB5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F16A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4AC1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7834D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63D0F4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D4D25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B1C08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615321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9EB30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B4774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47426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82FBB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13D58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A817C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37E24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4E086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52E3F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C71E7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CD568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AA8C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36794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43247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23976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01F0C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4DF3E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D131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AAA60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1D31E3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70CB0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60448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83455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2D564B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9787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0694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66088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D9274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6F9CE1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4A6D3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6ABF8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27C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D53F9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AE3B5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F58AC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124CA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CBD7E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23925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4E72EB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6C7746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E4DF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01AFAC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377A7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921" w:type="pct"/>
            <w:vMerge w:val="restart"/>
            <w:tcBorders>
              <w:top w:val="single" w:color="000000" w:sz="4" w:space="0"/>
              <w:left w:val="single" w:color="000000" w:sz="4" w:space="0"/>
              <w:right w:val="single" w:color="auto" w:sz="4" w:space="0"/>
            </w:tcBorders>
            <w:noWrap w:val="0"/>
            <w:vAlign w:val="center"/>
          </w:tcPr>
          <w:p w14:paraId="255887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vMerge w:val="restart"/>
            <w:tcBorders>
              <w:top w:val="single" w:color="000000" w:sz="4" w:space="0"/>
              <w:left w:val="single" w:color="000000" w:sz="4" w:space="0"/>
              <w:right w:val="single" w:color="auto" w:sz="4" w:space="0"/>
            </w:tcBorders>
            <w:noWrap w:val="0"/>
            <w:vAlign w:val="center"/>
          </w:tcPr>
          <w:p w14:paraId="22B781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2526F4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16AA97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292820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9FDA3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D60A0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2ECFEE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21" w:type="pct"/>
            <w:vMerge w:val="continue"/>
            <w:tcBorders>
              <w:left w:val="single" w:color="000000" w:sz="4" w:space="0"/>
              <w:bottom w:val="single" w:color="000000" w:sz="4" w:space="0"/>
              <w:right w:val="single" w:color="auto" w:sz="4" w:space="0"/>
            </w:tcBorders>
            <w:noWrap w:val="0"/>
            <w:vAlign w:val="center"/>
          </w:tcPr>
          <w:p w14:paraId="7164CD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9" w:type="pct"/>
            <w:vMerge w:val="continue"/>
            <w:tcBorders>
              <w:left w:val="single" w:color="000000" w:sz="4" w:space="0"/>
              <w:bottom w:val="single" w:color="000000" w:sz="4" w:space="0"/>
              <w:right w:val="single" w:color="auto" w:sz="4" w:space="0"/>
            </w:tcBorders>
            <w:noWrap w:val="0"/>
            <w:vAlign w:val="center"/>
          </w:tcPr>
          <w:p w14:paraId="031BD3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28F4F6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1485A1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A50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16C63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7D8954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99535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0D2D9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E0AE7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BC226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AFDAD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D6F22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60C0D5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7195B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5EED9A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65FD9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11D2D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7A825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FB74D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33D7D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596929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702A5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75F6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59C077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8184B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4608CF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3D35A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06A942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20C26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AAAC7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65E14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5014C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6D594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A07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44860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6B5132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220DA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48F3F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79E12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E44F0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B9F71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D0D8C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CC0CD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5D9EB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7EA84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555AD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54BE4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6609B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BC0E0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9993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F79B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4AD8DD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E3D69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0585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EBDB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73C47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385C0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BC5EB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95A38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9FFDC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F59B4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5CA7A5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29E72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E61C7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F9CD1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A8738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89A49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0BF7D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B976E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726DD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8D66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6BD38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9966B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C3D72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B68F0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7EE2A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9B79E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31E39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2161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63617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884C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E7D0A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4191E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91F71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B78DD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06B1A392">
      <w:pPr>
        <w:pStyle w:val="4"/>
        <w:pageBreakBefore w:val="0"/>
        <w:kinsoku/>
        <w:wordWrap/>
        <w:overflowPunct/>
        <w:topLinePunct w:val="0"/>
        <w:autoSpaceDE/>
        <w:autoSpaceDN/>
        <w:bidi w:val="0"/>
        <w:spacing w:line="360" w:lineRule="auto"/>
        <w:ind w:left="0" w:right="0" w:rightChars="0"/>
        <w:rPr>
          <w:rFonts w:hint="eastAsia"/>
          <w:sz w:val="24"/>
          <w:szCs w:val="24"/>
        </w:rPr>
      </w:pPr>
    </w:p>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51CF527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512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46"/>
        <w:gridCol w:w="1109"/>
        <w:gridCol w:w="900"/>
        <w:gridCol w:w="792"/>
        <w:gridCol w:w="1796"/>
        <w:gridCol w:w="1940"/>
        <w:gridCol w:w="1813"/>
      </w:tblGrid>
      <w:tr w14:paraId="216355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59" w:type="pct"/>
            <w:tcBorders>
              <w:top w:val="single" w:color="auto" w:sz="4" w:space="0"/>
              <w:left w:val="single" w:color="auto" w:sz="4" w:space="0"/>
              <w:bottom w:val="single" w:color="000000" w:sz="4" w:space="0"/>
              <w:right w:val="single" w:color="000000" w:sz="4" w:space="0"/>
            </w:tcBorders>
            <w:shd w:val="clear" w:color="auto" w:fill="B8CCE4"/>
            <w:vAlign w:val="center"/>
          </w:tcPr>
          <w:p w14:paraId="184558AB">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序号</w:t>
            </w:r>
          </w:p>
        </w:tc>
        <w:tc>
          <w:tcPr>
            <w:tcW w:w="616" w:type="pct"/>
            <w:tcBorders>
              <w:top w:val="single" w:color="auto" w:sz="4" w:space="0"/>
              <w:left w:val="single" w:color="000000" w:sz="4" w:space="0"/>
              <w:bottom w:val="single" w:color="000000" w:sz="4" w:space="0"/>
              <w:right w:val="single" w:color="000000" w:sz="4" w:space="0"/>
            </w:tcBorders>
            <w:shd w:val="clear" w:color="auto" w:fill="B8CCE4"/>
            <w:vAlign w:val="center"/>
          </w:tcPr>
          <w:p w14:paraId="7D5BA618">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课程名称</w:t>
            </w:r>
          </w:p>
        </w:tc>
        <w:tc>
          <w:tcPr>
            <w:tcW w:w="500" w:type="pct"/>
            <w:tcBorders>
              <w:top w:val="single" w:color="auto" w:sz="4" w:space="0"/>
              <w:left w:val="single" w:color="000000" w:sz="4" w:space="0"/>
              <w:bottom w:val="single" w:color="000000" w:sz="4" w:space="0"/>
              <w:right w:val="single" w:color="000000" w:sz="4" w:space="0"/>
            </w:tcBorders>
            <w:shd w:val="clear" w:color="auto" w:fill="B8CCE4"/>
            <w:vAlign w:val="center"/>
          </w:tcPr>
          <w:p w14:paraId="72A514A6">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学时</w:t>
            </w:r>
          </w:p>
        </w:tc>
        <w:tc>
          <w:tcPr>
            <w:tcW w:w="440" w:type="pct"/>
            <w:tcBorders>
              <w:top w:val="single" w:color="auto" w:sz="4" w:space="0"/>
              <w:left w:val="single" w:color="000000" w:sz="4" w:space="0"/>
              <w:bottom w:val="single" w:color="000000" w:sz="4" w:space="0"/>
              <w:right w:val="single" w:color="auto" w:sz="4" w:space="0"/>
            </w:tcBorders>
            <w:shd w:val="clear" w:color="auto" w:fill="B8CCE4"/>
            <w:vAlign w:val="center"/>
          </w:tcPr>
          <w:p w14:paraId="0906E703">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bidi="ar"/>
              </w:rPr>
              <w:t>学分</w:t>
            </w:r>
          </w:p>
        </w:tc>
        <w:tc>
          <w:tcPr>
            <w:tcW w:w="998" w:type="pct"/>
            <w:tcBorders>
              <w:top w:val="single" w:color="auto" w:sz="4" w:space="0"/>
              <w:left w:val="single" w:color="000000" w:sz="4" w:space="0"/>
              <w:bottom w:val="single" w:color="000000" w:sz="4" w:space="0"/>
              <w:right w:val="single" w:color="auto" w:sz="4" w:space="0"/>
            </w:tcBorders>
            <w:shd w:val="clear" w:color="auto" w:fill="B8CCE4"/>
            <w:vAlign w:val="center"/>
          </w:tcPr>
          <w:p w14:paraId="0D809AB3">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lang w:bidi="ar"/>
              </w:rPr>
            </w:pPr>
            <w:r>
              <w:rPr>
                <w:rFonts w:hint="eastAsia" w:asciiTheme="minorEastAsia" w:hAnsiTheme="minorEastAsia" w:eastAsiaTheme="minorEastAsia" w:cstheme="minorEastAsia"/>
                <w:b/>
                <w:sz w:val="21"/>
                <w:szCs w:val="21"/>
                <w:lang w:bidi="ar"/>
              </w:rPr>
              <w:t>统筹学院</w:t>
            </w:r>
          </w:p>
        </w:tc>
        <w:tc>
          <w:tcPr>
            <w:tcW w:w="1078" w:type="pct"/>
            <w:tcBorders>
              <w:top w:val="single" w:color="auto" w:sz="4" w:space="0"/>
              <w:left w:val="single" w:color="000000" w:sz="4" w:space="0"/>
              <w:bottom w:val="single" w:color="000000" w:sz="4" w:space="0"/>
              <w:right w:val="single" w:color="auto" w:sz="4" w:space="0"/>
            </w:tcBorders>
            <w:shd w:val="clear" w:color="auto" w:fill="B8CCE4"/>
            <w:vAlign w:val="center"/>
          </w:tcPr>
          <w:p w14:paraId="7BC6D192">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lang w:bidi="ar"/>
              </w:rPr>
            </w:pPr>
            <w:r>
              <w:rPr>
                <w:rFonts w:hint="eastAsia" w:asciiTheme="minorEastAsia" w:hAnsiTheme="minorEastAsia" w:eastAsiaTheme="minorEastAsia" w:cstheme="minorEastAsia"/>
                <w:b/>
                <w:sz w:val="21"/>
                <w:szCs w:val="21"/>
                <w:lang w:bidi="ar"/>
              </w:rPr>
              <w:t>开设学期</w:t>
            </w:r>
          </w:p>
        </w:tc>
        <w:tc>
          <w:tcPr>
            <w:tcW w:w="1007" w:type="pct"/>
            <w:tcBorders>
              <w:top w:val="single" w:color="auto" w:sz="4" w:space="0"/>
              <w:left w:val="single" w:color="000000" w:sz="4" w:space="0"/>
              <w:bottom w:val="single" w:color="000000" w:sz="4" w:space="0"/>
              <w:right w:val="single" w:color="auto" w:sz="4" w:space="0"/>
            </w:tcBorders>
            <w:shd w:val="clear" w:color="auto" w:fill="B8CCE4"/>
            <w:vAlign w:val="center"/>
          </w:tcPr>
          <w:p w14:paraId="2934D700">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lang w:bidi="ar"/>
              </w:rPr>
            </w:pPr>
            <w:r>
              <w:rPr>
                <w:rFonts w:hint="eastAsia" w:asciiTheme="minorEastAsia" w:hAnsiTheme="minorEastAsia" w:eastAsiaTheme="minorEastAsia" w:cstheme="minorEastAsia"/>
                <w:b/>
                <w:sz w:val="21"/>
                <w:szCs w:val="21"/>
                <w:lang w:bidi="ar"/>
              </w:rPr>
              <w:t>建议专业</w:t>
            </w:r>
          </w:p>
        </w:tc>
      </w:tr>
      <w:tr w14:paraId="6960F8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59" w:type="pct"/>
            <w:tcBorders>
              <w:top w:val="single" w:color="000000" w:sz="4" w:space="0"/>
              <w:left w:val="single" w:color="auto" w:sz="4" w:space="0"/>
              <w:bottom w:val="single" w:color="000000" w:sz="4" w:space="0"/>
              <w:right w:val="single" w:color="000000" w:sz="4" w:space="0"/>
            </w:tcBorders>
            <w:vAlign w:val="center"/>
          </w:tcPr>
          <w:p w14:paraId="5732D43F">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1</w:t>
            </w:r>
          </w:p>
        </w:tc>
        <w:tc>
          <w:tcPr>
            <w:tcW w:w="616" w:type="pct"/>
            <w:tcBorders>
              <w:top w:val="single" w:color="000000" w:sz="4" w:space="0"/>
              <w:left w:val="single" w:color="000000" w:sz="4" w:space="0"/>
              <w:bottom w:val="single" w:color="000000" w:sz="4" w:space="0"/>
              <w:right w:val="single" w:color="000000" w:sz="4" w:space="0"/>
            </w:tcBorders>
            <w:vAlign w:val="center"/>
          </w:tcPr>
          <w:p w14:paraId="02041ED0">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高等数学</w:t>
            </w:r>
          </w:p>
        </w:tc>
        <w:tc>
          <w:tcPr>
            <w:tcW w:w="500" w:type="pct"/>
            <w:tcBorders>
              <w:top w:val="single" w:color="000000" w:sz="4" w:space="0"/>
              <w:left w:val="single" w:color="000000" w:sz="4" w:space="0"/>
              <w:bottom w:val="single" w:color="000000" w:sz="4" w:space="0"/>
              <w:right w:val="single" w:color="000000" w:sz="4" w:space="0"/>
            </w:tcBorders>
            <w:vAlign w:val="center"/>
          </w:tcPr>
          <w:p w14:paraId="32EF21E4">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64</w:t>
            </w:r>
          </w:p>
        </w:tc>
        <w:tc>
          <w:tcPr>
            <w:tcW w:w="440" w:type="pct"/>
            <w:tcBorders>
              <w:top w:val="single" w:color="000000" w:sz="4" w:space="0"/>
              <w:left w:val="single" w:color="000000" w:sz="4" w:space="0"/>
              <w:bottom w:val="single" w:color="000000" w:sz="4" w:space="0"/>
              <w:right w:val="single" w:color="auto" w:sz="4" w:space="0"/>
            </w:tcBorders>
            <w:vAlign w:val="center"/>
          </w:tcPr>
          <w:p w14:paraId="2A351517">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4</w:t>
            </w:r>
          </w:p>
        </w:tc>
        <w:tc>
          <w:tcPr>
            <w:tcW w:w="998" w:type="pct"/>
            <w:tcBorders>
              <w:top w:val="single" w:color="000000" w:sz="4" w:space="0"/>
              <w:left w:val="single" w:color="000000" w:sz="4" w:space="0"/>
              <w:bottom w:val="single" w:color="000000" w:sz="4" w:space="0"/>
              <w:right w:val="single" w:color="auto" w:sz="4" w:space="0"/>
            </w:tcBorders>
            <w:vAlign w:val="center"/>
          </w:tcPr>
          <w:p w14:paraId="1E4FB304">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马克思主义学院（基础教学部）</w:t>
            </w:r>
          </w:p>
        </w:tc>
        <w:tc>
          <w:tcPr>
            <w:tcW w:w="1078" w:type="pct"/>
            <w:tcBorders>
              <w:top w:val="single" w:color="000000" w:sz="4" w:space="0"/>
              <w:left w:val="single" w:color="000000" w:sz="4" w:space="0"/>
              <w:bottom w:val="single" w:color="000000" w:sz="4" w:space="0"/>
              <w:right w:val="single" w:color="auto" w:sz="4" w:space="0"/>
            </w:tcBorders>
            <w:vAlign w:val="center"/>
          </w:tcPr>
          <w:p w14:paraId="3BF60067">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第一至第二学期</w:t>
            </w:r>
          </w:p>
        </w:tc>
        <w:tc>
          <w:tcPr>
            <w:tcW w:w="1007" w:type="pct"/>
            <w:tcBorders>
              <w:top w:val="single" w:color="000000" w:sz="4" w:space="0"/>
              <w:left w:val="single" w:color="000000" w:sz="4" w:space="0"/>
              <w:bottom w:val="single" w:color="000000" w:sz="4" w:space="0"/>
              <w:right w:val="single" w:color="auto" w:sz="4" w:space="0"/>
            </w:tcBorders>
            <w:vAlign w:val="center"/>
          </w:tcPr>
          <w:p w14:paraId="72EB596D">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装备制造大类、财经商贸大类相关专业</w:t>
            </w:r>
          </w:p>
        </w:tc>
      </w:tr>
    </w:tbl>
    <w:p w14:paraId="32BA58F8">
      <w:pPr>
        <w:pStyle w:val="4"/>
        <w:pageBreakBefore w:val="0"/>
        <w:kinsoku/>
        <w:wordWrap/>
        <w:overflowPunct/>
        <w:topLinePunct w:val="0"/>
        <w:autoSpaceDE/>
        <w:autoSpaceDN/>
        <w:bidi w:val="0"/>
        <w:spacing w:line="360" w:lineRule="auto"/>
        <w:ind w:left="0" w:right="0" w:rightChars="0"/>
        <w:rPr>
          <w:rFonts w:hint="eastAsia"/>
          <w:sz w:val="24"/>
          <w:szCs w:val="24"/>
        </w:rPr>
      </w:pPr>
    </w:p>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8" w:name="_Toc7640"/>
      <w:bookmarkStart w:id="39" w:name="_Toc13776"/>
      <w:r>
        <w:rPr>
          <w:rFonts w:hint="eastAsia" w:asciiTheme="minorEastAsia" w:hAnsiTheme="minorEastAsia" w:eastAsiaTheme="minorEastAsia" w:cstheme="minorEastAsia"/>
          <w:sz w:val="28"/>
          <w:szCs w:val="28"/>
          <w:lang w:val="en-US" w:eastAsia="zh-CN"/>
        </w:rPr>
        <w:t>（四）专业（技能）课程</w:t>
      </w:r>
      <w:bookmarkEnd w:id="38"/>
      <w:bookmarkEnd w:id="39"/>
    </w:p>
    <w:p w14:paraId="32D7B601">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专业（技能）课程</w:t>
      </w:r>
      <w:r>
        <w:rPr>
          <w:rFonts w:hint="eastAsia"/>
          <w:sz w:val="24"/>
          <w:szCs w:val="22"/>
          <w:lang w:val="en-US" w:eastAsia="zh-CN"/>
        </w:rPr>
        <w:t>93</w:t>
      </w:r>
      <w:r>
        <w:rPr>
          <w:rFonts w:hint="eastAsia"/>
          <w:sz w:val="24"/>
          <w:szCs w:val="22"/>
        </w:rPr>
        <w:t>学分，占总学分的</w:t>
      </w:r>
      <w:r>
        <w:rPr>
          <w:rFonts w:hint="eastAsia"/>
          <w:sz w:val="24"/>
          <w:szCs w:val="22"/>
          <w:lang w:val="en-US" w:eastAsia="zh-CN"/>
        </w:rPr>
        <w:t>64.1</w:t>
      </w:r>
      <w:r>
        <w:rPr>
          <w:rFonts w:hint="eastAsia"/>
          <w:sz w:val="24"/>
          <w:szCs w:val="22"/>
        </w:rPr>
        <w:t>%，包括专业基础课程、专业核心课程、专业实践课程和专业方向（选修）课程。</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08A09CA7">
      <w:pPr>
        <w:pageBreakBefore w:val="0"/>
        <w:kinsoku/>
        <w:wordWrap/>
        <w:overflowPunct/>
        <w:topLinePunct w:val="0"/>
        <w:autoSpaceDE/>
        <w:autoSpaceDN/>
        <w:bidi w:val="0"/>
        <w:spacing w:line="360" w:lineRule="auto"/>
        <w:ind w:left="0" w:right="0" w:rightChars="0"/>
        <w:rPr>
          <w:rFonts w:hint="eastAsia"/>
        </w:rPr>
      </w:pPr>
      <w:bookmarkStart w:id="40" w:name="_Toc891"/>
      <w:r>
        <w:rPr>
          <w:rFonts w:hint="eastAsia"/>
          <w:sz w:val="24"/>
          <w:szCs w:val="22"/>
        </w:rPr>
        <w:t>专业基础课程设置</w:t>
      </w:r>
      <w:r>
        <w:rPr>
          <w:rFonts w:hint="eastAsia"/>
          <w:sz w:val="24"/>
          <w:szCs w:val="22"/>
          <w:lang w:val="en-US" w:eastAsia="zh-CN"/>
        </w:rPr>
        <w:t>6</w:t>
      </w:r>
      <w:r>
        <w:rPr>
          <w:rFonts w:hint="eastAsia"/>
          <w:sz w:val="24"/>
          <w:szCs w:val="22"/>
        </w:rPr>
        <w:t>门，包括</w:t>
      </w:r>
      <w:r>
        <w:rPr>
          <w:rFonts w:hint="eastAsia"/>
          <w:sz w:val="24"/>
          <w:szCs w:val="22"/>
          <w:lang w:eastAsia="zh-CN"/>
        </w:rPr>
        <w:t>《电子商务基础》《市场营销》《电子商务法律法规》《财税基础》《商务数据分析》</w:t>
      </w:r>
      <w:r>
        <w:rPr>
          <w:rFonts w:hint="eastAsia"/>
          <w:sz w:val="24"/>
          <w:szCs w:val="22"/>
          <w:lang w:val="en-US" w:eastAsia="zh-CN"/>
        </w:rPr>
        <w:t>和</w:t>
      </w:r>
      <w:r>
        <w:rPr>
          <w:rFonts w:hint="eastAsia"/>
          <w:sz w:val="24"/>
          <w:szCs w:val="22"/>
          <w:lang w:eastAsia="zh-CN"/>
        </w:rPr>
        <w:t>《零售基础》</w:t>
      </w:r>
      <w:r>
        <w:rPr>
          <w:rFonts w:hint="eastAsia"/>
          <w:sz w:val="24"/>
          <w:szCs w:val="22"/>
        </w:rPr>
        <w:t>。</w:t>
      </w:r>
      <w:bookmarkEnd w:id="40"/>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41" w:name="_Toc24783"/>
      <w:r>
        <w:rPr>
          <w:rFonts w:hint="eastAsia"/>
          <w:sz w:val="24"/>
          <w:szCs w:val="24"/>
        </w:rPr>
        <w:t>2.专业核心课程</w:t>
      </w:r>
      <w:bookmarkEnd w:id="41"/>
    </w:p>
    <w:p w14:paraId="4D60CDA4">
      <w:pPr>
        <w:pageBreakBefore w:val="0"/>
        <w:kinsoku/>
        <w:wordWrap/>
        <w:overflowPunct/>
        <w:topLinePunct w:val="0"/>
        <w:autoSpaceDE/>
        <w:autoSpaceDN/>
        <w:bidi w:val="0"/>
        <w:spacing w:line="360" w:lineRule="auto"/>
        <w:ind w:left="0" w:right="0" w:rightChars="0"/>
        <w:rPr>
          <w:rFonts w:hint="eastAsia"/>
        </w:rPr>
      </w:pPr>
      <w:bookmarkStart w:id="42" w:name="_Toc5205"/>
      <w:r>
        <w:rPr>
          <w:rFonts w:hint="eastAsia"/>
          <w:sz w:val="24"/>
          <w:szCs w:val="22"/>
        </w:rPr>
        <w:t>专业核心课程设置</w:t>
      </w:r>
      <w:r>
        <w:rPr>
          <w:rFonts w:hint="eastAsia"/>
          <w:sz w:val="24"/>
          <w:szCs w:val="22"/>
          <w:lang w:val="en-US" w:eastAsia="zh-CN"/>
        </w:rPr>
        <w:t>8</w:t>
      </w:r>
      <w:r>
        <w:rPr>
          <w:rFonts w:hint="eastAsia"/>
          <w:sz w:val="24"/>
          <w:szCs w:val="22"/>
        </w:rPr>
        <w:t>门，</w:t>
      </w:r>
      <w:bookmarkEnd w:id="42"/>
      <w:r>
        <w:rPr>
          <w:rFonts w:hint="eastAsia"/>
          <w:sz w:val="24"/>
          <w:szCs w:val="22"/>
        </w:rPr>
        <w:t>包括</w:t>
      </w:r>
      <w:r>
        <w:rPr>
          <w:rFonts w:hint="eastAsia"/>
          <w:sz w:val="24"/>
          <w:szCs w:val="22"/>
          <w:lang w:eastAsia="zh-CN"/>
        </w:rPr>
        <w:t>《视觉营销设计》《网络营销》《社群运营》《网店运营》《互联网产品开发》《零售门店O2O运营》《岗位实习》和《毕业设计（论文）》</w:t>
      </w:r>
      <w:r>
        <w:rPr>
          <w:rFonts w:hint="eastAsia"/>
          <w:sz w:val="24"/>
          <w:szCs w:val="22"/>
        </w:rPr>
        <w:t>。</w:t>
      </w: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3E7E92F3">
      <w:pPr>
        <w:pageBreakBefore w:val="0"/>
        <w:kinsoku/>
        <w:wordWrap/>
        <w:overflowPunct/>
        <w:topLinePunct w:val="0"/>
        <w:autoSpaceDE/>
        <w:autoSpaceDN/>
        <w:bidi w:val="0"/>
        <w:spacing w:line="360" w:lineRule="auto"/>
        <w:ind w:left="0" w:right="0" w:rightChars="0"/>
        <w:rPr>
          <w:rFonts w:hint="eastAsia"/>
        </w:rPr>
      </w:pPr>
      <w:r>
        <w:rPr>
          <w:rFonts w:hint="eastAsia" w:ascii="Times New Roman" w:hAnsi="Times New Roman"/>
          <w:sz w:val="24"/>
        </w:rPr>
        <w:t>专业实践课程是为培养学生的基本实践能力与操作技能、专业技术应用能力与专业技能、综合实践能力与综合技能所开设的课程。根据专业岗位对电子商务人才的复合性要求设置3门</w:t>
      </w:r>
      <w:r>
        <w:rPr>
          <w:rFonts w:hint="eastAsia"/>
          <w:sz w:val="24"/>
          <w:lang w:eastAsia="zh-CN"/>
        </w:rPr>
        <w:t>，</w:t>
      </w:r>
      <w:r>
        <w:rPr>
          <w:rFonts w:hint="eastAsia" w:ascii="Times New Roman" w:hAnsi="Times New Roman"/>
          <w:sz w:val="24"/>
        </w:rPr>
        <w:t>包括《直播运营实战》《网店运营实战》《短视频运营实战》。</w:t>
      </w:r>
    </w:p>
    <w:p w14:paraId="4B13FFEE">
      <w:pPr>
        <w:pStyle w:val="4"/>
        <w:pageBreakBefore w:val="0"/>
        <w:numPr>
          <w:ilvl w:val="0"/>
          <w:numId w:val="0"/>
        </w:numPr>
        <w:kinsoku/>
        <w:wordWrap/>
        <w:overflowPunct/>
        <w:topLinePunct w:val="0"/>
        <w:autoSpaceDE/>
        <w:autoSpaceDN/>
        <w:bidi w:val="0"/>
        <w:spacing w:line="360" w:lineRule="auto"/>
        <w:ind w:leftChars="200" w:right="0" w:rightChars="0"/>
        <w:rPr>
          <w:rFonts w:hint="eastAsia"/>
          <w:sz w:val="24"/>
          <w:szCs w:val="24"/>
        </w:rPr>
      </w:pPr>
      <w:r>
        <w:rPr>
          <w:rFonts w:hint="eastAsia"/>
          <w:sz w:val="24"/>
          <w:szCs w:val="24"/>
          <w:lang w:val="en-US" w:eastAsia="zh-CN"/>
        </w:rPr>
        <w:t>4.</w:t>
      </w:r>
      <w:r>
        <w:rPr>
          <w:rFonts w:hint="eastAsia"/>
          <w:sz w:val="24"/>
          <w:szCs w:val="24"/>
        </w:rPr>
        <w:t>专业方向（选修）课程</w:t>
      </w:r>
    </w:p>
    <w:p w14:paraId="68BE16DF">
      <w:pPr>
        <w:pageBreakBefore w:val="0"/>
        <w:kinsoku/>
        <w:wordWrap/>
        <w:overflowPunct/>
        <w:topLinePunct w:val="0"/>
        <w:autoSpaceDE/>
        <w:autoSpaceDN/>
        <w:bidi w:val="0"/>
        <w:adjustRightInd w:val="0"/>
        <w:snapToGrid w:val="0"/>
        <w:spacing w:line="360" w:lineRule="auto"/>
        <w:ind w:left="0" w:right="0" w:rightChars="0" w:firstLine="470" w:firstLineChars="196"/>
        <w:rPr>
          <w:rFonts w:hint="eastAsia"/>
          <w:sz w:val="24"/>
          <w:szCs w:val="22"/>
        </w:rPr>
      </w:pPr>
      <w:r>
        <w:rPr>
          <w:rFonts w:hint="eastAsia" w:cs="宋体"/>
          <w:bCs/>
          <w:color w:val="000000"/>
          <w:sz w:val="24"/>
          <w:lang w:val="en-US" w:eastAsia="zh-CN" w:bidi="ar"/>
        </w:rPr>
        <w:t>专业方向（选修）课程共设置2个模块，其中每个模块设置不低于1门专业选修课程供学生选择，学生在第三至第四学期从提供的专业选修课程清单中进行选修，每学期分别选择其中1门课程进行修读，总计应完成12学分，附专业选修课程清单：主要有《新媒体营销》《直播电商》《市场调研与分析》《消费者行为分析》《管理学基础》《数据可视化》《数据化运营》《电子商务物流》《互联网销售》《办公软件高级应用》《商务沟通》《项目管理》《视频制作》《社交礼仪》《图形图像处理》《经济学基础》《思维训练》《艺术鉴赏》《人工智能导论》《智慧商业》等，由电子商务专业教研室统筹。</w:t>
      </w: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587"/>
        <w:gridCol w:w="640"/>
        <w:gridCol w:w="682"/>
        <w:gridCol w:w="1077"/>
        <w:gridCol w:w="3906"/>
      </w:tblGrid>
      <w:tr w14:paraId="49AB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shd w:val="clear" w:color="auto" w:fill="B8CCE4" w:themeFill="accent1" w:themeFillTint="66"/>
            <w:vAlign w:val="center"/>
          </w:tcPr>
          <w:p w14:paraId="61E1CEEC">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bookmarkStart w:id="43" w:name="_Toc26130"/>
            <w:r>
              <w:rPr>
                <w:rFonts w:hint="eastAsia" w:asciiTheme="minorEastAsia" w:hAnsiTheme="minorEastAsia" w:eastAsiaTheme="minorEastAsia" w:cstheme="minorEastAsia"/>
                <w:b/>
                <w:sz w:val="21"/>
                <w:szCs w:val="21"/>
              </w:rPr>
              <w:t>课程性质</w:t>
            </w:r>
          </w:p>
        </w:tc>
        <w:tc>
          <w:tcPr>
            <w:tcW w:w="1587" w:type="dxa"/>
            <w:shd w:val="clear" w:color="auto" w:fill="B8CCE4" w:themeFill="accent1" w:themeFillTint="66"/>
            <w:vAlign w:val="center"/>
          </w:tcPr>
          <w:p w14:paraId="5476E393">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640" w:type="dxa"/>
            <w:shd w:val="clear" w:color="auto" w:fill="B8CCE4" w:themeFill="accent1" w:themeFillTint="66"/>
            <w:vAlign w:val="center"/>
          </w:tcPr>
          <w:p w14:paraId="248D5DB8">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682" w:type="dxa"/>
            <w:shd w:val="clear" w:color="auto" w:fill="B8CCE4" w:themeFill="accent1" w:themeFillTint="66"/>
            <w:vAlign w:val="center"/>
          </w:tcPr>
          <w:p w14:paraId="3BD52874">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1077" w:type="dxa"/>
            <w:shd w:val="clear" w:color="auto" w:fill="B8CCE4" w:themeFill="accent1" w:themeFillTint="66"/>
            <w:vAlign w:val="center"/>
          </w:tcPr>
          <w:p w14:paraId="751C7F9E">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开设学期</w:t>
            </w:r>
          </w:p>
        </w:tc>
        <w:tc>
          <w:tcPr>
            <w:tcW w:w="3906" w:type="dxa"/>
            <w:shd w:val="clear" w:color="auto" w:fill="B8CCE4" w:themeFill="accent1" w:themeFillTint="66"/>
            <w:vAlign w:val="center"/>
          </w:tcPr>
          <w:p w14:paraId="45DD861A">
            <w:pPr>
              <w:keepNext w:val="0"/>
              <w:keepLines w:val="0"/>
              <w:suppressLineNumbers w:val="0"/>
              <w:spacing w:before="0" w:beforeAutospacing="0" w:after="0" w:afterAutospacing="0" w:line="360" w:lineRule="exact"/>
              <w:ind w:left="0" w:right="0" w:firstLine="0" w:firstLineChars="0"/>
              <w:jc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课程主要内容</w:t>
            </w:r>
          </w:p>
        </w:tc>
      </w:tr>
      <w:tr w14:paraId="5D22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vAlign w:val="center"/>
          </w:tcPr>
          <w:p w14:paraId="034AC7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专业基础课程</w:t>
            </w:r>
          </w:p>
        </w:tc>
        <w:tc>
          <w:tcPr>
            <w:tcW w:w="1587" w:type="dxa"/>
            <w:vAlign w:val="center"/>
          </w:tcPr>
          <w:p w14:paraId="590F0D15">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电子商务基础</w:t>
            </w:r>
          </w:p>
        </w:tc>
        <w:tc>
          <w:tcPr>
            <w:tcW w:w="640" w:type="dxa"/>
            <w:vAlign w:val="center"/>
          </w:tcPr>
          <w:p w14:paraId="1274C39F">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vAlign w:val="center"/>
          </w:tcPr>
          <w:p w14:paraId="60049132">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vAlign w:val="center"/>
          </w:tcPr>
          <w:p w14:paraId="1BC711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第一学期</w:t>
            </w:r>
          </w:p>
        </w:tc>
        <w:tc>
          <w:tcPr>
            <w:tcW w:w="3906" w:type="dxa"/>
            <w:vAlign w:val="center"/>
          </w:tcPr>
          <w:p w14:paraId="463FED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1.认识电子商务 </w:t>
            </w:r>
          </w:p>
          <w:p w14:paraId="57F57B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2.电子商务技术基础</w:t>
            </w:r>
          </w:p>
          <w:p w14:paraId="0D33AD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3.电子商务基本模式</w:t>
            </w:r>
          </w:p>
          <w:p w14:paraId="72360E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4.电子商务交易流程</w:t>
            </w:r>
          </w:p>
          <w:p w14:paraId="134755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5.电子商务安全支付 </w:t>
            </w:r>
          </w:p>
        </w:tc>
      </w:tr>
      <w:tr w14:paraId="1424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0E4CC8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1F0CF7CF">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市场营销</w:t>
            </w:r>
          </w:p>
        </w:tc>
        <w:tc>
          <w:tcPr>
            <w:tcW w:w="640" w:type="dxa"/>
            <w:vAlign w:val="center"/>
          </w:tcPr>
          <w:p w14:paraId="4A7F1197">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vAlign w:val="center"/>
          </w:tcPr>
          <w:p w14:paraId="0867B06F">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vAlign w:val="center"/>
          </w:tcPr>
          <w:p w14:paraId="05BA11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第一学期</w:t>
            </w:r>
          </w:p>
        </w:tc>
        <w:tc>
          <w:tcPr>
            <w:tcW w:w="3906" w:type="dxa"/>
            <w:vAlign w:val="center"/>
          </w:tcPr>
          <w:p w14:paraId="01A878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1.认识市场营销 </w:t>
            </w:r>
          </w:p>
          <w:p w14:paraId="70C0E9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2.监测市场环境 </w:t>
            </w:r>
          </w:p>
          <w:p w14:paraId="59591B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3.跟踪消费行为 </w:t>
            </w:r>
          </w:p>
          <w:p w14:paraId="408CC1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4.研判市场信息 </w:t>
            </w:r>
          </w:p>
          <w:p w14:paraId="6DCC4A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5.选择目标市场 </w:t>
            </w:r>
          </w:p>
          <w:p w14:paraId="125A25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6.产品、定价、渠道、促销策略</w:t>
            </w:r>
          </w:p>
        </w:tc>
      </w:tr>
      <w:tr w14:paraId="7446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31B1E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421ABC49">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电子商务法律法规</w:t>
            </w:r>
          </w:p>
        </w:tc>
        <w:tc>
          <w:tcPr>
            <w:tcW w:w="640" w:type="dxa"/>
            <w:vAlign w:val="center"/>
          </w:tcPr>
          <w:p w14:paraId="423FF84B">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vAlign w:val="center"/>
          </w:tcPr>
          <w:p w14:paraId="602ABAA0">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vAlign w:val="center"/>
          </w:tcPr>
          <w:p w14:paraId="18180A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第二学期</w:t>
            </w:r>
          </w:p>
        </w:tc>
        <w:tc>
          <w:tcPr>
            <w:tcW w:w="3906" w:type="dxa"/>
            <w:vAlign w:val="center"/>
          </w:tcPr>
          <w:p w14:paraId="3B6894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1.通晓电子商务相关法律法规</w:t>
            </w:r>
          </w:p>
          <w:p w14:paraId="575285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2.通晓抖音平台规则 </w:t>
            </w:r>
          </w:p>
          <w:p w14:paraId="6DCB66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3.通晓淘宝天猫平台规则 </w:t>
            </w:r>
          </w:p>
          <w:p w14:paraId="20C656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4.通晓跨境平台规则</w:t>
            </w:r>
          </w:p>
        </w:tc>
      </w:tr>
      <w:tr w14:paraId="0271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Merge w:val="continue"/>
            <w:vAlign w:val="center"/>
          </w:tcPr>
          <w:p w14:paraId="0E7102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3CBABABE">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财税基础</w:t>
            </w:r>
          </w:p>
        </w:tc>
        <w:tc>
          <w:tcPr>
            <w:tcW w:w="640" w:type="dxa"/>
            <w:vAlign w:val="center"/>
          </w:tcPr>
          <w:p w14:paraId="22401310">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vAlign w:val="center"/>
          </w:tcPr>
          <w:p w14:paraId="59D764F7">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vAlign w:val="center"/>
          </w:tcPr>
          <w:p w14:paraId="00B123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vAlign w:val="center"/>
          </w:tcPr>
          <w:p w14:paraId="1A78E4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1.企业财务会计认知</w:t>
            </w:r>
          </w:p>
          <w:p w14:paraId="7FBC0F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2.收入费用和利润</w:t>
            </w:r>
          </w:p>
          <w:p w14:paraId="22C027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3.金融资产</w:t>
            </w:r>
          </w:p>
          <w:p w14:paraId="50D36E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4.无形资产和其他资产</w:t>
            </w:r>
          </w:p>
          <w:p w14:paraId="746C78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5.负债</w:t>
            </w:r>
          </w:p>
          <w:p w14:paraId="53506D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6.所有者权益</w:t>
            </w:r>
          </w:p>
        </w:tc>
      </w:tr>
      <w:tr w14:paraId="5F8F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6D5944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07335620">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商务数据分析</w:t>
            </w:r>
          </w:p>
        </w:tc>
        <w:tc>
          <w:tcPr>
            <w:tcW w:w="640" w:type="dxa"/>
            <w:vAlign w:val="center"/>
          </w:tcPr>
          <w:p w14:paraId="30DB8508">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vAlign w:val="center"/>
          </w:tcPr>
          <w:p w14:paraId="2EFAB620">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vAlign w:val="center"/>
          </w:tcPr>
          <w:p w14:paraId="2178B7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vAlign w:val="center"/>
          </w:tcPr>
          <w:p w14:paraId="2F64CD3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数据分析基础理论</w:t>
            </w:r>
          </w:p>
          <w:p w14:paraId="5A9902A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数据收集与预处理</w:t>
            </w:r>
          </w:p>
          <w:p w14:paraId="4E7BADE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数据分析方法与工具</w:t>
            </w:r>
          </w:p>
          <w:p w14:paraId="57754A9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数据可视化呈现</w:t>
            </w:r>
          </w:p>
          <w:p w14:paraId="2A448E6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商务场景数据分析应用</w:t>
            </w:r>
          </w:p>
          <w:p w14:paraId="59623B9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r>
              <w:rPr>
                <w:rFonts w:hint="default" w:asciiTheme="minorEastAsia" w:hAnsiTheme="minorEastAsia" w:eastAsiaTheme="minorEastAsia" w:cstheme="minorEastAsia"/>
                <w:kern w:val="2"/>
                <w:sz w:val="21"/>
                <w:szCs w:val="21"/>
                <w:lang w:val="en-US" w:eastAsia="zh-CN" w:bidi="ar-SA"/>
              </w:rPr>
              <w:t>数据分析报告撰写</w:t>
            </w:r>
          </w:p>
        </w:tc>
      </w:tr>
      <w:tr w14:paraId="0F44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2AFE5B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08BB46C2">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零售基础</w:t>
            </w:r>
          </w:p>
        </w:tc>
        <w:tc>
          <w:tcPr>
            <w:tcW w:w="640" w:type="dxa"/>
            <w:vAlign w:val="center"/>
          </w:tcPr>
          <w:p w14:paraId="0692BA12">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vAlign w:val="center"/>
          </w:tcPr>
          <w:p w14:paraId="118F0F7F">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vAlign w:val="center"/>
          </w:tcPr>
          <w:p w14:paraId="4954D7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vAlign w:val="center"/>
          </w:tcPr>
          <w:p w14:paraId="55C2FDC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1.零售行业基础认知</w:t>
            </w:r>
          </w:p>
          <w:p w14:paraId="38DEC96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零售市场与消费者洞察</w:t>
            </w:r>
          </w:p>
          <w:p w14:paraId="6DB88F8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零售商品管理</w:t>
            </w:r>
          </w:p>
          <w:p w14:paraId="09B3EAC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零售渠道与店铺运营</w:t>
            </w:r>
          </w:p>
          <w:p w14:paraId="32FE207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零售营销与促销策略</w:t>
            </w:r>
          </w:p>
          <w:p w14:paraId="541E18A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r>
              <w:rPr>
                <w:rFonts w:hint="default" w:asciiTheme="minorEastAsia" w:hAnsiTheme="minorEastAsia" w:eastAsiaTheme="minorEastAsia" w:cstheme="minorEastAsia"/>
                <w:kern w:val="2"/>
                <w:sz w:val="21"/>
                <w:szCs w:val="21"/>
                <w:lang w:val="en-US" w:eastAsia="zh-CN" w:bidi="ar-SA"/>
              </w:rPr>
              <w:t>零售供应链与物流管理</w:t>
            </w:r>
          </w:p>
          <w:p w14:paraId="65CCBE3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w:t>
            </w:r>
            <w:r>
              <w:rPr>
                <w:rFonts w:hint="default" w:asciiTheme="minorEastAsia" w:hAnsiTheme="minorEastAsia" w:eastAsiaTheme="minorEastAsia" w:cstheme="minorEastAsia"/>
                <w:kern w:val="2"/>
                <w:sz w:val="21"/>
                <w:szCs w:val="21"/>
                <w:lang w:val="en-US" w:eastAsia="zh-CN" w:bidi="ar-SA"/>
              </w:rPr>
              <w:t>零售数据分析与管理</w:t>
            </w:r>
          </w:p>
        </w:tc>
      </w:tr>
      <w:tr w14:paraId="377E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1184" w:type="dxa"/>
            <w:vMerge w:val="restart"/>
            <w:vAlign w:val="center"/>
          </w:tcPr>
          <w:p w14:paraId="6AFD14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专业核心课程</w:t>
            </w:r>
          </w:p>
        </w:tc>
        <w:tc>
          <w:tcPr>
            <w:tcW w:w="1587" w:type="dxa"/>
            <w:shd w:val="clear" w:color="auto" w:fill="auto"/>
            <w:vAlign w:val="center"/>
          </w:tcPr>
          <w:p w14:paraId="3D4A0C9E">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视觉营销设计</w:t>
            </w:r>
          </w:p>
        </w:tc>
        <w:tc>
          <w:tcPr>
            <w:tcW w:w="640" w:type="dxa"/>
            <w:shd w:val="clear" w:color="auto" w:fill="auto"/>
            <w:vAlign w:val="center"/>
          </w:tcPr>
          <w:p w14:paraId="0F6B426D">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shd w:val="clear" w:color="auto" w:fill="auto"/>
            <w:vAlign w:val="center"/>
          </w:tcPr>
          <w:p w14:paraId="16A2234C">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shd w:val="clear" w:color="auto" w:fill="auto"/>
            <w:vAlign w:val="center"/>
          </w:tcPr>
          <w:p w14:paraId="11D359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第二学期</w:t>
            </w:r>
          </w:p>
        </w:tc>
        <w:tc>
          <w:tcPr>
            <w:tcW w:w="3906" w:type="dxa"/>
            <w:shd w:val="clear" w:color="auto" w:fill="auto"/>
            <w:vAlign w:val="center"/>
          </w:tcPr>
          <w:p w14:paraId="7889B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视觉营销基础理论</w:t>
            </w:r>
          </w:p>
          <w:p w14:paraId="24D91F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视觉设计工具与技术</w:t>
            </w:r>
          </w:p>
          <w:p w14:paraId="1BA5E6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视觉营销元素设计</w:t>
            </w:r>
          </w:p>
          <w:p w14:paraId="1B5E69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电商平台视觉营销应用</w:t>
            </w:r>
          </w:p>
          <w:p w14:paraId="2CE9D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线下零售空间视觉营销</w:t>
            </w:r>
          </w:p>
          <w:p w14:paraId="60BBD3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r>
              <w:rPr>
                <w:rFonts w:hint="default" w:asciiTheme="minorEastAsia" w:hAnsiTheme="minorEastAsia" w:eastAsiaTheme="minorEastAsia" w:cstheme="minorEastAsia"/>
                <w:kern w:val="2"/>
                <w:sz w:val="21"/>
                <w:szCs w:val="21"/>
                <w:lang w:val="en-US" w:eastAsia="zh-CN" w:bidi="ar-SA"/>
              </w:rPr>
              <w:t>视觉营销策划与执行</w:t>
            </w:r>
          </w:p>
          <w:p w14:paraId="349D6B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w:t>
            </w:r>
            <w:r>
              <w:rPr>
                <w:rFonts w:hint="default" w:asciiTheme="minorEastAsia" w:hAnsiTheme="minorEastAsia" w:eastAsiaTheme="minorEastAsia" w:cstheme="minorEastAsia"/>
                <w:kern w:val="2"/>
                <w:sz w:val="21"/>
                <w:szCs w:val="21"/>
                <w:lang w:val="en-US" w:eastAsia="zh-CN" w:bidi="ar-SA"/>
              </w:rPr>
              <w:t>视觉营销效果评估与优化</w:t>
            </w:r>
          </w:p>
        </w:tc>
      </w:tr>
      <w:tr w14:paraId="170A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1184" w:type="dxa"/>
            <w:vMerge w:val="continue"/>
            <w:vAlign w:val="center"/>
          </w:tcPr>
          <w:p w14:paraId="26D4D4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3D2FA79E">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网络营销</w:t>
            </w:r>
          </w:p>
        </w:tc>
        <w:tc>
          <w:tcPr>
            <w:tcW w:w="640" w:type="dxa"/>
            <w:shd w:val="clear" w:color="auto" w:fill="auto"/>
            <w:vAlign w:val="center"/>
          </w:tcPr>
          <w:p w14:paraId="32CDAA05">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shd w:val="clear" w:color="auto" w:fill="auto"/>
            <w:vAlign w:val="center"/>
          </w:tcPr>
          <w:p w14:paraId="68520E4C">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shd w:val="clear" w:color="auto" w:fill="auto"/>
            <w:vAlign w:val="center"/>
          </w:tcPr>
          <w:p w14:paraId="735F23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shd w:val="clear" w:color="auto" w:fill="auto"/>
            <w:vAlign w:val="center"/>
          </w:tcPr>
          <w:p w14:paraId="3E0ACF4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1.认知网络营销</w:t>
            </w:r>
          </w:p>
          <w:p w14:paraId="42C42E7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2.网络营销战略</w:t>
            </w:r>
          </w:p>
          <w:p w14:paraId="17326749">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3.搜索引擎营销</w:t>
            </w:r>
          </w:p>
          <w:p w14:paraId="31BF2024">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4.社会化媒体营销</w:t>
            </w:r>
          </w:p>
          <w:p w14:paraId="0A388C2B">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5.网络视频营销</w:t>
            </w:r>
          </w:p>
          <w:p w14:paraId="407B574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6.网络广告营销</w:t>
            </w:r>
          </w:p>
          <w:p w14:paraId="21CA0E8F">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7.软文营销、事件营销、病毒营销</w:t>
            </w:r>
          </w:p>
          <w:p w14:paraId="7CAB83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8.网络营销策划</w:t>
            </w:r>
          </w:p>
        </w:tc>
      </w:tr>
      <w:tr w14:paraId="7411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1184" w:type="dxa"/>
            <w:vMerge w:val="continue"/>
            <w:vAlign w:val="center"/>
          </w:tcPr>
          <w:p w14:paraId="5D9271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02670358">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社群运营</w:t>
            </w:r>
          </w:p>
        </w:tc>
        <w:tc>
          <w:tcPr>
            <w:tcW w:w="640" w:type="dxa"/>
            <w:shd w:val="clear" w:color="auto" w:fill="auto"/>
            <w:vAlign w:val="center"/>
          </w:tcPr>
          <w:p w14:paraId="42B2B65D">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shd w:val="clear" w:color="auto" w:fill="auto"/>
            <w:vAlign w:val="center"/>
          </w:tcPr>
          <w:p w14:paraId="62DDFFBB">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shd w:val="clear" w:color="auto" w:fill="auto"/>
            <w:vAlign w:val="center"/>
          </w:tcPr>
          <w:p w14:paraId="5DA01D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shd w:val="clear" w:color="auto" w:fill="auto"/>
            <w:vAlign w:val="center"/>
          </w:tcPr>
          <w:p w14:paraId="7BA5948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1.社交电商的基本概念</w:t>
            </w:r>
          </w:p>
          <w:p w14:paraId="40A520C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2.产品运营、用户运营、活动运营、内容运营、社群运营、数据运营</w:t>
            </w:r>
          </w:p>
          <w:p w14:paraId="4A76F0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3.运营平台的实际操作流程</w:t>
            </w:r>
          </w:p>
        </w:tc>
      </w:tr>
      <w:tr w14:paraId="41DB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1DB449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6ADDE723">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网店运营</w:t>
            </w:r>
          </w:p>
        </w:tc>
        <w:tc>
          <w:tcPr>
            <w:tcW w:w="640" w:type="dxa"/>
            <w:vAlign w:val="center"/>
          </w:tcPr>
          <w:p w14:paraId="3BE6EF67">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vAlign w:val="center"/>
          </w:tcPr>
          <w:p w14:paraId="1616FA37">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vAlign w:val="center"/>
          </w:tcPr>
          <w:p w14:paraId="42BB2A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vAlign w:val="center"/>
          </w:tcPr>
          <w:p w14:paraId="5D7891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1.网店开设 </w:t>
            </w:r>
          </w:p>
          <w:p w14:paraId="30B6AF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2.网店装修 </w:t>
            </w:r>
          </w:p>
          <w:p w14:paraId="75EF3D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3.网店基础操作 </w:t>
            </w:r>
          </w:p>
          <w:p w14:paraId="358E91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4.网店客户服务 </w:t>
            </w:r>
          </w:p>
          <w:p w14:paraId="08E1DD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5.SEO优化 </w:t>
            </w:r>
          </w:p>
          <w:p w14:paraId="7152A1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6.SEM推广 </w:t>
            </w:r>
          </w:p>
          <w:p w14:paraId="0E30DA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7.信息流推广</w:t>
            </w:r>
          </w:p>
        </w:tc>
      </w:tr>
      <w:tr w14:paraId="23CF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52CC7D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01F49925">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互联网产品开发</w:t>
            </w:r>
          </w:p>
        </w:tc>
        <w:tc>
          <w:tcPr>
            <w:tcW w:w="640" w:type="dxa"/>
            <w:vAlign w:val="center"/>
          </w:tcPr>
          <w:p w14:paraId="5D87CA66">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vAlign w:val="center"/>
          </w:tcPr>
          <w:p w14:paraId="44BBE4E4">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vAlign w:val="center"/>
          </w:tcPr>
          <w:p w14:paraId="1D7CBA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vAlign w:val="center"/>
          </w:tcPr>
          <w:p w14:paraId="01E13F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互联网产品开发基础认知</w:t>
            </w:r>
          </w:p>
          <w:p w14:paraId="2D9CC3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互联网产品开发流程与工具应用</w:t>
            </w:r>
          </w:p>
          <w:p w14:paraId="3FCF30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产品需求分析与规划</w:t>
            </w:r>
          </w:p>
          <w:p w14:paraId="452971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产品原型设计与文档撰写</w:t>
            </w:r>
          </w:p>
          <w:p w14:paraId="265DAB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产品开发技术、测试与迭代</w:t>
            </w:r>
          </w:p>
        </w:tc>
      </w:tr>
      <w:tr w14:paraId="33BA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3C23F6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54AA2394">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零售门店O2O运营</w:t>
            </w:r>
          </w:p>
        </w:tc>
        <w:tc>
          <w:tcPr>
            <w:tcW w:w="640" w:type="dxa"/>
            <w:vAlign w:val="center"/>
          </w:tcPr>
          <w:p w14:paraId="3891CC74">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p>
        </w:tc>
        <w:tc>
          <w:tcPr>
            <w:tcW w:w="682" w:type="dxa"/>
            <w:vAlign w:val="center"/>
          </w:tcPr>
          <w:p w14:paraId="29D1AB33">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48</w:t>
            </w:r>
          </w:p>
        </w:tc>
        <w:tc>
          <w:tcPr>
            <w:tcW w:w="1077" w:type="dxa"/>
            <w:vAlign w:val="center"/>
          </w:tcPr>
          <w:p w14:paraId="6E3E8C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vAlign w:val="center"/>
          </w:tcPr>
          <w:p w14:paraId="03487B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1.新零售初识</w:t>
            </w:r>
          </w:p>
          <w:p w14:paraId="40DB0C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2.理念革新</w:t>
            </w:r>
          </w:p>
          <w:p w14:paraId="2BDA7A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3.零售O20</w:t>
            </w:r>
          </w:p>
          <w:p w14:paraId="69039F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4.渠道构建</w:t>
            </w:r>
          </w:p>
          <w:p w14:paraId="56A2D6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5.商品管理与创新</w:t>
            </w:r>
          </w:p>
          <w:p w14:paraId="2618CB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6.深度营销</w:t>
            </w:r>
          </w:p>
          <w:p w14:paraId="01B544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7.数据化运营</w:t>
            </w:r>
          </w:p>
          <w:p w14:paraId="582D06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8.体验建设</w:t>
            </w:r>
          </w:p>
          <w:p w14:paraId="2D8F68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9.重构会员体系</w:t>
            </w:r>
          </w:p>
        </w:tc>
      </w:tr>
      <w:tr w14:paraId="22DD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6BAEB6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61740E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岗位实习</w:t>
            </w:r>
          </w:p>
        </w:tc>
        <w:tc>
          <w:tcPr>
            <w:tcW w:w="640" w:type="dxa"/>
            <w:vAlign w:val="center"/>
          </w:tcPr>
          <w:p w14:paraId="43116D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20</w:t>
            </w:r>
          </w:p>
        </w:tc>
        <w:tc>
          <w:tcPr>
            <w:tcW w:w="682" w:type="dxa"/>
            <w:vAlign w:val="center"/>
          </w:tcPr>
          <w:p w14:paraId="774F89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600</w:t>
            </w:r>
          </w:p>
        </w:tc>
        <w:tc>
          <w:tcPr>
            <w:tcW w:w="1077" w:type="dxa"/>
            <w:vAlign w:val="center"/>
          </w:tcPr>
          <w:p w14:paraId="64252A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第五、六学期</w:t>
            </w:r>
          </w:p>
        </w:tc>
        <w:tc>
          <w:tcPr>
            <w:tcW w:w="3906" w:type="dxa"/>
            <w:vAlign w:val="center"/>
          </w:tcPr>
          <w:p w14:paraId="76A807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岗位实习</w:t>
            </w:r>
          </w:p>
        </w:tc>
      </w:tr>
      <w:tr w14:paraId="0329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12B933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350136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毕业设计（论文）</w:t>
            </w:r>
          </w:p>
        </w:tc>
        <w:tc>
          <w:tcPr>
            <w:tcW w:w="640" w:type="dxa"/>
            <w:vAlign w:val="center"/>
          </w:tcPr>
          <w:p w14:paraId="1CD4DB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vAlign w:val="center"/>
          </w:tcPr>
          <w:p w14:paraId="2D7249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60</w:t>
            </w:r>
          </w:p>
        </w:tc>
        <w:tc>
          <w:tcPr>
            <w:tcW w:w="1077" w:type="dxa"/>
            <w:vAlign w:val="center"/>
          </w:tcPr>
          <w:p w14:paraId="5B1688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第六学期</w:t>
            </w:r>
          </w:p>
        </w:tc>
        <w:tc>
          <w:tcPr>
            <w:tcW w:w="3906" w:type="dxa"/>
            <w:vAlign w:val="center"/>
          </w:tcPr>
          <w:p w14:paraId="2C62C7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毕业设计</w:t>
            </w:r>
          </w:p>
        </w:tc>
      </w:tr>
      <w:tr w14:paraId="257C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vAlign w:val="center"/>
          </w:tcPr>
          <w:p w14:paraId="5AE8D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专业实践课程</w:t>
            </w:r>
          </w:p>
        </w:tc>
        <w:tc>
          <w:tcPr>
            <w:tcW w:w="1587" w:type="dxa"/>
            <w:vAlign w:val="center"/>
          </w:tcPr>
          <w:p w14:paraId="3F05A309">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直播运营实战</w:t>
            </w:r>
          </w:p>
        </w:tc>
        <w:tc>
          <w:tcPr>
            <w:tcW w:w="640" w:type="dxa"/>
            <w:vAlign w:val="center"/>
          </w:tcPr>
          <w:p w14:paraId="648845B2">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p>
        </w:tc>
        <w:tc>
          <w:tcPr>
            <w:tcW w:w="682" w:type="dxa"/>
            <w:vAlign w:val="center"/>
          </w:tcPr>
          <w:p w14:paraId="70E172EE">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180</w:t>
            </w:r>
          </w:p>
        </w:tc>
        <w:tc>
          <w:tcPr>
            <w:tcW w:w="1077" w:type="dxa"/>
            <w:vAlign w:val="center"/>
          </w:tcPr>
          <w:p w14:paraId="1BA289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第五学期</w:t>
            </w:r>
          </w:p>
        </w:tc>
        <w:tc>
          <w:tcPr>
            <w:tcW w:w="3906" w:type="dxa"/>
            <w:vAlign w:val="center"/>
          </w:tcPr>
          <w:p w14:paraId="7ADE7A1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1.直播间搭建与运维</w:t>
            </w:r>
          </w:p>
          <w:p w14:paraId="3613BA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2.直播电商执行、宣传推广与数据整理</w:t>
            </w:r>
          </w:p>
          <w:p w14:paraId="774540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3.直播复盘</w:t>
            </w:r>
          </w:p>
        </w:tc>
      </w:tr>
      <w:tr w14:paraId="2012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3F5725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3FF872CD">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网店运营实战</w:t>
            </w:r>
          </w:p>
        </w:tc>
        <w:tc>
          <w:tcPr>
            <w:tcW w:w="640" w:type="dxa"/>
            <w:vAlign w:val="center"/>
          </w:tcPr>
          <w:p w14:paraId="4CD0364C">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p>
        </w:tc>
        <w:tc>
          <w:tcPr>
            <w:tcW w:w="682" w:type="dxa"/>
            <w:vAlign w:val="center"/>
          </w:tcPr>
          <w:p w14:paraId="2CFA04BA">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180</w:t>
            </w:r>
          </w:p>
        </w:tc>
        <w:tc>
          <w:tcPr>
            <w:tcW w:w="1077" w:type="dxa"/>
            <w:vAlign w:val="center"/>
          </w:tcPr>
          <w:p w14:paraId="72CCDE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第五学期</w:t>
            </w:r>
          </w:p>
        </w:tc>
        <w:tc>
          <w:tcPr>
            <w:tcW w:w="3906" w:type="dxa"/>
            <w:vAlign w:val="center"/>
          </w:tcPr>
          <w:p w14:paraId="0EC3043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1.开设网店前软硬件方面的准备</w:t>
            </w:r>
          </w:p>
          <w:p w14:paraId="5D35558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2.装修网店</w:t>
            </w:r>
          </w:p>
          <w:p w14:paraId="35A4658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3.采购商品</w:t>
            </w:r>
          </w:p>
          <w:p w14:paraId="7BB49C3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4.网店推广</w:t>
            </w:r>
          </w:p>
          <w:p w14:paraId="41C1922D">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5.处理订单</w:t>
            </w:r>
          </w:p>
          <w:p w14:paraId="588E393E">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6.配送商品</w:t>
            </w:r>
          </w:p>
          <w:p w14:paraId="53E4659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7.结算资金</w:t>
            </w:r>
          </w:p>
          <w:p w14:paraId="09326E37">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8.分析财务指标</w:t>
            </w:r>
          </w:p>
        </w:tc>
      </w:tr>
      <w:tr w14:paraId="6304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338961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jc w:val="center"/>
              <w:textAlignment w:val="auto"/>
              <w:rPr>
                <w:rFonts w:hint="default" w:asciiTheme="minorEastAsia" w:hAnsiTheme="minorEastAsia" w:eastAsiaTheme="minorEastAsia" w:cstheme="minorEastAsia"/>
                <w:kern w:val="2"/>
                <w:sz w:val="21"/>
                <w:szCs w:val="21"/>
                <w:lang w:val="en-US" w:eastAsia="zh-CN" w:bidi="ar-SA"/>
              </w:rPr>
            </w:pPr>
          </w:p>
        </w:tc>
        <w:tc>
          <w:tcPr>
            <w:tcW w:w="1587" w:type="dxa"/>
            <w:vAlign w:val="center"/>
          </w:tcPr>
          <w:p w14:paraId="01D3A45E">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短视频运营实战</w:t>
            </w:r>
          </w:p>
        </w:tc>
        <w:tc>
          <w:tcPr>
            <w:tcW w:w="640" w:type="dxa"/>
            <w:vAlign w:val="center"/>
          </w:tcPr>
          <w:p w14:paraId="71287CCA">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p>
        </w:tc>
        <w:tc>
          <w:tcPr>
            <w:tcW w:w="682" w:type="dxa"/>
            <w:vAlign w:val="center"/>
          </w:tcPr>
          <w:p w14:paraId="0DCB7D82">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180</w:t>
            </w:r>
          </w:p>
        </w:tc>
        <w:tc>
          <w:tcPr>
            <w:tcW w:w="1077" w:type="dxa"/>
            <w:vAlign w:val="center"/>
          </w:tcPr>
          <w:p w14:paraId="7F9F21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第五学期</w:t>
            </w:r>
          </w:p>
        </w:tc>
        <w:tc>
          <w:tcPr>
            <w:tcW w:w="3906" w:type="dxa"/>
            <w:vAlign w:val="center"/>
          </w:tcPr>
          <w:p w14:paraId="68FF4E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1.短视频拍摄 </w:t>
            </w:r>
          </w:p>
          <w:p w14:paraId="73EABB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2.视频剪辑 </w:t>
            </w:r>
          </w:p>
          <w:p w14:paraId="518B2B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3.角色人设 </w:t>
            </w:r>
          </w:p>
          <w:p w14:paraId="446A74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4.实操制作 </w:t>
            </w:r>
          </w:p>
          <w:p w14:paraId="62F98630">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5.数据复盘</w:t>
            </w:r>
          </w:p>
        </w:tc>
      </w:tr>
      <w:tr w14:paraId="5703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Merge w:val="restart"/>
            <w:vAlign w:val="center"/>
          </w:tcPr>
          <w:p w14:paraId="118CDC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专业方向（选修）课程模块1</w:t>
            </w:r>
          </w:p>
        </w:tc>
        <w:tc>
          <w:tcPr>
            <w:tcW w:w="1587" w:type="dxa"/>
            <w:vAlign w:val="center"/>
          </w:tcPr>
          <w:p w14:paraId="038B9E12">
            <w:pPr>
              <w:pStyle w:val="55"/>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新媒体营销</w:t>
            </w:r>
          </w:p>
        </w:tc>
        <w:tc>
          <w:tcPr>
            <w:tcW w:w="640" w:type="dxa"/>
            <w:vAlign w:val="center"/>
          </w:tcPr>
          <w:p w14:paraId="204D7E5D">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vAlign w:val="center"/>
          </w:tcPr>
          <w:p w14:paraId="74F92448">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vAlign w:val="center"/>
          </w:tcPr>
          <w:p w14:paraId="136DD7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7D8BCE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1.认识新媒体运营 </w:t>
            </w:r>
          </w:p>
          <w:p w14:paraId="10F0D8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2.资讯类平台内容策划与运营 </w:t>
            </w:r>
          </w:p>
          <w:p w14:paraId="1CC85B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3.社交类平台内容策划与运营 </w:t>
            </w:r>
          </w:p>
          <w:p w14:paraId="6AA975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4.内容电商平台策划与运营</w:t>
            </w:r>
          </w:p>
        </w:tc>
      </w:tr>
      <w:tr w14:paraId="0B14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177356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2217696C">
            <w:pPr>
              <w:pStyle w:val="55"/>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商务谈判与推销技巧</w:t>
            </w:r>
          </w:p>
        </w:tc>
        <w:tc>
          <w:tcPr>
            <w:tcW w:w="640" w:type="dxa"/>
            <w:vAlign w:val="center"/>
          </w:tcPr>
          <w:p w14:paraId="5AD194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vAlign w:val="center"/>
          </w:tcPr>
          <w:p w14:paraId="56CE6D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431622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eastAsia="宋体" w:asciiTheme="minorEastAsia" w:hAnsi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shd w:val="clear" w:color="auto" w:fill="auto"/>
            <w:vAlign w:val="center"/>
          </w:tcPr>
          <w:p w14:paraId="41D80E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1.商务谈判与推销技巧的基本概念、原理和方法</w:t>
            </w:r>
          </w:p>
          <w:p w14:paraId="5C6154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2.商务谈判与推销技巧岗位技能</w:t>
            </w:r>
          </w:p>
          <w:p w14:paraId="3EF1C8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3.实践训练销售洽谈能力</w:t>
            </w:r>
          </w:p>
        </w:tc>
      </w:tr>
      <w:tr w14:paraId="7D96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063A0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368F9AEB">
            <w:pPr>
              <w:pStyle w:val="55"/>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商务沟通</w:t>
            </w:r>
          </w:p>
        </w:tc>
        <w:tc>
          <w:tcPr>
            <w:tcW w:w="640" w:type="dxa"/>
            <w:shd w:val="clear" w:color="auto" w:fill="auto"/>
            <w:vAlign w:val="center"/>
          </w:tcPr>
          <w:p w14:paraId="39FB02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5461A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DEEE3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66F4AA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1.商务沟通基础认知</w:t>
            </w:r>
          </w:p>
          <w:p w14:paraId="2EFDEE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2.理念升级与思维革新</w:t>
            </w:r>
          </w:p>
          <w:p w14:paraId="2E57B9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3.多元沟通渠道构建</w:t>
            </w:r>
          </w:p>
          <w:p w14:paraId="41A08A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4.高效沟通技巧提升</w:t>
            </w:r>
          </w:p>
          <w:p w14:paraId="0C4B77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5.商务谈判策略与技巧</w:t>
            </w:r>
          </w:p>
          <w:p w14:paraId="096113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6.客户关系维护与拓展</w:t>
            </w:r>
          </w:p>
          <w:p w14:paraId="45890B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7.数据驱动的沟通决策</w:t>
            </w:r>
          </w:p>
          <w:p w14:paraId="0BECF8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8.沟通体验优化与品牌塑造</w:t>
            </w:r>
          </w:p>
          <w:p w14:paraId="7B81D3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9.跨文化商务沟通应对</w:t>
            </w:r>
          </w:p>
        </w:tc>
      </w:tr>
      <w:tr w14:paraId="3619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C7D59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54EFA505">
            <w:pPr>
              <w:pStyle w:val="55"/>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电子商务客户服务与管理</w:t>
            </w:r>
          </w:p>
        </w:tc>
        <w:tc>
          <w:tcPr>
            <w:tcW w:w="640" w:type="dxa"/>
            <w:shd w:val="clear" w:color="auto" w:fill="auto"/>
            <w:vAlign w:val="center"/>
          </w:tcPr>
          <w:p w14:paraId="222834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62B676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458407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7E6B55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1.电商客服接待准备</w:t>
            </w:r>
          </w:p>
          <w:p w14:paraId="6904B0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2.售前咨询</w:t>
            </w:r>
          </w:p>
          <w:p w14:paraId="797389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3.售中沟通</w:t>
            </w:r>
          </w:p>
          <w:p w14:paraId="573ABE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4.售后服务</w:t>
            </w:r>
          </w:p>
          <w:p w14:paraId="43FAE5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5.投诉处理</w:t>
            </w:r>
          </w:p>
          <w:p w14:paraId="291F54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6.客户关系维护</w:t>
            </w:r>
          </w:p>
        </w:tc>
      </w:tr>
      <w:tr w14:paraId="4A8D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1F3DCC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6C5F2928">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管理学基础</w:t>
            </w:r>
          </w:p>
        </w:tc>
        <w:tc>
          <w:tcPr>
            <w:tcW w:w="640" w:type="dxa"/>
            <w:shd w:val="clear" w:color="auto" w:fill="auto"/>
            <w:vAlign w:val="center"/>
          </w:tcPr>
          <w:p w14:paraId="2263A1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26EB9F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1D7285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7C227E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管理学基本认知</w:t>
            </w:r>
          </w:p>
          <w:p w14:paraId="5FE5C7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管理理论的演变与发展</w:t>
            </w:r>
          </w:p>
          <w:p w14:paraId="420804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计划职能与目标管理</w:t>
            </w:r>
          </w:p>
          <w:p w14:paraId="7AC13D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组织设计与结构优化</w:t>
            </w:r>
          </w:p>
          <w:p w14:paraId="6B02B2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人员配备与团队管理</w:t>
            </w:r>
          </w:p>
          <w:p w14:paraId="7F28B4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r>
              <w:rPr>
                <w:rFonts w:hint="default" w:asciiTheme="minorEastAsia" w:hAnsiTheme="minorEastAsia" w:eastAsiaTheme="minorEastAsia" w:cstheme="minorEastAsia"/>
                <w:kern w:val="2"/>
                <w:sz w:val="21"/>
                <w:szCs w:val="21"/>
                <w:lang w:val="en-US" w:eastAsia="zh-CN" w:bidi="ar-SA"/>
              </w:rPr>
              <w:t>领导风格与激励理论</w:t>
            </w:r>
          </w:p>
          <w:p w14:paraId="42B24F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w:t>
            </w:r>
            <w:r>
              <w:rPr>
                <w:rFonts w:hint="default" w:asciiTheme="minorEastAsia" w:hAnsiTheme="minorEastAsia" w:eastAsiaTheme="minorEastAsia" w:cstheme="minorEastAsia"/>
                <w:kern w:val="2"/>
                <w:sz w:val="21"/>
                <w:szCs w:val="21"/>
                <w:lang w:val="en-US" w:eastAsia="zh-CN" w:bidi="ar-SA"/>
              </w:rPr>
              <w:t>有效沟通与冲突管理</w:t>
            </w:r>
          </w:p>
          <w:p w14:paraId="61B6DC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w:t>
            </w:r>
            <w:r>
              <w:rPr>
                <w:rFonts w:hint="default" w:asciiTheme="minorEastAsia" w:hAnsiTheme="minorEastAsia" w:eastAsiaTheme="minorEastAsia" w:cstheme="minorEastAsia"/>
                <w:kern w:val="2"/>
                <w:sz w:val="21"/>
                <w:szCs w:val="21"/>
                <w:lang w:val="en-US" w:eastAsia="zh-CN" w:bidi="ar-SA"/>
              </w:rPr>
              <w:t>控制过程与绩效评估</w:t>
            </w:r>
          </w:p>
          <w:p w14:paraId="3ED634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9.3</w:t>
            </w:r>
            <w:r>
              <w:rPr>
                <w:rFonts w:hint="default" w:asciiTheme="minorEastAsia" w:hAnsiTheme="minorEastAsia" w:eastAsiaTheme="minorEastAsia" w:cstheme="minorEastAsia"/>
                <w:kern w:val="2"/>
                <w:sz w:val="21"/>
                <w:szCs w:val="21"/>
                <w:lang w:val="en-US" w:eastAsia="zh-CN" w:bidi="ar-SA"/>
              </w:rPr>
              <w:t>管理创新与战略规划</w:t>
            </w:r>
          </w:p>
        </w:tc>
      </w:tr>
      <w:tr w14:paraId="4F3A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536A70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108A142C">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经济学基础</w:t>
            </w:r>
          </w:p>
        </w:tc>
        <w:tc>
          <w:tcPr>
            <w:tcW w:w="640" w:type="dxa"/>
            <w:shd w:val="clear" w:color="auto" w:fill="auto"/>
            <w:vAlign w:val="center"/>
          </w:tcPr>
          <w:p w14:paraId="176D17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705D1F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2D862F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5C4258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1.经济学十大原理</w:t>
            </w:r>
          </w:p>
          <w:p w14:paraId="46EDE9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2.供给与需求的市场力量</w:t>
            </w:r>
          </w:p>
          <w:p w14:paraId="2D6D34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3.弹性及其应用</w:t>
            </w:r>
          </w:p>
          <w:p w14:paraId="658A57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4.供给需求与政府政策</w:t>
            </w:r>
          </w:p>
          <w:p w14:paraId="225034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5.消费者、生产者与市场效率</w:t>
            </w:r>
          </w:p>
        </w:tc>
      </w:tr>
      <w:tr w14:paraId="403D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B608A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27E62D36">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互联网销售</w:t>
            </w:r>
          </w:p>
        </w:tc>
        <w:tc>
          <w:tcPr>
            <w:tcW w:w="640" w:type="dxa"/>
            <w:shd w:val="clear" w:color="auto" w:fill="auto"/>
            <w:vAlign w:val="center"/>
          </w:tcPr>
          <w:p w14:paraId="45D1A9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272EE7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0D3236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434667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1.互联网销售基础认知</w:t>
            </w:r>
          </w:p>
          <w:p w14:paraId="56101A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2.网络营销平台与工具</w:t>
            </w:r>
          </w:p>
          <w:p w14:paraId="4DA2FC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3.消费者行为与市场分析</w:t>
            </w:r>
          </w:p>
          <w:p w14:paraId="4E5223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4.互联网销售渠道搭建</w:t>
            </w:r>
          </w:p>
          <w:p w14:paraId="5050BB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5.内容营销与文案策划</w:t>
            </w:r>
          </w:p>
          <w:p w14:paraId="17C0F7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6.搜索引擎优化（SEO）与SEM</w:t>
            </w:r>
          </w:p>
          <w:p w14:paraId="3941AA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7.社交媒体营销与运营</w:t>
            </w:r>
          </w:p>
          <w:p w14:paraId="36FFFB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8.直播电商与短视频营销</w:t>
            </w:r>
          </w:p>
          <w:p w14:paraId="5CC893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9.客户关系管理与转化</w:t>
            </w:r>
          </w:p>
          <w:p w14:paraId="0B240A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10.数据驱动的销售决策</w:t>
            </w:r>
          </w:p>
          <w:p w14:paraId="2840BF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11.互联网销售法律法规与伦理</w:t>
            </w:r>
          </w:p>
        </w:tc>
      </w:tr>
      <w:tr w14:paraId="4928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B95F6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2D26BFA0">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电子商务物流</w:t>
            </w:r>
          </w:p>
        </w:tc>
        <w:tc>
          <w:tcPr>
            <w:tcW w:w="640" w:type="dxa"/>
            <w:shd w:val="clear" w:color="auto" w:fill="auto"/>
            <w:vAlign w:val="center"/>
          </w:tcPr>
          <w:p w14:paraId="00F1C0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4BBA62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6FA280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3629F3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1.电子商务物流模式</w:t>
            </w:r>
          </w:p>
          <w:p w14:paraId="47557D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2.跨境电子商务物流</w:t>
            </w:r>
          </w:p>
          <w:p w14:paraId="188E47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3.面向新零售的即时物流</w:t>
            </w:r>
          </w:p>
          <w:p w14:paraId="4B9A9D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4.电商物流中的共享经济</w:t>
            </w:r>
          </w:p>
          <w:p w14:paraId="5255BD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5.电子商务物流信息技术</w:t>
            </w:r>
          </w:p>
        </w:tc>
      </w:tr>
      <w:tr w14:paraId="6932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E1779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66551755">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项目管理</w:t>
            </w:r>
          </w:p>
        </w:tc>
        <w:tc>
          <w:tcPr>
            <w:tcW w:w="640" w:type="dxa"/>
            <w:shd w:val="clear" w:color="auto" w:fill="auto"/>
            <w:vAlign w:val="center"/>
          </w:tcPr>
          <w:p w14:paraId="6E64EA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3ACA0E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83281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第三学期</w:t>
            </w:r>
          </w:p>
        </w:tc>
        <w:tc>
          <w:tcPr>
            <w:tcW w:w="3906" w:type="dxa"/>
          </w:tcPr>
          <w:p w14:paraId="7AAE41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1.项目管理基础认知</w:t>
            </w:r>
          </w:p>
          <w:p w14:paraId="0F04DE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2.项目生命周期与组织架构</w:t>
            </w:r>
          </w:p>
          <w:p w14:paraId="21807D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3.项目范围管理</w:t>
            </w:r>
          </w:p>
          <w:p w14:paraId="5C3C0C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4.项目进度管理</w:t>
            </w:r>
          </w:p>
          <w:p w14:paraId="16C648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5.项目成本管理</w:t>
            </w:r>
          </w:p>
          <w:p w14:paraId="0F1C8F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6.项目质量管理</w:t>
            </w:r>
          </w:p>
          <w:p w14:paraId="6C1D70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7.项目资源管理</w:t>
            </w:r>
          </w:p>
          <w:p w14:paraId="64A48E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8.项目沟通与干系人管理</w:t>
            </w:r>
          </w:p>
          <w:p w14:paraId="645AC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9.项目风险管理</w:t>
            </w:r>
          </w:p>
          <w:p w14:paraId="7B5CF2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10.项目采购管理</w:t>
            </w:r>
          </w:p>
          <w:p w14:paraId="2A7794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11.项目整合管理</w:t>
            </w:r>
          </w:p>
          <w:p w14:paraId="25281E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12.敏捷项目管理方法</w:t>
            </w:r>
          </w:p>
          <w:p w14:paraId="700A94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13.项目管理工具与软件应用</w:t>
            </w:r>
          </w:p>
        </w:tc>
      </w:tr>
      <w:tr w14:paraId="7876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vAlign w:val="center"/>
          </w:tcPr>
          <w:p w14:paraId="1D1376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专业方向（选修）课程模块2</w:t>
            </w:r>
          </w:p>
        </w:tc>
        <w:tc>
          <w:tcPr>
            <w:tcW w:w="1587" w:type="dxa"/>
            <w:shd w:val="clear" w:color="auto" w:fill="auto"/>
            <w:vAlign w:val="center"/>
          </w:tcPr>
          <w:p w14:paraId="31E946F6">
            <w:pPr>
              <w:pStyle w:val="55"/>
              <w:keepNext w:val="0"/>
              <w:keepLines w:val="0"/>
              <w:pageBreakBefore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直播电商</w:t>
            </w:r>
          </w:p>
        </w:tc>
        <w:tc>
          <w:tcPr>
            <w:tcW w:w="640" w:type="dxa"/>
            <w:shd w:val="clear" w:color="auto" w:fill="auto"/>
            <w:vAlign w:val="center"/>
          </w:tcPr>
          <w:p w14:paraId="3DA291B9">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p>
        </w:tc>
        <w:tc>
          <w:tcPr>
            <w:tcW w:w="682" w:type="dxa"/>
            <w:shd w:val="clear" w:color="auto" w:fill="auto"/>
            <w:vAlign w:val="center"/>
          </w:tcPr>
          <w:p w14:paraId="72E374D3">
            <w:pPr>
              <w:pStyle w:val="5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64</w:t>
            </w:r>
          </w:p>
        </w:tc>
        <w:tc>
          <w:tcPr>
            <w:tcW w:w="1077" w:type="dxa"/>
            <w:shd w:val="clear" w:color="auto" w:fill="auto"/>
            <w:vAlign w:val="center"/>
          </w:tcPr>
          <w:p w14:paraId="737D76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shd w:val="clear" w:color="auto" w:fill="auto"/>
            <w:vAlign w:val="center"/>
          </w:tcPr>
          <w:p w14:paraId="061ACA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1.直播前期的平台选择、团队构建、主播打造、策划与筹备、商品规划等方面准备工作</w:t>
            </w:r>
          </w:p>
          <w:p w14:paraId="3D29D3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2.直播营销的引流预告、话术设计、直播间的氛围管理方法、直播间的商品介绍、直播间的促销设计、直播间的用户管理</w:t>
            </w:r>
          </w:p>
          <w:p w14:paraId="4D85D1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3.直播结束后的复盘方法</w:t>
            </w:r>
          </w:p>
        </w:tc>
      </w:tr>
      <w:tr w14:paraId="415F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25542E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2F394641">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市场调研与分析</w:t>
            </w:r>
          </w:p>
        </w:tc>
        <w:tc>
          <w:tcPr>
            <w:tcW w:w="640" w:type="dxa"/>
            <w:shd w:val="clear" w:color="auto" w:fill="auto"/>
            <w:vAlign w:val="center"/>
          </w:tcPr>
          <w:p w14:paraId="278010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12F374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4EEA7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14B739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市场调研与分析基础</w:t>
            </w:r>
          </w:p>
          <w:p w14:paraId="297922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市场调研流程与方法</w:t>
            </w:r>
          </w:p>
          <w:p w14:paraId="09352B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市场分析方法与工具</w:t>
            </w:r>
          </w:p>
          <w:p w14:paraId="4CAD7B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特定市场调研与分析</w:t>
            </w:r>
          </w:p>
          <w:p w14:paraId="69B8F8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市场调研报告撰写与呈现</w:t>
            </w:r>
          </w:p>
        </w:tc>
      </w:tr>
      <w:tr w14:paraId="0804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2CB36D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319BD05B">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消费者行为分析</w:t>
            </w:r>
          </w:p>
        </w:tc>
        <w:tc>
          <w:tcPr>
            <w:tcW w:w="640" w:type="dxa"/>
            <w:shd w:val="clear" w:color="auto" w:fill="auto"/>
            <w:vAlign w:val="center"/>
          </w:tcPr>
          <w:p w14:paraId="4F6923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45C5E2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5FF7CB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vAlign w:val="top"/>
          </w:tcPr>
          <w:p w14:paraId="303109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消费者行为基础理论</w:t>
            </w:r>
          </w:p>
          <w:p w14:paraId="442326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影响消费者行为的因素</w:t>
            </w:r>
          </w:p>
          <w:p w14:paraId="0C3E2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消费者购买决策过程</w:t>
            </w:r>
          </w:p>
          <w:p w14:paraId="0F15D9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消费者群体行为分析</w:t>
            </w:r>
          </w:p>
          <w:p w14:paraId="02E486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特殊情境下的消费者行为</w:t>
            </w:r>
          </w:p>
          <w:p w14:paraId="39C640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r>
              <w:rPr>
                <w:rFonts w:hint="default" w:asciiTheme="minorEastAsia" w:hAnsiTheme="minorEastAsia" w:eastAsiaTheme="minorEastAsia" w:cstheme="minorEastAsia"/>
                <w:kern w:val="2"/>
                <w:sz w:val="21"/>
                <w:szCs w:val="21"/>
                <w:lang w:val="en-US" w:eastAsia="zh-CN" w:bidi="ar-SA"/>
              </w:rPr>
              <w:t>消费者行为分析方法与应用</w:t>
            </w:r>
          </w:p>
        </w:tc>
      </w:tr>
      <w:tr w14:paraId="64D8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70F2D2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78A4AA8C">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数据可视化</w:t>
            </w:r>
          </w:p>
        </w:tc>
        <w:tc>
          <w:tcPr>
            <w:tcW w:w="640" w:type="dxa"/>
            <w:shd w:val="clear" w:color="auto" w:fill="auto"/>
            <w:vAlign w:val="center"/>
          </w:tcPr>
          <w:p w14:paraId="5E5E87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4BF000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56F28E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3A5FF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1.数据可视化基础认知</w:t>
            </w:r>
          </w:p>
          <w:p w14:paraId="01AAC2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2.数据可视化理论与原则</w:t>
            </w:r>
          </w:p>
          <w:p w14:paraId="02EBCB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3.数据清洗与预处理</w:t>
            </w:r>
          </w:p>
          <w:p w14:paraId="6936BD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4.常见可视化图表类型及应用</w:t>
            </w:r>
          </w:p>
          <w:p w14:paraId="6B05C8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5.可视化工具入门（Excel/PowerBI）</w:t>
            </w:r>
          </w:p>
          <w:p w14:paraId="3C61F1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6.高级可视化工具使用（Tableau / 帆软）</w:t>
            </w:r>
          </w:p>
          <w:p w14:paraId="791123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7.编程语言中的可视化库（Python/Matplotlib）</w:t>
            </w:r>
          </w:p>
          <w:p w14:paraId="18A805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8.交互型可视化设计</w:t>
            </w:r>
          </w:p>
          <w:p w14:paraId="111780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9.动态可视化与故事化表达</w:t>
            </w:r>
          </w:p>
          <w:p w14:paraId="423E23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10.大屏可视化设计与实践</w:t>
            </w:r>
          </w:p>
          <w:p w14:paraId="2DFA4F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11.数据可视化项目实战</w:t>
            </w:r>
          </w:p>
          <w:p w14:paraId="045C9D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12.数据可视化伦理与规范</w:t>
            </w:r>
          </w:p>
        </w:tc>
      </w:tr>
      <w:tr w14:paraId="4CEC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60D304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4BA7A71E">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数据化运营</w:t>
            </w:r>
          </w:p>
        </w:tc>
        <w:tc>
          <w:tcPr>
            <w:tcW w:w="640" w:type="dxa"/>
            <w:shd w:val="clear" w:color="auto" w:fill="auto"/>
            <w:vAlign w:val="center"/>
          </w:tcPr>
          <w:p w14:paraId="4EABE7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56EB3B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5D7CD0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12AAE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1.数据化运营基础认知</w:t>
            </w:r>
          </w:p>
          <w:p w14:paraId="0D21BB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2.数据采集与预处理</w:t>
            </w:r>
          </w:p>
          <w:p w14:paraId="4DE5CB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3.数据分析基础与统计学应用</w:t>
            </w:r>
          </w:p>
          <w:p w14:paraId="3D3794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4.常用数据分析工具与平台</w:t>
            </w:r>
          </w:p>
          <w:p w14:paraId="1378A2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5.用户行为数据挖掘与分析</w:t>
            </w:r>
          </w:p>
          <w:p w14:paraId="3266B2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6.业务指标体系构建</w:t>
            </w:r>
          </w:p>
          <w:p w14:paraId="67FB59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7.数据驱动的运营策略制定</w:t>
            </w:r>
          </w:p>
          <w:p w14:paraId="2E7ACB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8.流量运营与转化优化</w:t>
            </w:r>
          </w:p>
          <w:p w14:paraId="69B606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9.产品运营的数据化管理</w:t>
            </w:r>
          </w:p>
          <w:p w14:paraId="7580FC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10.营销活动的数据监测与评估</w:t>
            </w:r>
          </w:p>
          <w:p w14:paraId="19544B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11.数据可视化与报告呈现</w:t>
            </w:r>
          </w:p>
          <w:p w14:paraId="6EBA60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12.数据化运营的风险管理</w:t>
            </w:r>
          </w:p>
          <w:p w14:paraId="0B7559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13.数据化运营案例实战</w:t>
            </w:r>
          </w:p>
        </w:tc>
      </w:tr>
      <w:tr w14:paraId="25F5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12A5A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04D02C5D">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办公软件高级应用</w:t>
            </w:r>
          </w:p>
        </w:tc>
        <w:tc>
          <w:tcPr>
            <w:tcW w:w="640" w:type="dxa"/>
            <w:shd w:val="clear" w:color="auto" w:fill="auto"/>
            <w:vAlign w:val="center"/>
          </w:tcPr>
          <w:p w14:paraId="485527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6CA413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80A63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1DADBC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1.办公软件高级应用基础概述</w:t>
            </w:r>
          </w:p>
          <w:p w14:paraId="066D05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2.Word高级排版与文档自动化处理</w:t>
            </w:r>
          </w:p>
          <w:p w14:paraId="050084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3.Excel数据处理与高级函数应用</w:t>
            </w:r>
          </w:p>
          <w:p w14:paraId="2C48BA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4.办公软件间的数据交互与协作</w:t>
            </w:r>
          </w:p>
          <w:p w14:paraId="550351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5.办公软件效率工具与插件应用</w:t>
            </w:r>
          </w:p>
          <w:p w14:paraId="68B50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6.办公软件项目实战与综合应用</w:t>
            </w:r>
          </w:p>
        </w:tc>
      </w:tr>
      <w:tr w14:paraId="5B5F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F8513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0E358E07">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图形图像处理</w:t>
            </w:r>
          </w:p>
        </w:tc>
        <w:tc>
          <w:tcPr>
            <w:tcW w:w="640" w:type="dxa"/>
            <w:shd w:val="clear" w:color="auto" w:fill="auto"/>
            <w:vAlign w:val="center"/>
          </w:tcPr>
          <w:p w14:paraId="4329D5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6EB396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99C67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2363E4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1.通晓PS工具与软件使用 </w:t>
            </w:r>
          </w:p>
          <w:p w14:paraId="57BC1F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2.拍摄、绘制与编辑商品图片 </w:t>
            </w:r>
          </w:p>
          <w:p w14:paraId="30A966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3.实施图片通道与模板处理</w:t>
            </w:r>
          </w:p>
        </w:tc>
      </w:tr>
      <w:tr w14:paraId="4525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2DA964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0E49B90F">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视频制作</w:t>
            </w:r>
          </w:p>
        </w:tc>
        <w:tc>
          <w:tcPr>
            <w:tcW w:w="640" w:type="dxa"/>
            <w:shd w:val="clear" w:color="auto" w:fill="auto"/>
            <w:vAlign w:val="center"/>
          </w:tcPr>
          <w:p w14:paraId="780A0E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42B248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2C6621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061758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1.视频制作基础理论与流程认知</w:t>
            </w:r>
          </w:p>
          <w:p w14:paraId="63397F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2.拍摄设备操作与镜头语言运用</w:t>
            </w:r>
          </w:p>
          <w:p w14:paraId="4F1B51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3.视频前期策划与分镜脚本设计</w:t>
            </w:r>
          </w:p>
          <w:p w14:paraId="016FCF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4.视频拍摄技巧与布光构图</w:t>
            </w:r>
          </w:p>
          <w:p w14:paraId="075667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5.视频剪辑软件基础操作</w:t>
            </w:r>
          </w:p>
          <w:p w14:paraId="750E8C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6.视频剪辑节奏把控与转场设计</w:t>
            </w:r>
          </w:p>
          <w:p w14:paraId="0815AA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7.音频处理与音效添加</w:t>
            </w:r>
          </w:p>
          <w:p w14:paraId="0F4274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8.视频调色原理与色彩校正</w:t>
            </w:r>
          </w:p>
          <w:p w14:paraId="1FFECC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9.动态图形设计与动画制作</w:t>
            </w:r>
          </w:p>
          <w:p w14:paraId="1C362B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10.绿幕抠像与特效合成</w:t>
            </w:r>
          </w:p>
          <w:p w14:paraId="651186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11.短视频运营与分发策略</w:t>
            </w:r>
          </w:p>
          <w:p w14:paraId="35B1C4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12.视频项目实战与成片输出</w:t>
            </w:r>
          </w:p>
        </w:tc>
      </w:tr>
      <w:tr w14:paraId="6435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7658DE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049363EE">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社交礼仪</w:t>
            </w:r>
          </w:p>
        </w:tc>
        <w:tc>
          <w:tcPr>
            <w:tcW w:w="640" w:type="dxa"/>
            <w:shd w:val="clear" w:color="auto" w:fill="auto"/>
            <w:vAlign w:val="center"/>
          </w:tcPr>
          <w:p w14:paraId="71E15D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73A26A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1FA4D3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shd w:val="clear" w:color="auto" w:fill="auto"/>
            <w:vAlign w:val="top"/>
          </w:tcPr>
          <w:p w14:paraId="6A5154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default" w:asciiTheme="minorEastAsia" w:hAnsiTheme="minorEastAsia" w:eastAsiaTheme="minorEastAsia" w:cstheme="minorEastAsia"/>
                <w:kern w:val="2"/>
                <w:sz w:val="21"/>
                <w:szCs w:val="21"/>
                <w:lang w:val="en-US" w:eastAsia="zh-CN" w:bidi="ar-SA"/>
              </w:rPr>
              <w:t>礼仪基础认知</w:t>
            </w:r>
          </w:p>
          <w:p w14:paraId="603B24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default" w:asciiTheme="minorEastAsia" w:hAnsiTheme="minorEastAsia" w:eastAsiaTheme="minorEastAsia" w:cstheme="minorEastAsia"/>
                <w:kern w:val="2"/>
                <w:sz w:val="21"/>
                <w:szCs w:val="21"/>
                <w:lang w:val="en-US" w:eastAsia="zh-CN" w:bidi="ar-SA"/>
              </w:rPr>
              <w:t>个人形象塑造礼仪</w:t>
            </w:r>
          </w:p>
          <w:p w14:paraId="7E9C8F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w:t>
            </w:r>
            <w:r>
              <w:rPr>
                <w:rFonts w:hint="default" w:asciiTheme="minorEastAsia" w:hAnsiTheme="minorEastAsia" w:eastAsiaTheme="minorEastAsia" w:cstheme="minorEastAsia"/>
                <w:kern w:val="2"/>
                <w:sz w:val="21"/>
                <w:szCs w:val="21"/>
                <w:lang w:val="en-US" w:eastAsia="zh-CN" w:bidi="ar-SA"/>
              </w:rPr>
              <w:t>日常交往礼仪</w:t>
            </w:r>
          </w:p>
          <w:p w14:paraId="0E550A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w:t>
            </w:r>
            <w:r>
              <w:rPr>
                <w:rFonts w:hint="default" w:asciiTheme="minorEastAsia" w:hAnsiTheme="minorEastAsia" w:eastAsiaTheme="minorEastAsia" w:cstheme="minorEastAsia"/>
                <w:kern w:val="2"/>
                <w:sz w:val="21"/>
                <w:szCs w:val="21"/>
                <w:lang w:val="en-US" w:eastAsia="zh-CN" w:bidi="ar-SA"/>
              </w:rPr>
              <w:t>餐饮社交礼仪</w:t>
            </w:r>
          </w:p>
          <w:p w14:paraId="5AD210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w:t>
            </w:r>
            <w:r>
              <w:rPr>
                <w:rFonts w:hint="default" w:asciiTheme="minorEastAsia" w:hAnsiTheme="minorEastAsia" w:eastAsiaTheme="minorEastAsia" w:cstheme="minorEastAsia"/>
                <w:kern w:val="2"/>
                <w:sz w:val="21"/>
                <w:szCs w:val="21"/>
                <w:lang w:val="en-US" w:eastAsia="zh-CN" w:bidi="ar-SA"/>
              </w:rPr>
              <w:t>职场礼仪规范</w:t>
            </w:r>
          </w:p>
          <w:p w14:paraId="66F312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r>
              <w:rPr>
                <w:rFonts w:hint="default" w:asciiTheme="minorEastAsia" w:hAnsiTheme="minorEastAsia" w:eastAsiaTheme="minorEastAsia" w:cstheme="minorEastAsia"/>
                <w:kern w:val="2"/>
                <w:sz w:val="21"/>
                <w:szCs w:val="21"/>
                <w:lang w:val="en-US" w:eastAsia="zh-CN" w:bidi="ar-SA"/>
              </w:rPr>
              <w:t>社交沟通礼仪</w:t>
            </w:r>
          </w:p>
          <w:p w14:paraId="311791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w:t>
            </w:r>
            <w:r>
              <w:rPr>
                <w:rFonts w:hint="default" w:asciiTheme="minorEastAsia" w:hAnsiTheme="minorEastAsia" w:eastAsiaTheme="minorEastAsia" w:cstheme="minorEastAsia"/>
                <w:kern w:val="2"/>
                <w:sz w:val="21"/>
                <w:szCs w:val="21"/>
                <w:lang w:val="en-US" w:eastAsia="zh-CN" w:bidi="ar-SA"/>
              </w:rPr>
              <w:t>国际社交礼仪差异</w:t>
            </w:r>
          </w:p>
          <w:p w14:paraId="0A2304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w:t>
            </w:r>
            <w:r>
              <w:rPr>
                <w:rFonts w:hint="default" w:asciiTheme="minorEastAsia" w:hAnsiTheme="minorEastAsia" w:eastAsiaTheme="minorEastAsia" w:cstheme="minorEastAsia"/>
                <w:kern w:val="2"/>
                <w:sz w:val="21"/>
                <w:szCs w:val="21"/>
                <w:lang w:val="en-US" w:eastAsia="zh-CN" w:bidi="ar-SA"/>
              </w:rPr>
              <w:t>仪式活动礼仪</w:t>
            </w:r>
          </w:p>
        </w:tc>
      </w:tr>
      <w:tr w14:paraId="7319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0F9265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69043C81">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思维训练</w:t>
            </w:r>
          </w:p>
        </w:tc>
        <w:tc>
          <w:tcPr>
            <w:tcW w:w="640" w:type="dxa"/>
            <w:shd w:val="clear" w:color="auto" w:fill="auto"/>
            <w:vAlign w:val="center"/>
          </w:tcPr>
          <w:p w14:paraId="12C82B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759C33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93252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112670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1.思维基础认知与类型解析</w:t>
            </w:r>
          </w:p>
          <w:p w14:paraId="4568AD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2.逻辑思维构建与推理训练</w:t>
            </w:r>
          </w:p>
          <w:p w14:paraId="3DAFCC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3.创新思维激发与方法实践</w:t>
            </w:r>
          </w:p>
          <w:p w14:paraId="7EED7E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4.批判性思维培养与问题分析</w:t>
            </w:r>
          </w:p>
          <w:p w14:paraId="0845D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5.系统思维搭建与整体认知</w:t>
            </w:r>
          </w:p>
          <w:p w14:paraId="5A5597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6.思维迁移应用与综合实战</w:t>
            </w:r>
          </w:p>
        </w:tc>
      </w:tr>
      <w:tr w14:paraId="25D2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99B72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1B2445D2">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艺术鉴赏</w:t>
            </w:r>
          </w:p>
        </w:tc>
        <w:tc>
          <w:tcPr>
            <w:tcW w:w="640" w:type="dxa"/>
            <w:shd w:val="clear" w:color="auto" w:fill="auto"/>
            <w:vAlign w:val="center"/>
          </w:tcPr>
          <w:p w14:paraId="48B520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6B5B3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45B693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36BB4F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1.艺术鉴赏基础理论与方法</w:t>
            </w:r>
          </w:p>
          <w:p w14:paraId="09C4F3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2.绘画艺术流派与经典作品赏析</w:t>
            </w:r>
          </w:p>
          <w:p w14:paraId="0B5A95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3.雕塑艺术发展脉络与风格解读</w:t>
            </w:r>
          </w:p>
          <w:p w14:paraId="535594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4.音乐艺术要素与不同类型品鉴</w:t>
            </w:r>
          </w:p>
          <w:p w14:paraId="25F2E9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5.建筑艺术美学特征与代表作品剖析</w:t>
            </w:r>
          </w:p>
          <w:p w14:paraId="36760E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6.影视艺术语言与经典影片鉴赏</w:t>
            </w:r>
          </w:p>
        </w:tc>
      </w:tr>
      <w:tr w14:paraId="04E1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4A0011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18CB2DCF">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智慧商业</w:t>
            </w:r>
          </w:p>
        </w:tc>
        <w:tc>
          <w:tcPr>
            <w:tcW w:w="640" w:type="dxa"/>
            <w:shd w:val="clear" w:color="auto" w:fill="auto"/>
            <w:vAlign w:val="center"/>
          </w:tcPr>
          <w:p w14:paraId="715237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0DEEA3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1161BD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51A74C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1.智慧商业基础概念与发展趋势</w:t>
            </w:r>
          </w:p>
          <w:p w14:paraId="5D90BD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2.物联网技术与商业场景应用</w:t>
            </w:r>
          </w:p>
          <w:p w14:paraId="2A8CDD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3.大数据与人工智能驱动商业决策</w:t>
            </w:r>
          </w:p>
          <w:p w14:paraId="437887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4.智能营销与精准客户运营</w:t>
            </w:r>
          </w:p>
          <w:p w14:paraId="77BEFD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5.智慧供应链与物流数字化管理</w:t>
            </w:r>
          </w:p>
          <w:p w14:paraId="3EBEB9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6.商业智能化转型实践与案例分析</w:t>
            </w:r>
          </w:p>
        </w:tc>
      </w:tr>
      <w:tr w14:paraId="6C72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vAlign w:val="center"/>
          </w:tcPr>
          <w:p w14:paraId="5C83BB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textAlignment w:val="auto"/>
              <w:rPr>
                <w:rFonts w:hint="eastAsia" w:asciiTheme="minorEastAsia" w:hAnsiTheme="minorEastAsia" w:eastAsiaTheme="minorEastAsia" w:cstheme="minorEastAsia"/>
                <w:kern w:val="2"/>
                <w:sz w:val="21"/>
                <w:szCs w:val="21"/>
                <w:lang w:val="en-US" w:eastAsia="zh-CN" w:bidi="ar-SA"/>
              </w:rPr>
            </w:pPr>
          </w:p>
        </w:tc>
        <w:tc>
          <w:tcPr>
            <w:tcW w:w="1587" w:type="dxa"/>
            <w:shd w:val="clear" w:color="auto" w:fill="auto"/>
            <w:vAlign w:val="center"/>
          </w:tcPr>
          <w:p w14:paraId="4B8D7268">
            <w:pPr>
              <w:keepNext w:val="0"/>
              <w:keepLines w:val="0"/>
              <w:pageBreakBefore w:val="0"/>
              <w:widowControl/>
              <w:suppressLineNumbers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人工智能导论</w:t>
            </w:r>
          </w:p>
        </w:tc>
        <w:tc>
          <w:tcPr>
            <w:tcW w:w="640" w:type="dxa"/>
            <w:shd w:val="clear" w:color="auto" w:fill="auto"/>
            <w:vAlign w:val="center"/>
          </w:tcPr>
          <w:p w14:paraId="16E5ED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p>
        </w:tc>
        <w:tc>
          <w:tcPr>
            <w:tcW w:w="682" w:type="dxa"/>
            <w:shd w:val="clear" w:color="auto" w:fill="auto"/>
            <w:vAlign w:val="center"/>
          </w:tcPr>
          <w:p w14:paraId="1BF248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32</w:t>
            </w:r>
          </w:p>
        </w:tc>
        <w:tc>
          <w:tcPr>
            <w:tcW w:w="1077" w:type="dxa"/>
            <w:vAlign w:val="center"/>
          </w:tcPr>
          <w:p w14:paraId="7A3AD9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第四学期</w:t>
            </w:r>
          </w:p>
        </w:tc>
        <w:tc>
          <w:tcPr>
            <w:tcW w:w="3906" w:type="dxa"/>
          </w:tcPr>
          <w:p w14:paraId="74ED5D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1.人工智能基本概念与发展历程</w:t>
            </w:r>
          </w:p>
          <w:p w14:paraId="35ADEA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2.机器学习基础与算法入门</w:t>
            </w:r>
          </w:p>
          <w:p w14:paraId="0B4AE0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3.深度学习原理与神经网络架构</w:t>
            </w:r>
          </w:p>
          <w:p w14:paraId="6FDD45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4.自然语言处理技术与应用场景</w:t>
            </w:r>
          </w:p>
          <w:p w14:paraId="73E181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5.计算机视觉基础与图像识别技术</w:t>
            </w:r>
          </w:p>
          <w:p w14:paraId="264553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6.人工智能伦理、安全与未来展望</w:t>
            </w:r>
          </w:p>
        </w:tc>
      </w:tr>
    </w:tbl>
    <w:p w14:paraId="06E2FDD9">
      <w:pPr>
        <w:rPr>
          <w:rFonts w:hint="eastAsia"/>
          <w:lang w:val="en-US" w:eastAsia="zh-CN"/>
        </w:rPr>
      </w:pPr>
    </w:p>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4" w:name="_Toc31276"/>
      <w:r>
        <w:rPr>
          <w:rFonts w:hint="eastAsia" w:asciiTheme="minorEastAsia" w:hAnsiTheme="minorEastAsia" w:eastAsiaTheme="minorEastAsia" w:cstheme="minorEastAsia"/>
          <w:sz w:val="28"/>
          <w:szCs w:val="28"/>
          <w:lang w:val="en-US" w:eastAsia="zh-CN"/>
        </w:rPr>
        <w:t>（五）专业核心课程描述</w:t>
      </w:r>
      <w:bookmarkEnd w:id="44"/>
    </w:p>
    <w:bookmarkEnd w:id="43"/>
    <w:p w14:paraId="20979390">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5" w:name="_Toc23548"/>
    </w:p>
    <w:p w14:paraId="65F956C7">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w:t>
      </w:r>
      <w:r>
        <w:rPr>
          <w:rFonts w:hint="eastAsia" w:ascii="宋体" w:hAnsi="宋体" w:cs="宋体"/>
          <w:b/>
          <w:sz w:val="21"/>
          <w:szCs w:val="21"/>
          <w:lang w:val="en-US" w:eastAsia="zh-CN"/>
        </w:rPr>
        <w:t>《视觉营销设计》</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978"/>
        <w:gridCol w:w="1185"/>
        <w:gridCol w:w="935"/>
        <w:gridCol w:w="1087"/>
        <w:gridCol w:w="1421"/>
      </w:tblGrid>
      <w:tr w14:paraId="1B8D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15CFA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1978" w:type="dxa"/>
            <w:noWrap w:val="0"/>
            <w:vAlign w:val="center"/>
          </w:tcPr>
          <w:p w14:paraId="77F055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视觉营销设计</w:t>
            </w:r>
          </w:p>
        </w:tc>
        <w:tc>
          <w:tcPr>
            <w:tcW w:w="1185" w:type="dxa"/>
            <w:noWrap w:val="0"/>
            <w:vAlign w:val="center"/>
          </w:tcPr>
          <w:p w14:paraId="74DAF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35" w:type="dxa"/>
            <w:noWrap w:val="0"/>
            <w:vAlign w:val="center"/>
          </w:tcPr>
          <w:p w14:paraId="66FEF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w:t>
            </w:r>
          </w:p>
        </w:tc>
        <w:tc>
          <w:tcPr>
            <w:tcW w:w="1087" w:type="dxa"/>
            <w:noWrap w:val="0"/>
            <w:vAlign w:val="center"/>
          </w:tcPr>
          <w:p w14:paraId="35FDA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w:t>
            </w:r>
          </w:p>
        </w:tc>
        <w:tc>
          <w:tcPr>
            <w:tcW w:w="1421" w:type="dxa"/>
            <w:noWrap w:val="0"/>
            <w:vAlign w:val="center"/>
          </w:tcPr>
          <w:p w14:paraId="2967A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48</w:t>
            </w:r>
          </w:p>
        </w:tc>
      </w:tr>
      <w:tr w14:paraId="6E89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02E0B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606" w:type="dxa"/>
            <w:gridSpan w:val="5"/>
            <w:noWrap w:val="0"/>
            <w:vAlign w:val="center"/>
          </w:tcPr>
          <w:p w14:paraId="4D219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视觉营销设计课程旨在帮助学生掌握视觉营销的基础理论，熟悉 Photoshop 等设计工具的操作，理解不同场景下视觉营销的应用策略。培养学生运用设计工具完成创意作品、进行电商平台与线下零售空间视觉设计，以及策划执行视觉营销方案的实践能力。同时，激发学生创新思维与艺术审美，提升团队协作能力，强化职业责任感与商业意识，使学生能够将视觉设计与商业目标相结合，满足行业对视觉营销设计人才的需求，创作出符合规范与商业价值的设计作品。</w:t>
            </w:r>
          </w:p>
        </w:tc>
      </w:tr>
      <w:tr w14:paraId="3BA6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7A9BC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606" w:type="dxa"/>
            <w:gridSpan w:val="5"/>
            <w:noWrap w:val="0"/>
            <w:vAlign w:val="center"/>
          </w:tcPr>
          <w:p w14:paraId="2E9F1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1.视觉营销基础理论</w:t>
            </w:r>
          </w:p>
          <w:p w14:paraId="21C58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2.视觉设计工具与技术</w:t>
            </w:r>
          </w:p>
          <w:p w14:paraId="066F5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3.视觉营销元素设计</w:t>
            </w:r>
          </w:p>
          <w:p w14:paraId="28BF4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4.电商平台视觉营销应用</w:t>
            </w:r>
          </w:p>
          <w:p w14:paraId="0AAC5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5.线下零售空间视觉营销</w:t>
            </w:r>
          </w:p>
          <w:p w14:paraId="2FE8D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6.视觉营销策划与执行</w:t>
            </w:r>
          </w:p>
          <w:p w14:paraId="7F2DB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7.视觉营销效果评估与优化</w:t>
            </w:r>
          </w:p>
        </w:tc>
      </w:tr>
      <w:tr w14:paraId="297A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76741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606" w:type="dxa"/>
            <w:gridSpan w:val="5"/>
            <w:noWrap w:val="0"/>
            <w:vAlign w:val="center"/>
          </w:tcPr>
          <w:p w14:paraId="0EA0E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设计工具运用能力</w:t>
            </w:r>
            <w:r>
              <w:rPr>
                <w:rFonts w:hint="eastAsia" w:ascii="宋体" w:hAnsi="宋体" w:cs="宋体"/>
                <w:sz w:val="21"/>
                <w:szCs w:val="21"/>
                <w:lang w:val="en-US" w:eastAsia="zh-CN"/>
              </w:rPr>
              <w:t>；</w:t>
            </w:r>
          </w:p>
          <w:p w14:paraId="012D9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2.电商平台视觉营销实践能力；</w:t>
            </w:r>
          </w:p>
          <w:p w14:paraId="7A11C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3.线下零售空间视觉营销能力；</w:t>
            </w:r>
          </w:p>
          <w:p w14:paraId="08900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4.视觉营销策划执行能力。</w:t>
            </w:r>
          </w:p>
        </w:tc>
      </w:tr>
      <w:tr w14:paraId="3531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42CAD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606" w:type="dxa"/>
            <w:gridSpan w:val="5"/>
            <w:noWrap w:val="0"/>
            <w:vAlign w:val="center"/>
          </w:tcPr>
          <w:p w14:paraId="741A2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数字营销技术应用职业技能等级证书（中级）</w:t>
            </w:r>
          </w:p>
        </w:tc>
      </w:tr>
    </w:tbl>
    <w:p w14:paraId="1FD70CDD">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4C00653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6-2</w:t>
      </w:r>
      <w:r>
        <w:rPr>
          <w:rFonts w:hint="eastAsia" w:ascii="宋体" w:hAnsi="宋体" w:cs="宋体"/>
          <w:b/>
          <w:sz w:val="21"/>
          <w:szCs w:val="21"/>
        </w:rPr>
        <w:t xml:space="preserve"> </w:t>
      </w:r>
      <w:r>
        <w:rPr>
          <w:rFonts w:hint="eastAsia" w:ascii="宋体" w:hAnsi="宋体" w:cs="宋体"/>
          <w:b/>
          <w:sz w:val="21"/>
          <w:szCs w:val="21"/>
          <w:lang w:val="en-US" w:eastAsia="zh-CN"/>
        </w:rPr>
        <w:t>《网络营销》</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978"/>
        <w:gridCol w:w="1185"/>
        <w:gridCol w:w="935"/>
        <w:gridCol w:w="1087"/>
        <w:gridCol w:w="1421"/>
      </w:tblGrid>
      <w:tr w14:paraId="6D01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506D4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1978" w:type="dxa"/>
            <w:noWrap w:val="0"/>
            <w:vAlign w:val="center"/>
          </w:tcPr>
          <w:p w14:paraId="639EE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网络营销</w:t>
            </w:r>
          </w:p>
        </w:tc>
        <w:tc>
          <w:tcPr>
            <w:tcW w:w="1185" w:type="dxa"/>
            <w:noWrap w:val="0"/>
            <w:vAlign w:val="center"/>
          </w:tcPr>
          <w:p w14:paraId="73348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35" w:type="dxa"/>
            <w:noWrap w:val="0"/>
            <w:vAlign w:val="center"/>
          </w:tcPr>
          <w:p w14:paraId="654EB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w:t>
            </w:r>
          </w:p>
        </w:tc>
        <w:tc>
          <w:tcPr>
            <w:tcW w:w="1087" w:type="dxa"/>
            <w:noWrap w:val="0"/>
            <w:vAlign w:val="center"/>
          </w:tcPr>
          <w:p w14:paraId="3616E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w:t>
            </w:r>
          </w:p>
        </w:tc>
        <w:tc>
          <w:tcPr>
            <w:tcW w:w="1421" w:type="dxa"/>
            <w:noWrap w:val="0"/>
            <w:vAlign w:val="center"/>
          </w:tcPr>
          <w:p w14:paraId="6F5B9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64</w:t>
            </w:r>
          </w:p>
        </w:tc>
      </w:tr>
      <w:tr w14:paraId="1CDB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77A4A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606" w:type="dxa"/>
            <w:gridSpan w:val="5"/>
            <w:noWrap w:val="0"/>
            <w:vAlign w:val="center"/>
          </w:tcPr>
          <w:p w14:paraId="0D51F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课程旨在帮助学生系统掌握网络营销基础理论、核心策略与实操方法。通过课程学习，学生能够熟练运用搜索引擎营销、社交媒体营销、内容营销等常见网络营销手段，独立完成网络营销方案的策划、执行与效果评估；具备运用数据分析工具洞察用户需求、优化营销策略的能力，提升网络营销活动的转化率与品牌传播效果。同时，培养学生创新思维与互联网商业意识，使其能够结合行业动态与企业实际需求，灵活调整营销策略，满足网络营销岗位的技能要求，为考取网络营销师、数字营销技术应用等职业资格证书奠定坚实基础。</w:t>
            </w:r>
          </w:p>
        </w:tc>
      </w:tr>
      <w:tr w14:paraId="5E7C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31A54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606" w:type="dxa"/>
            <w:gridSpan w:val="5"/>
            <w:noWrap w:val="0"/>
            <w:vAlign w:val="center"/>
          </w:tcPr>
          <w:p w14:paraId="5B1CD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1.认知网络营销</w:t>
            </w:r>
          </w:p>
          <w:p w14:paraId="2C9E4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2.网络营销战略</w:t>
            </w:r>
          </w:p>
          <w:p w14:paraId="608B8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3.搜索引擎营销</w:t>
            </w:r>
          </w:p>
          <w:p w14:paraId="4A18E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4.社会化媒体营销</w:t>
            </w:r>
          </w:p>
          <w:p w14:paraId="0CFAA9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5.网络视频营销</w:t>
            </w:r>
          </w:p>
          <w:p w14:paraId="51A13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6.网络广告营销</w:t>
            </w:r>
          </w:p>
          <w:p w14:paraId="4A8D2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7.软文营销、事件营销、病毒营销</w:t>
            </w:r>
          </w:p>
          <w:p w14:paraId="7B61C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8.网络营销策划</w:t>
            </w:r>
          </w:p>
        </w:tc>
      </w:tr>
      <w:tr w14:paraId="1FA2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51F52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606" w:type="dxa"/>
            <w:gridSpan w:val="5"/>
            <w:noWrap w:val="0"/>
            <w:vAlign w:val="center"/>
          </w:tcPr>
          <w:p w14:paraId="39D39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网络营销策划与执行能力</w:t>
            </w:r>
            <w:r>
              <w:rPr>
                <w:rFonts w:hint="eastAsia" w:ascii="宋体" w:hAnsi="宋体" w:cs="宋体"/>
                <w:sz w:val="21"/>
                <w:szCs w:val="21"/>
                <w:lang w:val="en-US" w:eastAsia="zh-CN"/>
              </w:rPr>
              <w:t>；</w:t>
            </w:r>
          </w:p>
          <w:p w14:paraId="75BCB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2.数据分析与优化能力；</w:t>
            </w:r>
          </w:p>
          <w:p w14:paraId="575E5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3.创意与内容创作能力；</w:t>
            </w:r>
          </w:p>
          <w:p w14:paraId="561FA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4.网络营销工具应用能力。</w:t>
            </w:r>
          </w:p>
        </w:tc>
      </w:tr>
      <w:tr w14:paraId="659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54580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606" w:type="dxa"/>
            <w:gridSpan w:val="5"/>
            <w:noWrap w:val="0"/>
            <w:vAlign w:val="center"/>
          </w:tcPr>
          <w:p w14:paraId="77660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数字营销证书</w:t>
            </w:r>
          </w:p>
        </w:tc>
      </w:tr>
    </w:tbl>
    <w:p w14:paraId="421BF9F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1B4F4CF1">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6-3</w:t>
      </w:r>
      <w:r>
        <w:rPr>
          <w:rFonts w:hint="eastAsia" w:ascii="宋体" w:hAnsi="宋体" w:cs="宋体"/>
          <w:b/>
          <w:sz w:val="21"/>
          <w:szCs w:val="21"/>
        </w:rPr>
        <w:t xml:space="preserve"> </w:t>
      </w:r>
      <w:r>
        <w:rPr>
          <w:rFonts w:hint="eastAsia" w:ascii="宋体" w:hAnsi="宋体" w:cs="宋体"/>
          <w:b/>
          <w:sz w:val="21"/>
          <w:szCs w:val="21"/>
          <w:lang w:val="en-US" w:eastAsia="zh-CN"/>
        </w:rPr>
        <w:t>《社群营销》</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978"/>
        <w:gridCol w:w="1185"/>
        <w:gridCol w:w="935"/>
        <w:gridCol w:w="1087"/>
        <w:gridCol w:w="1421"/>
      </w:tblGrid>
      <w:tr w14:paraId="56B1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7C9A9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1978" w:type="dxa"/>
            <w:noWrap w:val="0"/>
            <w:vAlign w:val="center"/>
          </w:tcPr>
          <w:p w14:paraId="51474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left"/>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社群营销</w:t>
            </w:r>
          </w:p>
        </w:tc>
        <w:tc>
          <w:tcPr>
            <w:tcW w:w="1185" w:type="dxa"/>
            <w:noWrap w:val="0"/>
            <w:vAlign w:val="center"/>
          </w:tcPr>
          <w:p w14:paraId="095D6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35" w:type="dxa"/>
            <w:noWrap w:val="0"/>
            <w:vAlign w:val="center"/>
          </w:tcPr>
          <w:p w14:paraId="66E58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w:t>
            </w:r>
          </w:p>
        </w:tc>
        <w:tc>
          <w:tcPr>
            <w:tcW w:w="1087" w:type="dxa"/>
            <w:noWrap w:val="0"/>
            <w:vAlign w:val="center"/>
          </w:tcPr>
          <w:p w14:paraId="322C3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w:t>
            </w:r>
          </w:p>
        </w:tc>
        <w:tc>
          <w:tcPr>
            <w:tcW w:w="1421" w:type="dxa"/>
            <w:noWrap w:val="0"/>
            <w:vAlign w:val="center"/>
          </w:tcPr>
          <w:p w14:paraId="1105E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48</w:t>
            </w:r>
          </w:p>
        </w:tc>
      </w:tr>
      <w:tr w14:paraId="207E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5B238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606" w:type="dxa"/>
            <w:gridSpan w:val="5"/>
            <w:noWrap w:val="0"/>
            <w:vAlign w:val="center"/>
          </w:tcPr>
          <w:p w14:paraId="30EA64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社群营销课程旨在让学生系统掌握社群营销的基础理论、核心流程与运营策略。通过学习，学生能够熟练完成社群定位、搭建、推广及变现全流程操作，运用主流社群平台工具策划运营活动，提升社群活跃度与用户粘性；掌握数据分析方法，依据社群数据优化运营策略，实现精准营销；具备策划创意活动与优质内容的能力，增强社群影响力与品牌传播效果。同时，培养学生的创新思维与互联网营销意识，提升团队协作、沟通能力与职业责任感，助力学生满足社群运营专员、新媒体运营经理等岗位需求，为考取数字营销相关职业资格证书奠定基础。</w:t>
            </w:r>
          </w:p>
        </w:tc>
      </w:tr>
      <w:tr w14:paraId="7AA7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148D1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606" w:type="dxa"/>
            <w:gridSpan w:val="5"/>
            <w:noWrap w:val="0"/>
            <w:vAlign w:val="center"/>
          </w:tcPr>
          <w:p w14:paraId="326E0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1.社交电商的基本概念</w:t>
            </w:r>
          </w:p>
          <w:p w14:paraId="46B39F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2.产品运营、用户运营、活动运营、内容运营、社群运营、数据运营</w:t>
            </w:r>
          </w:p>
          <w:p w14:paraId="30C916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3.运营平台的实际操作流程</w:t>
            </w:r>
          </w:p>
        </w:tc>
      </w:tr>
      <w:tr w14:paraId="2FCD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1390B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606" w:type="dxa"/>
            <w:gridSpan w:val="5"/>
            <w:noWrap w:val="0"/>
            <w:vAlign w:val="center"/>
          </w:tcPr>
          <w:p w14:paraId="599CF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社群全流程运营能力</w:t>
            </w:r>
            <w:r>
              <w:rPr>
                <w:rFonts w:hint="eastAsia" w:ascii="宋体" w:hAnsi="宋体" w:cs="宋体"/>
                <w:sz w:val="21"/>
                <w:szCs w:val="21"/>
                <w:lang w:val="en-US" w:eastAsia="zh-CN"/>
              </w:rPr>
              <w:t>；</w:t>
            </w:r>
          </w:p>
          <w:p w14:paraId="378D09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2.数据分析与优化能力；</w:t>
            </w:r>
          </w:p>
          <w:p w14:paraId="76C16A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3.创意策划与内容输出能力；</w:t>
            </w:r>
          </w:p>
          <w:p w14:paraId="70627D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4.用户管理与沟通能力。</w:t>
            </w:r>
          </w:p>
        </w:tc>
      </w:tr>
      <w:tr w14:paraId="566F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2DA02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606" w:type="dxa"/>
            <w:gridSpan w:val="5"/>
            <w:noWrap w:val="0"/>
            <w:vAlign w:val="center"/>
          </w:tcPr>
          <w:p w14:paraId="63F59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新媒体运营职业技能等级证书</w:t>
            </w:r>
          </w:p>
        </w:tc>
      </w:tr>
    </w:tbl>
    <w:p w14:paraId="0D8A3F2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4B648B08">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6-4 《网店运营》</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978"/>
        <w:gridCol w:w="1185"/>
        <w:gridCol w:w="935"/>
        <w:gridCol w:w="1087"/>
        <w:gridCol w:w="1421"/>
      </w:tblGrid>
      <w:tr w14:paraId="3ACC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14A98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1978" w:type="dxa"/>
            <w:noWrap w:val="0"/>
            <w:vAlign w:val="center"/>
          </w:tcPr>
          <w:p w14:paraId="4644A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网店运营</w:t>
            </w:r>
          </w:p>
        </w:tc>
        <w:tc>
          <w:tcPr>
            <w:tcW w:w="1185" w:type="dxa"/>
            <w:noWrap w:val="0"/>
            <w:vAlign w:val="center"/>
          </w:tcPr>
          <w:p w14:paraId="48EAF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35" w:type="dxa"/>
            <w:noWrap w:val="0"/>
            <w:vAlign w:val="center"/>
          </w:tcPr>
          <w:p w14:paraId="60427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1087" w:type="dxa"/>
            <w:noWrap w:val="0"/>
            <w:vAlign w:val="center"/>
          </w:tcPr>
          <w:p w14:paraId="17B33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学时数</w:t>
            </w:r>
          </w:p>
        </w:tc>
        <w:tc>
          <w:tcPr>
            <w:tcW w:w="1421" w:type="dxa"/>
            <w:noWrap w:val="0"/>
            <w:vAlign w:val="center"/>
          </w:tcPr>
          <w:p w14:paraId="37C8B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64</w:t>
            </w:r>
          </w:p>
        </w:tc>
      </w:tr>
      <w:tr w14:paraId="389C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7E09E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606" w:type="dxa"/>
            <w:gridSpan w:val="5"/>
            <w:noWrap w:val="0"/>
            <w:vAlign w:val="center"/>
          </w:tcPr>
          <w:p w14:paraId="76D45E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通过本课程的教学，使学生掌握网店运营基础理论知识，熟悉网店运营的规则和对区域经济发展的作用，掌握网店运营基本工作过程，具备对淘宝平台运营的操作能力，能够掌握网店运营中客户服务、客户管理的措施，掌握网店运营数据的分析及应用。培养学生具备逻辑思维能力、营销能力、规划能力、产品策划能力、监控能力、市场推广、数据分析能力等基本岗位能力和职业素质。</w:t>
            </w:r>
          </w:p>
        </w:tc>
      </w:tr>
      <w:tr w14:paraId="795E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1B02B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606" w:type="dxa"/>
            <w:gridSpan w:val="5"/>
            <w:noWrap w:val="0"/>
            <w:vAlign w:val="center"/>
          </w:tcPr>
          <w:p w14:paraId="70902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1.淘宝店铺开通2.商品发布</w:t>
            </w:r>
          </w:p>
          <w:p w14:paraId="7693C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3.网店管理4.网店图片的拍摄与处理</w:t>
            </w:r>
          </w:p>
          <w:p w14:paraId="1C8F1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5.网店装修6.网店搜索引擎优化</w:t>
            </w:r>
          </w:p>
          <w:p w14:paraId="70304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7.网店推广和营销8.网店内容运营</w:t>
            </w:r>
          </w:p>
          <w:p w14:paraId="233E0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9.网店客服与客户关系管理10.网店运营数据分析</w:t>
            </w:r>
          </w:p>
        </w:tc>
      </w:tr>
      <w:tr w14:paraId="7C60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30A78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606" w:type="dxa"/>
            <w:gridSpan w:val="5"/>
            <w:noWrap w:val="0"/>
            <w:vAlign w:val="center"/>
          </w:tcPr>
          <w:p w14:paraId="3F54E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1.掌握网店开通、商品选择及发布的方法,培养产品选择等能力。</w:t>
            </w:r>
          </w:p>
          <w:p w14:paraId="42F3E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2.掌握图片处理的基本操作，培养电商美工设计能力。</w:t>
            </w:r>
          </w:p>
          <w:p w14:paraId="45D24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3.掌握网店装修的方法，培养</w:t>
            </w:r>
            <w:r>
              <w:rPr>
                <w:rFonts w:hint="default" w:ascii="宋体" w:hAnsi="宋体" w:eastAsia="宋体" w:cs="宋体"/>
                <w:sz w:val="21"/>
                <w:szCs w:val="21"/>
                <w:lang w:val="en-US" w:eastAsia="zh-CN"/>
              </w:rPr>
              <w:t>优化店铺的能力</w:t>
            </w:r>
            <w:r>
              <w:rPr>
                <w:rFonts w:hint="eastAsia" w:ascii="宋体" w:hAnsi="宋体" w:eastAsia="宋体" w:cs="宋体"/>
                <w:sz w:val="21"/>
                <w:szCs w:val="21"/>
                <w:lang w:val="en-US" w:eastAsia="zh-CN"/>
              </w:rPr>
              <w:t>。</w:t>
            </w:r>
          </w:p>
          <w:p w14:paraId="7D705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4.掌握网店推广的方法，培养电商运营的能力。</w:t>
            </w:r>
          </w:p>
          <w:p w14:paraId="0E701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5.掌握网店数据分析的方法，培养诊断店铺能力及数据分析能力。</w:t>
            </w:r>
          </w:p>
        </w:tc>
      </w:tr>
      <w:tr w14:paraId="1B50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33418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606" w:type="dxa"/>
            <w:gridSpan w:val="5"/>
            <w:noWrap w:val="0"/>
            <w:vAlign w:val="center"/>
          </w:tcPr>
          <w:p w14:paraId="4DA4D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电子商务师、电子商务运营”1+X职业技能证书</w:t>
            </w:r>
          </w:p>
        </w:tc>
      </w:tr>
    </w:tbl>
    <w:p w14:paraId="5BAF1F99">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28A94FE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6-5 《互联网产品开发》</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978"/>
        <w:gridCol w:w="1185"/>
        <w:gridCol w:w="935"/>
        <w:gridCol w:w="1087"/>
        <w:gridCol w:w="1421"/>
      </w:tblGrid>
      <w:tr w14:paraId="5390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3720E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1978" w:type="dxa"/>
            <w:noWrap w:val="0"/>
            <w:vAlign w:val="center"/>
          </w:tcPr>
          <w:p w14:paraId="247F8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互联网产品开发</w:t>
            </w:r>
          </w:p>
        </w:tc>
        <w:tc>
          <w:tcPr>
            <w:tcW w:w="1185" w:type="dxa"/>
            <w:noWrap w:val="0"/>
            <w:vAlign w:val="center"/>
          </w:tcPr>
          <w:p w14:paraId="0F8E2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35" w:type="dxa"/>
            <w:noWrap w:val="0"/>
            <w:vAlign w:val="center"/>
          </w:tcPr>
          <w:p w14:paraId="436B3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w:t>
            </w:r>
          </w:p>
        </w:tc>
        <w:tc>
          <w:tcPr>
            <w:tcW w:w="1087" w:type="dxa"/>
            <w:noWrap w:val="0"/>
            <w:vAlign w:val="center"/>
          </w:tcPr>
          <w:p w14:paraId="5487D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学时数</w:t>
            </w:r>
          </w:p>
        </w:tc>
        <w:tc>
          <w:tcPr>
            <w:tcW w:w="1421" w:type="dxa"/>
            <w:noWrap w:val="0"/>
            <w:vAlign w:val="center"/>
          </w:tcPr>
          <w:p w14:paraId="1A405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48</w:t>
            </w:r>
          </w:p>
        </w:tc>
      </w:tr>
      <w:tr w14:paraId="37D6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2C0A9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606" w:type="dxa"/>
            <w:gridSpan w:val="5"/>
            <w:noWrap w:val="0"/>
            <w:vAlign w:val="center"/>
          </w:tcPr>
          <w:p w14:paraId="1BDCD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课程旨在帮助学生掌握产品开发全流程知识，从需求分析、原型设计到技术实现与迭代优化。通过课程学习，学生能够独立完成产品构思与规划，熟练使用Axure、墨刀等工具进行原型设计，运用市场分析模型挖掘用户需求；掌握产品开发技术基础与项目管理方法，具备团队协作完成产品开发、测试与上线的能力；同时培养创新思维与商业洞察力，使学生能够结合行业趋势优化产品功能与用户体验，满足产品经理、互联网运营等岗位要求，为考取产品经理职业认证等相关证书奠定基础。</w:t>
            </w:r>
          </w:p>
        </w:tc>
      </w:tr>
      <w:tr w14:paraId="1401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60161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606" w:type="dxa"/>
            <w:gridSpan w:val="5"/>
            <w:noWrap w:val="0"/>
            <w:vAlign w:val="center"/>
          </w:tcPr>
          <w:p w14:paraId="21FA8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1.互联网产品开发基础认知</w:t>
            </w:r>
          </w:p>
          <w:p w14:paraId="37BB9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2.互联网产品开发流程与工具应用</w:t>
            </w:r>
          </w:p>
          <w:p w14:paraId="78CE7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3.产品需求分析与规划</w:t>
            </w:r>
          </w:p>
          <w:p w14:paraId="236C8C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4.产品原型设计与文档撰写</w:t>
            </w:r>
          </w:p>
          <w:p w14:paraId="0415B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5.产品开发技术、测试与迭代</w:t>
            </w:r>
          </w:p>
        </w:tc>
      </w:tr>
      <w:tr w14:paraId="5363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11B1A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606" w:type="dxa"/>
            <w:gridSpan w:val="5"/>
            <w:noWrap w:val="0"/>
            <w:vAlign w:val="center"/>
          </w:tcPr>
          <w:p w14:paraId="0DA65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1.产品全流程开发能力</w:t>
            </w:r>
            <w:r>
              <w:rPr>
                <w:rFonts w:hint="eastAsia" w:ascii="宋体" w:hAnsi="宋体" w:cs="宋体"/>
                <w:sz w:val="21"/>
                <w:szCs w:val="21"/>
                <w:lang w:val="en-US" w:eastAsia="zh-CN"/>
              </w:rPr>
              <w:t>；</w:t>
            </w:r>
          </w:p>
          <w:p w14:paraId="3D8F8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2.数据分析与需求挖掘能力</w:t>
            </w:r>
            <w:r>
              <w:rPr>
                <w:rFonts w:hint="eastAsia" w:ascii="宋体" w:hAnsi="宋体" w:cs="宋体"/>
                <w:sz w:val="21"/>
                <w:szCs w:val="21"/>
                <w:lang w:val="en-US" w:eastAsia="zh-CN"/>
              </w:rPr>
              <w:t>；</w:t>
            </w:r>
          </w:p>
          <w:p w14:paraId="727EB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3.跨团队协作与项目管理能力</w:t>
            </w:r>
            <w:r>
              <w:rPr>
                <w:rFonts w:hint="eastAsia" w:ascii="宋体" w:hAnsi="宋体" w:cs="宋体"/>
                <w:sz w:val="21"/>
                <w:szCs w:val="21"/>
                <w:lang w:val="en-US" w:eastAsia="zh-CN"/>
              </w:rPr>
              <w:t>；</w:t>
            </w:r>
          </w:p>
          <w:p w14:paraId="5CEA5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4.技术应用与创新能力。</w:t>
            </w:r>
          </w:p>
        </w:tc>
      </w:tr>
      <w:tr w14:paraId="41D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16" w:type="dxa"/>
            <w:noWrap w:val="0"/>
            <w:vAlign w:val="center"/>
          </w:tcPr>
          <w:p w14:paraId="45A31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606" w:type="dxa"/>
            <w:gridSpan w:val="5"/>
            <w:noWrap w:val="0"/>
            <w:vAlign w:val="center"/>
          </w:tcPr>
          <w:p w14:paraId="06212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NPDP（产品经理国际资格认证）</w:t>
            </w:r>
          </w:p>
        </w:tc>
      </w:tr>
    </w:tbl>
    <w:p w14:paraId="3A454009">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rPr>
      </w:pPr>
    </w:p>
    <w:p w14:paraId="6FABD2C8">
      <w:pPr>
        <w:pageBreakBefore w:val="0"/>
        <w:kinsoku/>
        <w:wordWrap/>
        <w:overflowPunct/>
        <w:topLinePunct w:val="0"/>
        <w:autoSpaceDE/>
        <w:autoSpaceDN/>
        <w:bidi w:val="0"/>
        <w:spacing w:line="360" w:lineRule="auto"/>
        <w:ind w:left="0" w:right="0" w:rightChars="0"/>
        <w:jc w:val="center"/>
        <w:outlineLvl w:val="2"/>
        <w:rPr>
          <w:rFonts w:hint="eastAsia" w:ascii="宋体" w:hAnsi="宋体" w:eastAsia="宋体" w:cs="宋体"/>
          <w:b/>
          <w:sz w:val="21"/>
          <w:szCs w:val="21"/>
        </w:rPr>
      </w:pPr>
      <w:r>
        <w:rPr>
          <w:rFonts w:hint="eastAsia" w:ascii="宋体" w:hAnsi="宋体" w:eastAsia="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eastAsia="宋体" w:cs="宋体"/>
          <w:b/>
          <w:sz w:val="21"/>
          <w:szCs w:val="21"/>
          <w:lang w:val="en-US" w:eastAsia="zh-CN"/>
        </w:rPr>
        <w:t>-</w:t>
      </w:r>
      <w:r>
        <w:rPr>
          <w:rFonts w:hint="eastAsia" w:ascii="宋体" w:hAnsi="宋体" w:cs="宋体"/>
          <w:b/>
          <w:sz w:val="21"/>
          <w:szCs w:val="21"/>
          <w:lang w:val="en-US" w:eastAsia="zh-CN"/>
        </w:rPr>
        <w:t>6</w:t>
      </w:r>
      <w:r>
        <w:rPr>
          <w:rFonts w:hint="eastAsia" w:ascii="宋体" w:hAnsi="宋体" w:eastAsia="宋体" w:cs="宋体"/>
          <w:b/>
          <w:sz w:val="21"/>
          <w:szCs w:val="21"/>
          <w:lang w:val="en-US" w:eastAsia="zh-CN"/>
        </w:rPr>
        <w:t xml:space="preserve"> 《零售门店O2O运营》</w:t>
      </w:r>
      <w:r>
        <w:rPr>
          <w:rFonts w:hint="eastAsia" w:ascii="宋体" w:hAnsi="宋体" w:eastAsia="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1EF7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7FFF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2040" w:type="dxa"/>
            <w:noWrap w:val="0"/>
            <w:vAlign w:val="center"/>
          </w:tcPr>
          <w:p w14:paraId="491F4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零售门店O2O运营</w:t>
            </w:r>
          </w:p>
        </w:tc>
        <w:tc>
          <w:tcPr>
            <w:tcW w:w="1215" w:type="dxa"/>
            <w:noWrap w:val="0"/>
            <w:vAlign w:val="center"/>
          </w:tcPr>
          <w:p w14:paraId="019B3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60" w:type="dxa"/>
            <w:noWrap w:val="0"/>
            <w:vAlign w:val="center"/>
          </w:tcPr>
          <w:p w14:paraId="4F56D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w:t>
            </w:r>
          </w:p>
        </w:tc>
        <w:tc>
          <w:tcPr>
            <w:tcW w:w="1114" w:type="dxa"/>
            <w:noWrap w:val="0"/>
            <w:vAlign w:val="center"/>
          </w:tcPr>
          <w:p w14:paraId="4C15E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学时数</w:t>
            </w:r>
          </w:p>
        </w:tc>
        <w:tc>
          <w:tcPr>
            <w:tcW w:w="1461" w:type="dxa"/>
            <w:noWrap w:val="0"/>
            <w:vAlign w:val="center"/>
          </w:tcPr>
          <w:p w14:paraId="790E6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48</w:t>
            </w:r>
          </w:p>
        </w:tc>
      </w:tr>
      <w:tr w14:paraId="4A7A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B707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790" w:type="dxa"/>
            <w:gridSpan w:val="5"/>
            <w:noWrap w:val="0"/>
            <w:vAlign w:val="center"/>
          </w:tcPr>
          <w:p w14:paraId="3EFC6B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Times New Roman" w:hAnsi="Times New Roman" w:cs="Times New Roman"/>
              </w:rPr>
            </w:pPr>
            <w:r>
              <w:rPr>
                <w:rFonts w:hint="eastAsia" w:ascii="宋体" w:hAnsi="宋体" w:eastAsia="宋体" w:cs="宋体"/>
                <w:kern w:val="2"/>
                <w:sz w:val="21"/>
                <w:szCs w:val="21"/>
                <w:lang w:val="en-US" w:eastAsia="zh-CN" w:bidi="ar-SA"/>
              </w:rPr>
              <w:t>通过本课程的学习，使学生掌握零售店铺O2O运营的基本理论，学会运用相关理念和工具开展O2O运营。同时培养学生自主学习能力、自我管理能力、沟通能力、组织协调能力、市场开拓意识、竞争意识和团队协作精神，使学生既具备较高的业务素质，又具有良好的职业道德和敬业精神。</w:t>
            </w:r>
          </w:p>
        </w:tc>
      </w:tr>
      <w:tr w14:paraId="2BB2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C72E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790" w:type="dxa"/>
            <w:gridSpan w:val="5"/>
            <w:noWrap w:val="0"/>
            <w:vAlign w:val="center"/>
          </w:tcPr>
          <w:p w14:paraId="1D532A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1.新零售初识  2.理念革新  3.零售 O20</w:t>
            </w:r>
          </w:p>
          <w:p w14:paraId="4DB6E0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4.渠道构建    5.商品管理与创新</w:t>
            </w:r>
          </w:p>
          <w:p w14:paraId="6E638A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6.深度营销    7.数据化运营</w:t>
            </w:r>
          </w:p>
          <w:p w14:paraId="66DDD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cs="Times New Roman"/>
              </w:rPr>
            </w:pPr>
            <w:r>
              <w:rPr>
                <w:rFonts w:hint="eastAsia" w:ascii="宋体" w:hAnsi="宋体" w:eastAsia="宋体" w:cs="宋体"/>
                <w:kern w:val="2"/>
                <w:sz w:val="21"/>
                <w:szCs w:val="21"/>
                <w:lang w:val="en-US" w:eastAsia="zh-CN" w:bidi="ar-SA"/>
              </w:rPr>
              <w:t>8.体验建设    9.重构会员体系</w:t>
            </w:r>
          </w:p>
        </w:tc>
      </w:tr>
      <w:tr w14:paraId="3B36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0FF2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790" w:type="dxa"/>
            <w:gridSpan w:val="5"/>
            <w:noWrap w:val="0"/>
            <w:vAlign w:val="center"/>
          </w:tcPr>
          <w:p w14:paraId="4AB87D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能够以数据化衡量客户价值，实现精准营销；</w:t>
            </w:r>
          </w:p>
          <w:p w14:paraId="2FECE8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 xml:space="preserve">具有独立完成用大数据绘制消费者虚拟代表的能力； </w:t>
            </w:r>
          </w:p>
          <w:p w14:paraId="7A163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具有重构经营模式，实现传统零售向新零售的战略转型的能力；</w:t>
            </w:r>
          </w:p>
          <w:p w14:paraId="4B9BD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能以数据为驱动，构建数字化供应链网络；</w:t>
            </w:r>
          </w:p>
          <w:p w14:paraId="1B4999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rightChars="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eastAsia" w:ascii="宋体" w:hAnsi="宋体" w:eastAsia="宋体" w:cs="宋体"/>
                <w:kern w:val="2"/>
                <w:sz w:val="21"/>
                <w:szCs w:val="21"/>
                <w:lang w:val="en-US" w:eastAsia="zh-CN" w:bidi="ar-SA"/>
              </w:rPr>
              <w:t>5.能商品创新，持续赋予商品全新的吸引力。</w:t>
            </w:r>
          </w:p>
        </w:tc>
      </w:tr>
      <w:tr w14:paraId="3B95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E9E2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790" w:type="dxa"/>
            <w:gridSpan w:val="5"/>
            <w:noWrap w:val="0"/>
            <w:vAlign w:val="center"/>
          </w:tcPr>
          <w:p w14:paraId="78B54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全媒体运营师</w:t>
            </w:r>
          </w:p>
        </w:tc>
      </w:tr>
    </w:tbl>
    <w:p w14:paraId="5B79BE1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64E039A9">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6-7 《岗位实习》</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3A65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DD6D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2040" w:type="dxa"/>
            <w:noWrap w:val="0"/>
            <w:vAlign w:val="center"/>
          </w:tcPr>
          <w:p w14:paraId="45357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岗位实习</w:t>
            </w:r>
          </w:p>
        </w:tc>
        <w:tc>
          <w:tcPr>
            <w:tcW w:w="1215" w:type="dxa"/>
            <w:noWrap w:val="0"/>
            <w:vAlign w:val="center"/>
          </w:tcPr>
          <w:p w14:paraId="01A37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60" w:type="dxa"/>
            <w:noWrap w:val="0"/>
            <w:vAlign w:val="center"/>
          </w:tcPr>
          <w:p w14:paraId="715E6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w:t>
            </w:r>
          </w:p>
        </w:tc>
        <w:tc>
          <w:tcPr>
            <w:tcW w:w="1114" w:type="dxa"/>
            <w:noWrap w:val="0"/>
            <w:vAlign w:val="center"/>
          </w:tcPr>
          <w:p w14:paraId="105C6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学时数</w:t>
            </w:r>
          </w:p>
        </w:tc>
        <w:tc>
          <w:tcPr>
            <w:tcW w:w="1461" w:type="dxa"/>
            <w:noWrap w:val="0"/>
            <w:vAlign w:val="center"/>
          </w:tcPr>
          <w:p w14:paraId="346EB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600</w:t>
            </w:r>
          </w:p>
        </w:tc>
      </w:tr>
      <w:tr w14:paraId="4BF8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DB58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790" w:type="dxa"/>
            <w:gridSpan w:val="5"/>
            <w:noWrap w:val="0"/>
            <w:vAlign w:val="center"/>
          </w:tcPr>
          <w:p w14:paraId="41CCC886">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right="0" w:firstLine="420"/>
              <w:textAlignment w:val="auto"/>
              <w:rPr>
                <w:rFonts w:hint="eastAsia" w:ascii="Times New Roman" w:hAnsi="Times New Roman" w:eastAsia="宋体" w:cs="Times New Roman"/>
                <w:kern w:val="2"/>
                <w:sz w:val="21"/>
                <w:szCs w:val="24"/>
                <w:lang w:val="en-US" w:eastAsia="zh-CN" w:bidi="ar-SA"/>
              </w:rPr>
            </w:pPr>
            <w:r>
              <w:rPr>
                <w:rFonts w:hint="eastAsia" w:asciiTheme="minorEastAsia" w:hAnsiTheme="minorEastAsia" w:eastAsiaTheme="minorEastAsia" w:cstheme="minorEastAsia"/>
                <w:bCs/>
                <w:kern w:val="0"/>
                <w:sz w:val="21"/>
                <w:szCs w:val="21"/>
                <w:lang w:bidi="en-US"/>
              </w:rPr>
              <w:t>岗位实习是学习了三年多的电子商务专业后进行的一次全面的实践性练习。通过岗位实习，有助于加深对电子商务基础理论和基本知识的理解，将课堂知识与现实工作进行结合，达到理论与实践相结合的目的，并进一步通过亲身体验社会实践让自己更进一步了解社会，在实践中增长见识，锻炼自己的才干，培养自己的韧性，更重要的是检验一下自己所学的东西能否被社会所用，找出自己的不足之处，以便更好的取长补短，提高个人素养，为即将进入社会做好准备和进行必要的热身及适应</w:t>
            </w:r>
            <w:r>
              <w:rPr>
                <w:rFonts w:hint="eastAsia" w:asciiTheme="minorEastAsia" w:hAnsiTheme="minorEastAsia" w:eastAsiaTheme="minorEastAsia" w:cstheme="minorEastAsia"/>
                <w:bCs/>
                <w:kern w:val="0"/>
                <w:sz w:val="21"/>
                <w:szCs w:val="21"/>
                <w:lang w:val="zh-CN" w:bidi="en-US"/>
              </w:rPr>
              <w:t>。</w:t>
            </w:r>
          </w:p>
        </w:tc>
      </w:tr>
      <w:tr w14:paraId="4B63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E81A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790" w:type="dxa"/>
            <w:gridSpan w:val="5"/>
            <w:noWrap w:val="0"/>
            <w:vAlign w:val="center"/>
          </w:tcPr>
          <w:p w14:paraId="5850DF81">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default" w:asciiTheme="minorEastAsia" w:hAnsiTheme="minorEastAsia" w:eastAsiaTheme="minorEastAsia" w:cstheme="minorEastAsia"/>
                <w:bCs/>
                <w:kern w:val="0"/>
                <w:sz w:val="21"/>
                <w:szCs w:val="21"/>
                <w:lang w:val="en-US" w:bidi="en-US"/>
              </w:rPr>
            </w:pPr>
            <w:r>
              <w:rPr>
                <w:rFonts w:hint="eastAsia" w:asciiTheme="minorEastAsia" w:hAnsiTheme="minorEastAsia" w:eastAsiaTheme="minorEastAsia" w:cstheme="minorEastAsia"/>
                <w:bCs/>
                <w:kern w:val="0"/>
                <w:sz w:val="21"/>
                <w:szCs w:val="21"/>
                <w:lang w:val="en-US" w:bidi="en-US"/>
              </w:rPr>
              <w:t>1.听取企业实习指导老师的介绍；</w:t>
            </w:r>
          </w:p>
          <w:p w14:paraId="48699047">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default" w:asciiTheme="minorEastAsia" w:hAnsiTheme="minorEastAsia" w:eastAsiaTheme="minorEastAsia" w:cstheme="minorEastAsia"/>
                <w:bCs/>
                <w:kern w:val="0"/>
                <w:sz w:val="21"/>
                <w:szCs w:val="21"/>
                <w:lang w:val="en-US" w:bidi="en-US"/>
              </w:rPr>
            </w:pPr>
            <w:r>
              <w:rPr>
                <w:rFonts w:hint="eastAsia" w:asciiTheme="minorEastAsia" w:hAnsiTheme="minorEastAsia" w:eastAsiaTheme="minorEastAsia" w:cstheme="minorEastAsia"/>
                <w:bCs/>
                <w:kern w:val="0"/>
                <w:sz w:val="21"/>
                <w:szCs w:val="21"/>
                <w:lang w:val="en-US" w:bidi="en-US"/>
              </w:rPr>
              <w:t>2.在实习单位实习岗位跟班实习或岗位实习；</w:t>
            </w:r>
          </w:p>
          <w:p w14:paraId="1825DB98">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default" w:asciiTheme="minorEastAsia" w:hAnsiTheme="minorEastAsia" w:eastAsiaTheme="minorEastAsia" w:cstheme="minorEastAsia"/>
                <w:bCs/>
                <w:kern w:val="0"/>
                <w:sz w:val="21"/>
                <w:szCs w:val="21"/>
                <w:lang w:val="en-US" w:bidi="en-US"/>
              </w:rPr>
            </w:pPr>
            <w:r>
              <w:rPr>
                <w:rFonts w:hint="eastAsia" w:asciiTheme="minorEastAsia" w:hAnsiTheme="minorEastAsia" w:eastAsiaTheme="minorEastAsia" w:cstheme="minorEastAsia"/>
                <w:bCs/>
                <w:kern w:val="0"/>
                <w:sz w:val="21"/>
                <w:szCs w:val="21"/>
                <w:lang w:val="en-US" w:bidi="en-US"/>
              </w:rPr>
              <w:t>3.查阅有关资料；</w:t>
            </w:r>
          </w:p>
          <w:p w14:paraId="04312A33">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eastAsia" w:ascii="Times New Roman" w:hAnsi="Times New Roman" w:eastAsia="宋体" w:cs="Times New Roman"/>
                <w:kern w:val="2"/>
                <w:sz w:val="21"/>
                <w:szCs w:val="24"/>
                <w:lang w:val="en-US" w:eastAsia="zh-CN" w:bidi="ar-SA"/>
              </w:rPr>
            </w:pPr>
            <w:r>
              <w:rPr>
                <w:rFonts w:hint="eastAsia" w:asciiTheme="minorEastAsia" w:hAnsiTheme="minorEastAsia" w:eastAsiaTheme="minorEastAsia" w:cstheme="minorEastAsia"/>
                <w:bCs/>
                <w:kern w:val="0"/>
                <w:sz w:val="21"/>
                <w:szCs w:val="21"/>
                <w:lang w:val="en-US" w:bidi="en-US"/>
              </w:rPr>
              <w:t>4.撰写实习报告。</w:t>
            </w:r>
          </w:p>
        </w:tc>
      </w:tr>
      <w:tr w14:paraId="5EC8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530A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790" w:type="dxa"/>
            <w:gridSpan w:val="5"/>
            <w:noWrap w:val="0"/>
            <w:vAlign w:val="center"/>
          </w:tcPr>
          <w:p w14:paraId="27F308F7">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default" w:asciiTheme="minorEastAsia" w:hAnsiTheme="minorEastAsia" w:eastAsiaTheme="minorEastAsia" w:cstheme="minorEastAsia"/>
                <w:bCs/>
                <w:kern w:val="0"/>
                <w:sz w:val="21"/>
                <w:szCs w:val="21"/>
                <w:lang w:val="en-US" w:bidi="en-US"/>
              </w:rPr>
            </w:pPr>
            <w:r>
              <w:rPr>
                <w:rFonts w:hint="eastAsia" w:asciiTheme="minorEastAsia" w:hAnsiTheme="minorEastAsia" w:eastAsiaTheme="minorEastAsia" w:cstheme="minorEastAsia"/>
                <w:bCs/>
                <w:kern w:val="0"/>
                <w:sz w:val="21"/>
                <w:szCs w:val="21"/>
                <w:lang w:val="en-US" w:bidi="en-US"/>
              </w:rPr>
              <w:t>1.通过岗位实习，使学生能够从事电子商务系统的应用、管理和维护工作，能够运用电子商务技术进行企业的营销、财务、物流等管理，具有电子商务和电子商务网站的维护和管理能力，能够运用电子商务技术解决实际工作中的问题；</w:t>
            </w:r>
          </w:p>
          <w:p w14:paraId="4E2A7548">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default" w:asciiTheme="minorEastAsia" w:hAnsiTheme="minorEastAsia" w:eastAsiaTheme="minorEastAsia" w:cstheme="minorEastAsia"/>
                <w:bCs/>
                <w:kern w:val="0"/>
                <w:sz w:val="21"/>
                <w:szCs w:val="21"/>
                <w:lang w:val="en-US" w:bidi="en-US"/>
              </w:rPr>
            </w:pPr>
            <w:r>
              <w:rPr>
                <w:rFonts w:hint="eastAsia" w:asciiTheme="minorEastAsia" w:hAnsiTheme="minorEastAsia" w:eastAsiaTheme="minorEastAsia" w:cstheme="minorEastAsia"/>
                <w:bCs/>
                <w:kern w:val="0"/>
                <w:sz w:val="21"/>
                <w:szCs w:val="21"/>
                <w:lang w:val="en-US" w:bidi="en-US"/>
              </w:rPr>
              <w:t>2.通过岗位实习接触认识社会，提高社会交往能力，学习各单位技术人员的优秀品质和敬业精神，培养学生的专业素质，明确自己的社会责任；</w:t>
            </w:r>
          </w:p>
          <w:p w14:paraId="7BE137C2">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default" w:asciiTheme="minorEastAsia" w:hAnsiTheme="minorEastAsia" w:eastAsiaTheme="minorEastAsia" w:cstheme="minorEastAsia"/>
                <w:bCs/>
                <w:kern w:val="0"/>
                <w:sz w:val="21"/>
                <w:szCs w:val="21"/>
                <w:lang w:val="en-US" w:bidi="en-US"/>
              </w:rPr>
            </w:pPr>
            <w:r>
              <w:rPr>
                <w:rFonts w:hint="eastAsia" w:asciiTheme="minorEastAsia" w:hAnsiTheme="minorEastAsia" w:eastAsiaTheme="minorEastAsia" w:cstheme="minorEastAsia"/>
                <w:bCs/>
                <w:kern w:val="0"/>
                <w:sz w:val="21"/>
                <w:szCs w:val="21"/>
                <w:lang w:val="en-US" w:bidi="en-US"/>
              </w:rPr>
              <w:t>3.找到将所学的电子商务知识与企业实际需要的结合点，在可能的情况下鼓励优秀大学生为企业开展电子商务、企业信息化、企业运营管理、网络营销、物流管理、商务策划等献计献策，增强自己的实践经验和实战能力；</w:t>
            </w:r>
          </w:p>
          <w:p w14:paraId="6CFDAD42">
            <w:pPr>
              <w:pStyle w:val="9"/>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exact"/>
              <w:ind w:left="0" w:leftChars="0" w:right="266" w:firstLine="0" w:firstLineChars="0"/>
              <w:textAlignment w:val="auto"/>
              <w:rPr>
                <w:rFonts w:hint="eastAsia" w:ascii="Times New Roman" w:hAnsi="Times New Roman" w:eastAsia="宋体" w:cs="Times New Roman"/>
                <w:kern w:val="2"/>
                <w:sz w:val="21"/>
                <w:szCs w:val="24"/>
                <w:lang w:val="en-US" w:eastAsia="zh-CN" w:bidi="ar-SA"/>
              </w:rPr>
            </w:pPr>
            <w:r>
              <w:rPr>
                <w:rFonts w:hint="eastAsia" w:asciiTheme="minorEastAsia" w:hAnsiTheme="minorEastAsia" w:eastAsiaTheme="minorEastAsia" w:cstheme="minorEastAsia"/>
                <w:bCs/>
                <w:kern w:val="0"/>
                <w:sz w:val="21"/>
                <w:szCs w:val="21"/>
                <w:lang w:val="en-US" w:bidi="en-US"/>
              </w:rPr>
              <w:t>4.树立正确的劳动观念与服务观念，培养学生正确的人生观与社会责任感，引导学生建立正确的择业观。</w:t>
            </w:r>
          </w:p>
        </w:tc>
      </w:tr>
      <w:tr w14:paraId="5C1E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A415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790" w:type="dxa"/>
            <w:gridSpan w:val="5"/>
            <w:noWrap w:val="0"/>
            <w:vAlign w:val="center"/>
          </w:tcPr>
          <w:p w14:paraId="0A5BA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p>
        </w:tc>
      </w:tr>
    </w:tbl>
    <w:p w14:paraId="7923A853">
      <w:pPr>
        <w:pageBreakBefore w:val="0"/>
        <w:numPr>
          <w:ilvl w:val="0"/>
          <w:numId w:val="0"/>
        </w:numPr>
        <w:kinsoku/>
        <w:wordWrap/>
        <w:overflowPunct/>
        <w:topLinePunct w:val="0"/>
        <w:autoSpaceDE/>
        <w:autoSpaceDN/>
        <w:bidi w:val="0"/>
        <w:spacing w:line="360" w:lineRule="auto"/>
        <w:ind w:left="0" w:right="0" w:rightChars="0"/>
        <w:rPr>
          <w:rFonts w:hint="eastAsia" w:ascii="Times New Roman" w:hAnsi="Times New Roman" w:cs="Times New Roman"/>
        </w:rPr>
      </w:pPr>
    </w:p>
    <w:p w14:paraId="08DF741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6-8 《毕业设计（论文）》</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F9F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8C82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课程名称</w:t>
            </w:r>
          </w:p>
        </w:tc>
        <w:tc>
          <w:tcPr>
            <w:tcW w:w="2040" w:type="dxa"/>
            <w:noWrap w:val="0"/>
            <w:vAlign w:val="center"/>
          </w:tcPr>
          <w:p w14:paraId="43C9C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毕业设计（论文）</w:t>
            </w:r>
          </w:p>
        </w:tc>
        <w:tc>
          <w:tcPr>
            <w:tcW w:w="1215" w:type="dxa"/>
            <w:noWrap w:val="0"/>
            <w:vAlign w:val="center"/>
          </w:tcPr>
          <w:p w14:paraId="38980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学分</w:t>
            </w:r>
          </w:p>
        </w:tc>
        <w:tc>
          <w:tcPr>
            <w:tcW w:w="960" w:type="dxa"/>
            <w:noWrap w:val="0"/>
            <w:vAlign w:val="center"/>
          </w:tcPr>
          <w:p w14:paraId="76CC3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1114" w:type="dxa"/>
            <w:noWrap w:val="0"/>
            <w:vAlign w:val="center"/>
          </w:tcPr>
          <w:p w14:paraId="6383F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学时数</w:t>
            </w:r>
          </w:p>
        </w:tc>
        <w:tc>
          <w:tcPr>
            <w:tcW w:w="1461" w:type="dxa"/>
            <w:noWrap w:val="0"/>
            <w:vAlign w:val="center"/>
          </w:tcPr>
          <w:p w14:paraId="05980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w:t>
            </w:r>
          </w:p>
        </w:tc>
      </w:tr>
      <w:tr w14:paraId="5E96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9E83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课程目标</w:t>
            </w:r>
          </w:p>
        </w:tc>
        <w:tc>
          <w:tcPr>
            <w:tcW w:w="6790" w:type="dxa"/>
            <w:gridSpan w:val="5"/>
            <w:noWrap w:val="0"/>
            <w:vAlign w:val="center"/>
          </w:tcPr>
          <w:p w14:paraId="3BC8FBAC">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textAlignment w:val="auto"/>
              <w:rPr>
                <w:rFonts w:hint="eastAsia" w:ascii="Times New Roman" w:hAnsi="Times New Roman" w:eastAsia="宋体" w:cs="Times New Roman"/>
                <w:kern w:val="2"/>
                <w:sz w:val="21"/>
                <w:szCs w:val="24"/>
                <w:lang w:val="en-US" w:eastAsia="zh-CN" w:bidi="ar-SA"/>
              </w:rPr>
            </w:pPr>
            <w:r>
              <w:rPr>
                <w:rFonts w:hint="eastAsia" w:ascii="宋体" w:hAnsi="宋体" w:eastAsia="宋体" w:cs="宋体"/>
                <w:kern w:val="2"/>
                <w:sz w:val="21"/>
                <w:szCs w:val="21"/>
                <w:lang w:val="en-US" w:eastAsia="zh-CN" w:bidi="ar-SA"/>
              </w:rPr>
              <w:t>学生通过资料收集、阅读、整理和分析，做到理论有效结合实践，原理上有实践的突破。同时综合培养学生的良好的职业素养，脚踏实地、勤于思考、严谨写作的治学态度，发现问题、分析问题和解决问题的能力，写作能力以及语言表达能力。</w:t>
            </w:r>
          </w:p>
        </w:tc>
      </w:tr>
      <w:tr w14:paraId="29A3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081E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学习内容</w:t>
            </w:r>
          </w:p>
        </w:tc>
        <w:tc>
          <w:tcPr>
            <w:tcW w:w="6790" w:type="dxa"/>
            <w:gridSpan w:val="5"/>
            <w:noWrap w:val="0"/>
            <w:vAlign w:val="center"/>
          </w:tcPr>
          <w:p w14:paraId="7EDD56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1.毕业论文选题</w:t>
            </w:r>
          </w:p>
          <w:p w14:paraId="500E627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2.毕业论文实施</w:t>
            </w:r>
          </w:p>
          <w:p w14:paraId="4DE28C4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both"/>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3.毕业论文答辩</w:t>
            </w:r>
          </w:p>
        </w:tc>
      </w:tr>
      <w:tr w14:paraId="02E4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6C53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能力培养</w:t>
            </w:r>
          </w:p>
        </w:tc>
        <w:tc>
          <w:tcPr>
            <w:tcW w:w="6790" w:type="dxa"/>
            <w:gridSpan w:val="5"/>
            <w:noWrap w:val="0"/>
            <w:vAlign w:val="center"/>
          </w:tcPr>
          <w:p w14:paraId="3AAF78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具备在实践中发现问题、解决问题的能力；</w:t>
            </w:r>
          </w:p>
          <w:p w14:paraId="0F8008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熟练进行需求分析、信息检索、方案设计、资源利用等专业方法和技能；</w:t>
            </w:r>
          </w:p>
          <w:p w14:paraId="139697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理论与实践相结合的能力；</w:t>
            </w:r>
          </w:p>
          <w:p w14:paraId="6274E8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left"/>
              <w:textAlignment w:val="auto"/>
              <w:rPr>
                <w:rFonts w:hint="eastAsia" w:ascii="Times New Roman" w:hAnsi="Times New Roman" w:cs="Times New Roman" w:eastAsiaTheme="minorEastAsia"/>
                <w:kern w:val="2"/>
                <w:sz w:val="21"/>
                <w:szCs w:val="24"/>
                <w:lang w:val="en-US" w:eastAsia="zh-CN" w:bidi="ar-SA"/>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办公软件操作能力。</w:t>
            </w:r>
          </w:p>
        </w:tc>
      </w:tr>
      <w:tr w14:paraId="15DA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04C5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b/>
                <w:kern w:val="0"/>
                <w:sz w:val="21"/>
                <w:szCs w:val="21"/>
                <w:lang w:val="en-US" w:eastAsia="en-US" w:bidi="en-US"/>
              </w:rPr>
            </w:pPr>
            <w:r>
              <w:rPr>
                <w:rFonts w:hint="eastAsia" w:ascii="Times New Roman" w:hAnsi="Times New Roman" w:eastAsia="宋体" w:cs="Times New Roman"/>
                <w:b/>
                <w:kern w:val="0"/>
                <w:sz w:val="21"/>
                <w:szCs w:val="21"/>
                <w:lang w:val="en-US" w:eastAsia="en-US" w:bidi="en-US"/>
              </w:rPr>
              <w:t>与岗位能力和职业资格证书的衔接</w:t>
            </w:r>
          </w:p>
        </w:tc>
        <w:tc>
          <w:tcPr>
            <w:tcW w:w="6790" w:type="dxa"/>
            <w:gridSpan w:val="5"/>
            <w:noWrap w:val="0"/>
            <w:vAlign w:val="center"/>
          </w:tcPr>
          <w:p w14:paraId="0AC9E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both"/>
              <w:textAlignment w:val="auto"/>
              <w:rPr>
                <w:rFonts w:hint="eastAsia" w:ascii="Times New Roman" w:hAnsi="Times New Roman" w:eastAsia="宋体" w:cs="Times New Roman"/>
                <w:kern w:val="2"/>
                <w:sz w:val="21"/>
                <w:szCs w:val="24"/>
                <w:lang w:val="en-US" w:eastAsia="zh-CN" w:bidi="ar-SA"/>
              </w:rPr>
            </w:pPr>
          </w:p>
        </w:tc>
      </w:tr>
      <w:bookmarkEnd w:id="45"/>
    </w:tbl>
    <w:p w14:paraId="1C3F3802">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6" w:name="_Toc29364"/>
      <w:bookmarkStart w:id="47" w:name="_Toc126321783"/>
      <w:bookmarkStart w:id="48" w:name="_Toc2275"/>
      <w:r>
        <w:rPr>
          <w:rFonts w:hint="eastAsia" w:asciiTheme="minorEastAsia" w:hAnsiTheme="minorEastAsia" w:eastAsiaTheme="minorEastAsia" w:cstheme="minorEastAsia"/>
          <w:sz w:val="28"/>
          <w:szCs w:val="28"/>
          <w:lang w:val="en-US" w:eastAsia="zh-CN"/>
        </w:rPr>
        <w:t>（六）素质拓展课程</w:t>
      </w:r>
      <w:bookmarkEnd w:id="46"/>
      <w:bookmarkEnd w:id="47"/>
      <w:bookmarkEnd w:id="48"/>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w:t>
      </w:r>
      <w:r>
        <w:rPr>
          <w:rFonts w:hint="eastAsia"/>
          <w:sz w:val="24"/>
          <w:szCs w:val="24"/>
          <w:lang w:val="en-US" w:eastAsia="zh-CN"/>
        </w:rPr>
        <w:t>6</w:t>
      </w:r>
      <w:r>
        <w:rPr>
          <w:rFonts w:hint="eastAsia"/>
          <w:sz w:val="24"/>
          <w:szCs w:val="24"/>
          <w:lang w:eastAsia="zh-CN"/>
        </w:rPr>
        <w:t>学分，</w:t>
      </w:r>
      <w:r>
        <w:rPr>
          <w:rFonts w:hint="eastAsia"/>
          <w:sz w:val="24"/>
          <w:szCs w:val="24"/>
          <w:lang w:val="en-US" w:eastAsia="zh-CN"/>
        </w:rPr>
        <w:t>96</w:t>
      </w:r>
      <w:r>
        <w:rPr>
          <w:rFonts w:hint="eastAsia"/>
          <w:sz w:val="24"/>
          <w:szCs w:val="24"/>
          <w:lang w:eastAsia="zh-CN"/>
        </w:rPr>
        <w:t>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DA0DF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2DF0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8FF15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电商e创工作坊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BBC78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48</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7AE365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6FE6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现代商务学院</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77352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第一至四学期</w:t>
            </w:r>
          </w:p>
        </w:tc>
      </w:tr>
      <w:tr w14:paraId="53030B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64446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A22CC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直播电商社团</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5ED49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48</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366707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21E4D5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现代商务学院</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CC62C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第一至四学期</w:t>
            </w:r>
          </w:p>
        </w:tc>
      </w:tr>
    </w:tbl>
    <w:p w14:paraId="6F556495">
      <w:pPr>
        <w:keepNext w:val="0"/>
        <w:keepLines w:val="0"/>
        <w:widowControl/>
        <w:suppressLineNumbers w:val="0"/>
        <w:spacing w:before="0" w:beforeAutospacing="0" w:after="0" w:afterAutospacing="0" w:line="360" w:lineRule="exact"/>
        <w:ind w:left="0" w:right="0" w:firstLine="0" w:firstLineChars="0"/>
        <w:jc w:val="left"/>
        <w:textAlignment w:val="center"/>
        <w:rPr>
          <w:b/>
          <w:color w:val="000000"/>
          <w:sz w:val="30"/>
          <w:szCs w:val="30"/>
        </w:rPr>
      </w:pPr>
      <w:r>
        <w:rPr>
          <w:rFonts w:hint="eastAsia" w:ascii="宋体" w:hAnsi="宋体" w:cs="宋体" w:eastAsiaTheme="minorEastAsia"/>
          <w:kern w:val="0"/>
          <w:sz w:val="21"/>
          <w:szCs w:val="21"/>
          <w:lang w:val="en-US" w:eastAsia="zh-CN" w:bidi="ar"/>
        </w:rPr>
        <w:t>注：参加讲座、技能展示、专业技能证书考取等相关活动，视参与情况及是否取得合格证书认定1-2学分。</w:t>
      </w: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49" w:name="_Toc9604"/>
      <w:bookmarkStart w:id="50" w:name="_Toc3767"/>
      <w:r>
        <w:rPr>
          <w:rFonts w:hint="eastAsia" w:asciiTheme="majorEastAsia" w:hAnsiTheme="majorEastAsia" w:eastAsiaTheme="majorEastAsia" w:cstheme="majorEastAsia"/>
          <w:b/>
          <w:bCs/>
          <w:sz w:val="30"/>
          <w:szCs w:val="30"/>
          <w:lang w:val="en-US" w:eastAsia="zh-CN"/>
        </w:rPr>
        <w:t>八、学时安排</w:t>
      </w:r>
      <w:bookmarkEnd w:id="49"/>
      <w:bookmarkEnd w:id="50"/>
    </w:p>
    <w:p w14:paraId="36D4E025">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imes New Roman" w:hAnsi="Times New Roman"/>
          <w:color w:val="000000"/>
          <w:sz w:val="24"/>
        </w:rPr>
      </w:pPr>
      <w:r>
        <w:rPr>
          <w:rFonts w:hint="eastAsia" w:ascii="Times New Roman" w:hAnsi="Times New Roman"/>
          <w:color w:val="000000"/>
          <w:sz w:val="24"/>
        </w:rPr>
        <w:t>每学年教学时间40周，课内学时一般按每周20-24学时计算，</w:t>
      </w:r>
      <w:r>
        <w:rPr>
          <w:rFonts w:hint="eastAsia"/>
          <w:color w:val="000000"/>
          <w:sz w:val="24"/>
          <w:lang w:val="en-US" w:eastAsia="zh-CN"/>
        </w:rPr>
        <w:t>综合实战、</w:t>
      </w:r>
      <w:r>
        <w:rPr>
          <w:rFonts w:hint="eastAsia" w:ascii="Times New Roman" w:hAnsi="Times New Roman"/>
          <w:color w:val="000000"/>
          <w:sz w:val="24"/>
        </w:rPr>
        <w:t>岗位实习按每周30学时计算。每学时不少于45分钟。</w:t>
      </w:r>
    </w:p>
    <w:p w14:paraId="50F2AC20">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heme="minorEastAsia" w:hAnsiTheme="minorEastAsia" w:eastAsiaTheme="minorEastAsia" w:cstheme="minorEastAsia"/>
          <w:sz w:val="24"/>
          <w:szCs w:val="24"/>
        </w:rPr>
      </w:pPr>
      <w:r>
        <w:rPr>
          <w:rFonts w:hint="eastAsia" w:ascii="Times New Roman" w:hAnsi="Times New Roman"/>
          <w:color w:val="000000"/>
          <w:sz w:val="24"/>
        </w:rPr>
        <w:t>电子商务专业总学分为145学分，总学时数为</w:t>
      </w:r>
      <w:r>
        <w:rPr>
          <w:rFonts w:hint="eastAsia"/>
          <w:color w:val="000000"/>
          <w:sz w:val="24"/>
          <w:lang w:val="en-US" w:eastAsia="zh-CN"/>
        </w:rPr>
        <w:t>2854</w:t>
      </w:r>
      <w:r>
        <w:rPr>
          <w:rFonts w:hint="eastAsia" w:ascii="Times New Roman" w:hAnsi="Times New Roman"/>
          <w:color w:val="000000"/>
          <w:sz w:val="24"/>
        </w:rPr>
        <w:t>学时，其中公共基础课程854学时，占总学时的</w:t>
      </w:r>
      <w:r>
        <w:rPr>
          <w:rFonts w:hint="eastAsia"/>
          <w:color w:val="000000"/>
          <w:sz w:val="24"/>
          <w:lang w:val="en-US" w:eastAsia="zh-CN"/>
        </w:rPr>
        <w:t>29.9</w:t>
      </w:r>
      <w:r>
        <w:rPr>
          <w:rFonts w:hint="eastAsia" w:ascii="Times New Roman" w:hAnsi="Times New Roman"/>
          <w:color w:val="000000"/>
          <w:sz w:val="24"/>
        </w:rPr>
        <w:t>%；实践性教学</w:t>
      </w:r>
      <w:r>
        <w:rPr>
          <w:rFonts w:hint="eastAsia"/>
          <w:color w:val="000000"/>
          <w:sz w:val="24"/>
          <w:lang w:val="en-US" w:eastAsia="zh-CN"/>
        </w:rPr>
        <w:t>1706</w:t>
      </w:r>
      <w:r>
        <w:rPr>
          <w:rFonts w:hint="eastAsia" w:ascii="Times New Roman" w:hAnsi="Times New Roman"/>
          <w:color w:val="000000"/>
          <w:sz w:val="24"/>
        </w:rPr>
        <w:t>学时，占总学时的</w:t>
      </w:r>
      <w:r>
        <w:rPr>
          <w:rFonts w:hint="eastAsia"/>
          <w:color w:val="000000"/>
          <w:sz w:val="24"/>
          <w:lang w:val="en-US" w:eastAsia="zh-CN"/>
        </w:rPr>
        <w:t>59.8</w:t>
      </w:r>
      <w:r>
        <w:rPr>
          <w:rFonts w:hint="eastAsia" w:ascii="Times New Roman" w:hAnsi="Times New Roman"/>
          <w:color w:val="000000"/>
          <w:sz w:val="24"/>
        </w:rPr>
        <w:t>%；各类选修课程416学时，占总学时的</w:t>
      </w:r>
      <w:r>
        <w:rPr>
          <w:rFonts w:hint="eastAsia"/>
          <w:color w:val="000000"/>
          <w:sz w:val="24"/>
          <w:lang w:val="en-US" w:eastAsia="zh-CN"/>
        </w:rPr>
        <w:t>14.6</w:t>
      </w:r>
      <w:r>
        <w:rPr>
          <w:rFonts w:hint="eastAsia" w:ascii="Times New Roman" w:hAnsi="Times New Roman"/>
          <w:color w:val="000000"/>
          <w:sz w:val="24"/>
        </w:rPr>
        <w:t>%。</w:t>
      </w:r>
    </w:p>
    <w:p w14:paraId="03A8BABF">
      <w:pPr>
        <w:rPr>
          <w:rFonts w:hint="eastAsia"/>
          <w:b w:val="0"/>
        </w:rPr>
      </w:pPr>
      <w:bookmarkStart w:id="51" w:name="_Toc5597"/>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2" w:name="_Toc20289"/>
      <w:r>
        <w:rPr>
          <w:rFonts w:hint="eastAsia" w:asciiTheme="majorEastAsia" w:hAnsiTheme="majorEastAsia" w:eastAsiaTheme="majorEastAsia" w:cstheme="majorEastAsia"/>
          <w:b/>
          <w:bCs/>
          <w:sz w:val="30"/>
          <w:szCs w:val="30"/>
          <w:lang w:val="en-US" w:eastAsia="zh-CN"/>
        </w:rPr>
        <w:t>九、教学进程总体安排</w:t>
      </w:r>
      <w:bookmarkEnd w:id="51"/>
      <w:bookmarkEnd w:id="52"/>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电子商务</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79A161F">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3" w:name="_Toc126321786"/>
      <w:bookmarkStart w:id="54" w:name="_Toc5031"/>
      <w:bookmarkStart w:id="55" w:name="_Toc8133"/>
      <w:r>
        <w:rPr>
          <w:rFonts w:hint="eastAsia" w:asciiTheme="minorEastAsia" w:hAnsiTheme="minorEastAsia" w:eastAsiaTheme="minorEastAsia" w:cstheme="minorEastAsia"/>
          <w:sz w:val="28"/>
          <w:szCs w:val="28"/>
          <w:lang w:val="en-US" w:eastAsia="zh-CN"/>
        </w:rPr>
        <w:t>（一）课程设置及教学计划表</w:t>
      </w:r>
      <w:bookmarkEnd w:id="53"/>
      <w:bookmarkEnd w:id="54"/>
      <w:bookmarkEnd w:id="55"/>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eastAsia="宋体"/>
          <w:sz w:val="21"/>
          <w:szCs w:val="21"/>
          <w:lang w:eastAsia="zh-CN"/>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电子商务</w:t>
      </w:r>
      <w:r>
        <w:rPr>
          <w:rFonts w:hint="eastAsia" w:ascii="宋体" w:hAnsi="宋体" w:cs="宋体"/>
          <w:b/>
          <w:sz w:val="21"/>
          <w:szCs w:val="21"/>
        </w:rPr>
        <w:t>专业课程设置及教学计划表</w:t>
      </w:r>
    </w:p>
    <w:tbl>
      <w:tblPr>
        <w:tblStyle w:val="27"/>
        <w:tblW w:w="4906" w:type="pct"/>
        <w:jc w:val="center"/>
        <w:tblLayout w:type="fixed"/>
        <w:tblCellMar>
          <w:top w:w="0" w:type="dxa"/>
          <w:left w:w="108" w:type="dxa"/>
          <w:bottom w:w="0" w:type="dxa"/>
          <w:right w:w="108" w:type="dxa"/>
        </w:tblCellMar>
      </w:tblPr>
      <w:tblGrid>
        <w:gridCol w:w="767"/>
        <w:gridCol w:w="1127"/>
        <w:gridCol w:w="2775"/>
        <w:gridCol w:w="798"/>
        <w:gridCol w:w="835"/>
        <w:gridCol w:w="910"/>
        <w:gridCol w:w="858"/>
        <w:gridCol w:w="829"/>
        <w:gridCol w:w="840"/>
        <w:gridCol w:w="803"/>
        <w:gridCol w:w="795"/>
        <w:gridCol w:w="697"/>
        <w:gridCol w:w="773"/>
        <w:gridCol w:w="1380"/>
      </w:tblGrid>
      <w:tr w14:paraId="59A7FF28">
        <w:trPr>
          <w:trHeight w:val="386" w:hRule="atLeast"/>
          <w:tblHeader/>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47364D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6E857A6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性质</w:t>
            </w:r>
          </w:p>
        </w:tc>
        <w:tc>
          <w:tcPr>
            <w:tcW w:w="397"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1E392C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795CE20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代码</w:t>
            </w:r>
          </w:p>
        </w:tc>
        <w:tc>
          <w:tcPr>
            <w:tcW w:w="978"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5626AE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281"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4A149F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学分</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F05219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w:t>
            </w:r>
          </w:p>
        </w:tc>
        <w:tc>
          <w:tcPr>
            <w:tcW w:w="623" w:type="pct"/>
            <w:gridSpan w:val="2"/>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7D9CF4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学时分配</w:t>
            </w:r>
          </w:p>
        </w:tc>
        <w:tc>
          <w:tcPr>
            <w:tcW w:w="1669" w:type="pct"/>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B64F90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各学期课程开设分布及学时安排</w:t>
            </w:r>
          </w:p>
        </w:tc>
        <w:tc>
          <w:tcPr>
            <w:tcW w:w="486" w:type="pct"/>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662F9B7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w:t>
            </w:r>
          </w:p>
          <w:p w14:paraId="295C337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b/>
                <w:color w:val="000000"/>
                <w:sz w:val="21"/>
                <w:szCs w:val="21"/>
                <w:lang w:bidi="ar"/>
              </w:rPr>
            </w:pPr>
            <w:r>
              <w:rPr>
                <w:rFonts w:hint="eastAsia" w:asciiTheme="minorEastAsia" w:hAnsiTheme="minorEastAsia" w:eastAsiaTheme="minorEastAsia" w:cstheme="minorEastAsia"/>
                <w:sz w:val="21"/>
                <w:szCs w:val="21"/>
              </w:rPr>
              <w:t>方式</w:t>
            </w:r>
          </w:p>
        </w:tc>
      </w:tr>
      <w:tr w14:paraId="23C0155F">
        <w:tblPrEx>
          <w:tblCellMar>
            <w:top w:w="0" w:type="dxa"/>
            <w:left w:w="108" w:type="dxa"/>
            <w:bottom w:w="0" w:type="dxa"/>
            <w:right w:w="108" w:type="dxa"/>
          </w:tblCellMar>
        </w:tblPrEx>
        <w:trPr>
          <w:trHeight w:val="386" w:hRule="atLeast"/>
          <w:tblHeader/>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D5127B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12C70F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8"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463FE7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480F82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464D7F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623" w:type="pct"/>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16A92B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2E7EF8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第一学年</w:t>
            </w:r>
          </w:p>
        </w:tc>
        <w:tc>
          <w:tcPr>
            <w:tcW w:w="563"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57A86F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第二学年</w:t>
            </w:r>
          </w:p>
        </w:tc>
        <w:tc>
          <w:tcPr>
            <w:tcW w:w="518" w:type="pct"/>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23C33F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第三学年</w:t>
            </w:r>
          </w:p>
        </w:tc>
        <w:tc>
          <w:tcPr>
            <w:tcW w:w="486" w:type="pct"/>
            <w:vMerge w:val="continue"/>
            <w:tcBorders>
              <w:left w:val="single" w:color="000000" w:sz="4" w:space="0"/>
              <w:right w:val="single" w:color="000000" w:sz="4" w:space="0"/>
            </w:tcBorders>
            <w:shd w:val="clear" w:color="auto" w:fill="C7DAF1" w:themeFill="text2" w:themeFillTint="32"/>
            <w:vAlign w:val="center"/>
          </w:tcPr>
          <w:p w14:paraId="7C457D3C">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7D073FFC">
        <w:tblPrEx>
          <w:tblCellMar>
            <w:top w:w="0" w:type="dxa"/>
            <w:left w:w="108" w:type="dxa"/>
            <w:bottom w:w="0" w:type="dxa"/>
            <w:right w:w="108" w:type="dxa"/>
          </w:tblCellMar>
        </w:tblPrEx>
        <w:trPr>
          <w:trHeight w:val="386" w:hRule="atLeast"/>
          <w:tblHeader/>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037BE5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29EA73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8"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CCBAEB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03C2C2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C56097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20"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7CD90A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理论</w:t>
            </w:r>
          </w:p>
        </w:tc>
        <w:tc>
          <w:tcPr>
            <w:tcW w:w="30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8B987C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实践</w:t>
            </w:r>
          </w:p>
        </w:tc>
        <w:tc>
          <w:tcPr>
            <w:tcW w:w="29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985DD0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96"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A02D0B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83"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80C0F4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80"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1C2E6D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45"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5AC8F0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72" w:type="pc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CAA4B0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86" w:type="pct"/>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3A13474F">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1ADF17AA">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AFC5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2A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2AD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C99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CD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5CB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AFD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9F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C99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731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E5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685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7ED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E6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90039D">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EDD3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330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A5C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274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DA3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77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44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863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61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844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D9E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34F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D99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45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3DA6B1">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363B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DAD6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DF77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99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222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D37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94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2F9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481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E43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104E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240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1A0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ABF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9DCA469">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526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restart"/>
            <w:tcBorders>
              <w:top w:val="single" w:color="000000" w:sz="4" w:space="0"/>
              <w:left w:val="single" w:color="000000" w:sz="4" w:space="0"/>
              <w:right w:val="single" w:color="000000" w:sz="4" w:space="0"/>
            </w:tcBorders>
            <w:shd w:val="clear" w:color="auto" w:fill="auto"/>
            <w:vAlign w:val="center"/>
          </w:tcPr>
          <w:p w14:paraId="7B8716D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01000040</w:t>
            </w:r>
          </w:p>
          <w:p w14:paraId="4765A87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B37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281" w:type="pct"/>
            <w:vMerge w:val="restart"/>
            <w:tcBorders>
              <w:top w:val="single" w:color="000000" w:sz="4" w:space="0"/>
              <w:left w:val="single" w:color="000000" w:sz="4" w:space="0"/>
              <w:right w:val="single" w:color="000000" w:sz="4" w:space="0"/>
            </w:tcBorders>
            <w:shd w:val="clear" w:color="auto" w:fill="auto"/>
            <w:vAlign w:val="center"/>
          </w:tcPr>
          <w:p w14:paraId="61B108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p w14:paraId="237CE4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294" w:type="pct"/>
            <w:vMerge w:val="restart"/>
            <w:tcBorders>
              <w:top w:val="single" w:color="000000" w:sz="4" w:space="0"/>
              <w:left w:val="single" w:color="000000" w:sz="4" w:space="0"/>
              <w:right w:val="single" w:color="000000" w:sz="4" w:space="0"/>
            </w:tcBorders>
            <w:shd w:val="clear" w:color="auto" w:fill="auto"/>
            <w:vAlign w:val="center"/>
          </w:tcPr>
          <w:p w14:paraId="4150CD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p w14:paraId="6BC8B8E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A7C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197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E7C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27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AEE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551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D4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898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8EE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10D8AB8">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F43D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continue"/>
            <w:tcBorders>
              <w:left w:val="single" w:color="000000" w:sz="4" w:space="0"/>
              <w:right w:val="single" w:color="000000" w:sz="4" w:space="0"/>
            </w:tcBorders>
            <w:shd w:val="clear" w:color="auto" w:fill="auto"/>
            <w:vAlign w:val="center"/>
          </w:tcPr>
          <w:p w14:paraId="66D61AB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76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281" w:type="pct"/>
            <w:vMerge w:val="continue"/>
            <w:tcBorders>
              <w:left w:val="single" w:color="000000" w:sz="4" w:space="0"/>
              <w:right w:val="single" w:color="000000" w:sz="4" w:space="0"/>
            </w:tcBorders>
            <w:shd w:val="clear" w:color="auto" w:fill="auto"/>
            <w:vAlign w:val="center"/>
          </w:tcPr>
          <w:p w14:paraId="4073738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right w:val="single" w:color="000000" w:sz="4" w:space="0"/>
            </w:tcBorders>
            <w:shd w:val="clear" w:color="auto" w:fill="auto"/>
            <w:vAlign w:val="center"/>
          </w:tcPr>
          <w:p w14:paraId="348430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C67F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73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46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69C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04C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DA1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FF3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39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AE5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C7E991F">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EBEC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continue"/>
            <w:tcBorders>
              <w:left w:val="single" w:color="000000" w:sz="4" w:space="0"/>
              <w:right w:val="single" w:color="000000" w:sz="4" w:space="0"/>
            </w:tcBorders>
            <w:shd w:val="clear" w:color="auto" w:fill="auto"/>
            <w:vAlign w:val="center"/>
          </w:tcPr>
          <w:p w14:paraId="3E9E476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B1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281" w:type="pct"/>
            <w:vMerge w:val="continue"/>
            <w:tcBorders>
              <w:left w:val="single" w:color="000000" w:sz="4" w:space="0"/>
              <w:right w:val="single" w:color="000000" w:sz="4" w:space="0"/>
            </w:tcBorders>
            <w:shd w:val="clear" w:color="auto" w:fill="auto"/>
            <w:vAlign w:val="center"/>
          </w:tcPr>
          <w:p w14:paraId="5FC7D2A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right w:val="single" w:color="000000" w:sz="4" w:space="0"/>
            </w:tcBorders>
            <w:shd w:val="clear" w:color="auto" w:fill="auto"/>
            <w:vAlign w:val="center"/>
          </w:tcPr>
          <w:p w14:paraId="725F91C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29E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902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EA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96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7E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A69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7E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F99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42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EED3713">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5AFA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vMerge w:val="continue"/>
            <w:tcBorders>
              <w:left w:val="single" w:color="000000" w:sz="4" w:space="0"/>
              <w:right w:val="single" w:color="000000" w:sz="4" w:space="0"/>
            </w:tcBorders>
            <w:shd w:val="clear" w:color="auto" w:fill="auto"/>
            <w:vAlign w:val="center"/>
          </w:tcPr>
          <w:p w14:paraId="4D303BD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23A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281" w:type="pct"/>
            <w:vMerge w:val="continue"/>
            <w:tcBorders>
              <w:left w:val="single" w:color="000000" w:sz="4" w:space="0"/>
              <w:right w:val="single" w:color="000000" w:sz="4" w:space="0"/>
            </w:tcBorders>
            <w:shd w:val="clear" w:color="auto" w:fill="auto"/>
            <w:vAlign w:val="center"/>
          </w:tcPr>
          <w:p w14:paraId="197625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left w:val="single" w:color="000000" w:sz="4" w:space="0"/>
              <w:right w:val="single" w:color="000000" w:sz="4" w:space="0"/>
            </w:tcBorders>
            <w:shd w:val="clear" w:color="auto" w:fill="auto"/>
            <w:vAlign w:val="center"/>
          </w:tcPr>
          <w:p w14:paraId="76349A7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761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CF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83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71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E2A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803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C7A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7A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E36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092B991">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707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5A5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01000155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FB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BA1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92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28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15F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C0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F5A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01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06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1ED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59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A59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AF22B61">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24C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604A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D30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0745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0A57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D07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EA0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8B6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FDB5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DDF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BF5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13F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CFC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1D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776564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E460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6D1B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22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88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7BA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552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87B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E9F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0C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4CE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E82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098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4D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448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C938AA5">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5FC3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6E9D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B4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BE2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A90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94B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C7B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4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112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697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285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20B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810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1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A00670F">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C8CD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3E9F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01000103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A01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4E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9B7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77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B3F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37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8CC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3A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80C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62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F5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E3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3DE8092">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0082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79E1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01000077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B5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7E8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DB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63E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DF9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FDF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0F8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96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483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CF8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E5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2F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3B353FA">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E71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CF1E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D9D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46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B8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8EC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A02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4B8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89F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6E6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C79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F64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ED8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8FD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42DC331">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4B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9A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01000232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927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A40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00B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83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BC0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A14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C1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65E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D12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971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80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1A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27709B9">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7F1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5B98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7C2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B07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41A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58C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F4E5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D7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02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0C0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24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B25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E63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ECF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7835232">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6F30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0BF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01000019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C8C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66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90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3A0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BB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A4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28C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C07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75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C538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F59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39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E7A637E">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F42C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0C9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AEE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63E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1A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0CF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8132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9E4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56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E36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C88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AF8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52F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FB2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2840F74">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5789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CCC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43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F28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85B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92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F5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FF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0A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84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1C2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3F9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DD4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05D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DAA1DDB">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8E4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000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CFA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5DD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306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F3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9BE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4C2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7F3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BE8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E54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2E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E51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D9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846ABC5">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8CFA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8F81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01000098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06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C06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8D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AD4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698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A04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06C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60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D3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69A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155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52E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14591EC">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BEA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6E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01350221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7D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27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DF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7D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FB0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EF3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1AC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39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CD5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238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678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B85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947EA1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8CD7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6DC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01000097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CDB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75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739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77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852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B3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D84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55AC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BC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FFD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AD7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C95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9A13854">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ED9E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98FE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70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7A8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56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23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2C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C3006">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EB7B8">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1</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44691">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2D1B">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10D2">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A2546">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Cs w:val="21"/>
                <w:highlight w:val="none"/>
                <w:lang w:val="en-US" w:eastAsia="zh-CN"/>
              </w:rPr>
              <w:t>0.5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AFF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B5FA4DF">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2A5A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0EEA5A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C2C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39</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52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t>742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AC4B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382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BA5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360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D7F8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18</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5EF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15</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F17D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3C8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2.5</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15D5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0</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7A03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sz w:val="21"/>
                <w:szCs w:val="21"/>
                <w:lang w:val="en-US" w:eastAsia="zh-CN"/>
              </w:rPr>
              <w:t>0.5</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2D5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096706CC">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right w:val="single" w:color="auto" w:sz="4" w:space="0"/>
            </w:tcBorders>
            <w:shd w:val="clear" w:color="auto" w:fill="auto"/>
            <w:vAlign w:val="center"/>
          </w:tcPr>
          <w:p w14:paraId="7372E8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公共限选课</w:t>
            </w:r>
          </w:p>
        </w:tc>
        <w:tc>
          <w:tcPr>
            <w:tcW w:w="397" w:type="pct"/>
            <w:tcBorders>
              <w:top w:val="single" w:color="auto" w:sz="4" w:space="0"/>
              <w:left w:val="single" w:color="auto" w:sz="4" w:space="0"/>
              <w:right w:val="single" w:color="auto" w:sz="4" w:space="0"/>
            </w:tcBorders>
            <w:shd w:val="clear" w:color="auto" w:fill="auto"/>
            <w:vAlign w:val="center"/>
          </w:tcPr>
          <w:p w14:paraId="48C6B3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01000056</w:t>
            </w:r>
          </w:p>
        </w:tc>
        <w:tc>
          <w:tcPr>
            <w:tcW w:w="978" w:type="pct"/>
            <w:tcBorders>
              <w:top w:val="single" w:color="auto" w:sz="4" w:space="0"/>
              <w:left w:val="single" w:color="auto" w:sz="4" w:space="0"/>
              <w:right w:val="single" w:color="auto" w:sz="4" w:space="0"/>
            </w:tcBorders>
            <w:shd w:val="clear" w:color="auto" w:fill="auto"/>
            <w:vAlign w:val="center"/>
          </w:tcPr>
          <w:p w14:paraId="470E3607">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高等数学（一）</w:t>
            </w:r>
          </w:p>
        </w:tc>
        <w:tc>
          <w:tcPr>
            <w:tcW w:w="281" w:type="pct"/>
            <w:tcBorders>
              <w:top w:val="single" w:color="000000" w:sz="4" w:space="0"/>
              <w:left w:val="single" w:color="auto" w:sz="4" w:space="0"/>
              <w:right w:val="single" w:color="000000" w:sz="4" w:space="0"/>
            </w:tcBorders>
            <w:shd w:val="clear" w:color="auto" w:fill="auto"/>
            <w:vAlign w:val="center"/>
          </w:tcPr>
          <w:p w14:paraId="43FD3B8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right w:val="single" w:color="000000" w:sz="4" w:space="0"/>
            </w:tcBorders>
            <w:shd w:val="clear" w:color="auto" w:fill="auto"/>
            <w:vAlign w:val="center"/>
          </w:tcPr>
          <w:p w14:paraId="01D1A6A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32</w:t>
            </w:r>
          </w:p>
        </w:tc>
        <w:tc>
          <w:tcPr>
            <w:tcW w:w="320" w:type="pct"/>
            <w:tcBorders>
              <w:top w:val="single" w:color="000000" w:sz="4" w:space="0"/>
              <w:left w:val="single" w:color="000000" w:sz="4" w:space="0"/>
              <w:right w:val="single" w:color="000000" w:sz="4" w:space="0"/>
            </w:tcBorders>
            <w:shd w:val="clear" w:color="auto" w:fill="auto"/>
            <w:vAlign w:val="center"/>
          </w:tcPr>
          <w:p w14:paraId="2EF7041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right w:val="single" w:color="000000" w:sz="4" w:space="0"/>
            </w:tcBorders>
            <w:shd w:val="clear" w:color="auto" w:fill="auto"/>
            <w:vAlign w:val="center"/>
          </w:tcPr>
          <w:p w14:paraId="4AD3119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right w:val="single" w:color="000000" w:sz="4" w:space="0"/>
            </w:tcBorders>
            <w:shd w:val="clear" w:color="auto" w:fill="auto"/>
            <w:vAlign w:val="center"/>
          </w:tcPr>
          <w:p w14:paraId="2B094F8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96" w:type="pct"/>
            <w:tcBorders>
              <w:top w:val="single" w:color="000000" w:sz="4" w:space="0"/>
              <w:left w:val="single" w:color="000000" w:sz="4" w:space="0"/>
              <w:right w:val="single" w:color="000000" w:sz="4" w:space="0"/>
            </w:tcBorders>
            <w:shd w:val="clear" w:color="auto" w:fill="auto"/>
            <w:vAlign w:val="center"/>
          </w:tcPr>
          <w:p w14:paraId="6FA986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83" w:type="pct"/>
            <w:tcBorders>
              <w:top w:val="single" w:color="000000" w:sz="4" w:space="0"/>
              <w:left w:val="single" w:color="000000" w:sz="4" w:space="0"/>
              <w:right w:val="single" w:color="000000" w:sz="4" w:space="0"/>
            </w:tcBorders>
            <w:shd w:val="clear" w:color="auto" w:fill="auto"/>
            <w:vAlign w:val="center"/>
          </w:tcPr>
          <w:p w14:paraId="511865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right w:val="single" w:color="000000" w:sz="4" w:space="0"/>
            </w:tcBorders>
            <w:shd w:val="clear" w:color="auto" w:fill="auto"/>
            <w:vAlign w:val="center"/>
          </w:tcPr>
          <w:p w14:paraId="742F94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45" w:type="pct"/>
            <w:tcBorders>
              <w:top w:val="single" w:color="000000" w:sz="4" w:space="0"/>
              <w:left w:val="single" w:color="000000" w:sz="4" w:space="0"/>
              <w:right w:val="single" w:color="000000" w:sz="4" w:space="0"/>
            </w:tcBorders>
            <w:shd w:val="clear" w:color="auto" w:fill="auto"/>
            <w:vAlign w:val="center"/>
          </w:tcPr>
          <w:p w14:paraId="42DB93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right w:val="single" w:color="000000" w:sz="4" w:space="0"/>
            </w:tcBorders>
            <w:shd w:val="clear" w:color="auto" w:fill="auto"/>
            <w:vAlign w:val="center"/>
          </w:tcPr>
          <w:p w14:paraId="5DA6C49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F1A78">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3004509">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right w:val="single" w:color="auto" w:sz="4" w:space="0"/>
            </w:tcBorders>
            <w:shd w:val="clear" w:color="auto" w:fill="auto"/>
            <w:vAlign w:val="center"/>
          </w:tcPr>
          <w:p w14:paraId="6EB506E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auto" w:sz="4" w:space="0"/>
              <w:left w:val="single" w:color="auto" w:sz="4" w:space="0"/>
              <w:right w:val="single" w:color="auto" w:sz="4" w:space="0"/>
            </w:tcBorders>
            <w:shd w:val="clear" w:color="auto" w:fill="auto"/>
            <w:vAlign w:val="center"/>
          </w:tcPr>
          <w:p w14:paraId="7D9214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01000057</w:t>
            </w:r>
          </w:p>
        </w:tc>
        <w:tc>
          <w:tcPr>
            <w:tcW w:w="978" w:type="pct"/>
            <w:tcBorders>
              <w:top w:val="single" w:color="auto" w:sz="4" w:space="0"/>
              <w:left w:val="single" w:color="auto" w:sz="4" w:space="0"/>
              <w:right w:val="single" w:color="auto" w:sz="4" w:space="0"/>
            </w:tcBorders>
            <w:shd w:val="clear" w:color="auto" w:fill="auto"/>
            <w:vAlign w:val="center"/>
          </w:tcPr>
          <w:p w14:paraId="788D5A82">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高等数学（二）</w:t>
            </w:r>
          </w:p>
        </w:tc>
        <w:tc>
          <w:tcPr>
            <w:tcW w:w="281" w:type="pct"/>
            <w:tcBorders>
              <w:top w:val="single" w:color="000000" w:sz="4" w:space="0"/>
              <w:left w:val="single" w:color="auto" w:sz="4" w:space="0"/>
              <w:right w:val="single" w:color="000000" w:sz="4" w:space="0"/>
            </w:tcBorders>
            <w:shd w:val="clear" w:color="auto" w:fill="auto"/>
            <w:vAlign w:val="center"/>
          </w:tcPr>
          <w:p w14:paraId="317BD23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op w:val="single" w:color="000000" w:sz="4" w:space="0"/>
              <w:left w:val="single" w:color="000000" w:sz="4" w:space="0"/>
              <w:right w:val="single" w:color="000000" w:sz="4" w:space="0"/>
            </w:tcBorders>
            <w:shd w:val="clear" w:color="auto" w:fill="auto"/>
            <w:vAlign w:val="center"/>
          </w:tcPr>
          <w:p w14:paraId="0FEAE99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20" w:type="pct"/>
            <w:tcBorders>
              <w:top w:val="single" w:color="000000" w:sz="4" w:space="0"/>
              <w:left w:val="single" w:color="000000" w:sz="4" w:space="0"/>
              <w:right w:val="single" w:color="000000" w:sz="4" w:space="0"/>
            </w:tcBorders>
            <w:shd w:val="clear" w:color="auto" w:fill="auto"/>
            <w:vAlign w:val="center"/>
          </w:tcPr>
          <w:p w14:paraId="22D6FDA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02" w:type="pct"/>
            <w:tcBorders>
              <w:top w:val="single" w:color="000000" w:sz="4" w:space="0"/>
              <w:left w:val="single" w:color="000000" w:sz="4" w:space="0"/>
              <w:right w:val="single" w:color="000000" w:sz="4" w:space="0"/>
            </w:tcBorders>
            <w:shd w:val="clear" w:color="auto" w:fill="auto"/>
            <w:vAlign w:val="center"/>
          </w:tcPr>
          <w:p w14:paraId="388C79D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w:t>
            </w:r>
          </w:p>
        </w:tc>
        <w:tc>
          <w:tcPr>
            <w:tcW w:w="292" w:type="pct"/>
            <w:tcBorders>
              <w:top w:val="single" w:color="000000" w:sz="4" w:space="0"/>
              <w:left w:val="single" w:color="000000" w:sz="4" w:space="0"/>
              <w:right w:val="single" w:color="000000" w:sz="4" w:space="0"/>
            </w:tcBorders>
            <w:shd w:val="clear" w:color="auto" w:fill="auto"/>
            <w:vAlign w:val="center"/>
          </w:tcPr>
          <w:p w14:paraId="61B25FC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96" w:type="pct"/>
            <w:tcBorders>
              <w:top w:val="single" w:color="000000" w:sz="4" w:space="0"/>
              <w:left w:val="single" w:color="000000" w:sz="4" w:space="0"/>
              <w:right w:val="single" w:color="000000" w:sz="4" w:space="0"/>
            </w:tcBorders>
            <w:shd w:val="clear" w:color="auto" w:fill="auto"/>
            <w:vAlign w:val="center"/>
          </w:tcPr>
          <w:p w14:paraId="47D488F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83" w:type="pct"/>
            <w:tcBorders>
              <w:top w:val="single" w:color="000000" w:sz="4" w:space="0"/>
              <w:left w:val="single" w:color="000000" w:sz="4" w:space="0"/>
              <w:right w:val="single" w:color="000000" w:sz="4" w:space="0"/>
            </w:tcBorders>
            <w:shd w:val="clear" w:color="auto" w:fill="auto"/>
            <w:vAlign w:val="center"/>
          </w:tcPr>
          <w:p w14:paraId="0B95EF4C">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80" w:type="pct"/>
            <w:tcBorders>
              <w:top w:val="single" w:color="000000" w:sz="4" w:space="0"/>
              <w:left w:val="single" w:color="000000" w:sz="4" w:space="0"/>
              <w:right w:val="single" w:color="000000" w:sz="4" w:space="0"/>
            </w:tcBorders>
            <w:shd w:val="clear" w:color="auto" w:fill="auto"/>
            <w:vAlign w:val="center"/>
          </w:tcPr>
          <w:p w14:paraId="4CBF0156">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45" w:type="pct"/>
            <w:tcBorders>
              <w:top w:val="single" w:color="000000" w:sz="4" w:space="0"/>
              <w:left w:val="single" w:color="000000" w:sz="4" w:space="0"/>
              <w:right w:val="single" w:color="000000" w:sz="4" w:space="0"/>
            </w:tcBorders>
            <w:shd w:val="clear" w:color="auto" w:fill="auto"/>
            <w:vAlign w:val="center"/>
          </w:tcPr>
          <w:p w14:paraId="2F63FA30">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op w:val="single" w:color="000000" w:sz="4" w:space="0"/>
              <w:left w:val="single" w:color="000000" w:sz="4" w:space="0"/>
              <w:right w:val="single" w:color="000000" w:sz="4" w:space="0"/>
            </w:tcBorders>
            <w:shd w:val="clear" w:color="auto" w:fill="auto"/>
            <w:vAlign w:val="center"/>
          </w:tcPr>
          <w:p w14:paraId="1AB0B5FE">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EEE0">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BA5576D">
        <w:tblPrEx>
          <w:tblCellMar>
            <w:top w:w="0" w:type="dxa"/>
            <w:left w:w="108" w:type="dxa"/>
            <w:bottom w:w="0" w:type="dxa"/>
            <w:right w:w="108" w:type="dxa"/>
          </w:tblCellMar>
        </w:tblPrEx>
        <w:trPr>
          <w:trHeight w:val="386" w:hRule="atLeast"/>
          <w:jc w:val="center"/>
        </w:trPr>
        <w:tc>
          <w:tcPr>
            <w:tcW w:w="270" w:type="pct"/>
            <w:vMerge w:val="continue"/>
            <w:tcBorders>
              <w:left w:val="single" w:color="000000" w:sz="4" w:space="0"/>
              <w:bottom w:val="single" w:color="000000" w:sz="4" w:space="0"/>
              <w:right w:val="single" w:color="auto" w:sz="4" w:space="0"/>
            </w:tcBorders>
            <w:shd w:val="clear" w:color="auto" w:fill="auto"/>
            <w:vAlign w:val="center"/>
          </w:tcPr>
          <w:p w14:paraId="13B491F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37090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16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F3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CB52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64</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A2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AB8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2</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EF9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2</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164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96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FF0000"/>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9F2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6A0F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D6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D355CE">
        <w:trPr>
          <w:trHeight w:val="386"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5C0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2F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B84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公共选修课1</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EB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207F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4F8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C03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86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00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AB0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9E0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A56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B4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694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3A8EC2F">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DF7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58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8023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778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852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345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738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90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0F8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1B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77B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41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FE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E9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EA6238D">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D9B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6315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A0DC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公共选修课3</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E0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168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22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0D5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384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83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0DD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1014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D6F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3A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7B5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67EA40A">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1A8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729"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E8BE6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自入校第二学期开设，每人在校需完成4个学分。</w:t>
            </w:r>
          </w:p>
        </w:tc>
      </w:tr>
      <w:tr w14:paraId="2D917DB8">
        <w:tblPrEx>
          <w:tblCellMar>
            <w:top w:w="0" w:type="dxa"/>
            <w:left w:w="108" w:type="dxa"/>
            <w:bottom w:w="0" w:type="dxa"/>
            <w:right w:w="108" w:type="dxa"/>
          </w:tblCellMar>
        </w:tblPrEx>
        <w:trPr>
          <w:trHeight w:val="386"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D63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专业基础课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930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81CB">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电子商务基础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F3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16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FA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401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63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E9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13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37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B5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14D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9469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5C8E791">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993E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208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4D218">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市场营销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6EE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CD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63F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C94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8D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37E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AFE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C8D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624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3F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0EA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74BBE18">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8E2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85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3B3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电子商务法律法规</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4D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CD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E9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697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C20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DF1C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EF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FF7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1D0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D45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0B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2821A34">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55F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C9E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A7CF">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财税基础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5C6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BE6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03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CA3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E4F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348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16A1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109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211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9B8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43B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7B0F3BA">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9E5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C3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B46F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商务数据分析</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D9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32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95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1C5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29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FD7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F1A6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8F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3A5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1A6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4DE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564B532">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9122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68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A5C11">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零售基础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E03A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949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36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A2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0500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40D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19F8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5EA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19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1448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D2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D7BCE8">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0C61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B66C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B64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10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336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6DC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288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2FBD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8F8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7</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1651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59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E23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52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7BF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8E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063E99F">
        <w:tblPrEx>
          <w:tblCellMar>
            <w:top w:w="0" w:type="dxa"/>
            <w:left w:w="108" w:type="dxa"/>
            <w:bottom w:w="0" w:type="dxa"/>
            <w:right w:w="108" w:type="dxa"/>
          </w:tblCellMar>
        </w:tblPrEx>
        <w:trPr>
          <w:trHeight w:val="90" w:hRule="atLeast"/>
          <w:jc w:val="center"/>
        </w:trPr>
        <w:tc>
          <w:tcPr>
            <w:tcW w:w="2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5CB6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专业核心课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34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6DF5">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视觉营销设计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81E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9F4A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3E2B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5EF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E15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19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24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C1F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6D2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845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95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DB3EDB">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D13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7D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59DD">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网络营销</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353D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A4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AA70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9288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DFA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E3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AAF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1B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93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2A2B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D8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CCD0F7E">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F49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A75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EBC3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社群运营</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7A6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802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B1F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BA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B9C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FC4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01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05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B49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520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B4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CB5DA51">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7B24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59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eastAsia="宋体" w:asciiTheme="minorEastAsia" w:hAnsi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0DE8">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网店运营</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332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1B73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64</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48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3DD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068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7A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14B6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AB9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B0A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070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8FF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18F7850">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0533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DBC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D2AAC">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互联网产品开发</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D0D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1C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228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D6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AC9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749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324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14F7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7DC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D8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214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002635B">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71A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0FA9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AA08">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零售门店O2O运营</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216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A2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D8B2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2E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482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256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D13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31B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27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0B1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55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DAD518F">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881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137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6B0A3">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岗位实习</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69A2">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09A9">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600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1A8F">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0A252">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600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9D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545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DD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0B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DACE">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1BE85">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D17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8436832">
        <w:tblPrEx>
          <w:tblCellMar>
            <w:top w:w="0" w:type="dxa"/>
            <w:left w:w="108" w:type="dxa"/>
            <w:bottom w:w="0" w:type="dxa"/>
            <w:right w:w="108" w:type="dxa"/>
          </w:tblCellMar>
        </w:tblPrEx>
        <w:trPr>
          <w:trHeight w:val="386" w:hRule="atLeast"/>
          <w:jc w:val="center"/>
        </w:trPr>
        <w:tc>
          <w:tcPr>
            <w:tcW w:w="2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636A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C0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87FB0">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毕业设计（论文）</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95BF">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95B3">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60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51743">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01D5">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60</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ACE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E7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96D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483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3B2C5">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25A06">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rPr>
              <w:t>2w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522E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464BFB">
        <w:trPr>
          <w:trHeight w:val="386" w:hRule="atLeast"/>
          <w:jc w:val="center"/>
        </w:trPr>
        <w:tc>
          <w:tcPr>
            <w:tcW w:w="270"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CD0D8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73FB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9A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42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063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980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5D1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256</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274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724</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44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AD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2AF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3E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0333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Cs w:val="21"/>
              </w:rPr>
              <w:t>w</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C6B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20</w:t>
            </w:r>
            <w:r>
              <w:rPr>
                <w:rFonts w:hint="eastAsia" w:asciiTheme="minorEastAsia" w:hAnsiTheme="minorEastAsia" w:eastAsiaTheme="minorEastAsia" w:cstheme="minorEastAsia"/>
                <w:b/>
                <w:bCs/>
                <w:szCs w:val="21"/>
              </w:rPr>
              <w:t>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46F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7976595">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auto" w:sz="4" w:space="0"/>
              <w:right w:val="single" w:color="auto" w:sz="4" w:space="0"/>
            </w:tcBorders>
            <w:shd w:val="clear" w:color="auto" w:fill="auto"/>
            <w:vAlign w:val="center"/>
          </w:tcPr>
          <w:p w14:paraId="194460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专业实践课</w:t>
            </w: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4F4780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BAEB">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直播运营实战</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99A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F34D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021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665B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495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106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31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E2F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AE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99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CDF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2195053">
        <w:tblPrEx>
          <w:tblCellMar>
            <w:top w:w="0" w:type="dxa"/>
            <w:left w:w="108" w:type="dxa"/>
            <w:bottom w:w="0" w:type="dxa"/>
            <w:right w:w="108" w:type="dxa"/>
          </w:tblCellMar>
        </w:tblPrEx>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31B65C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33798ED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CD65">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网店运营实战</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A92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97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D6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B6C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DC6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662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9D84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84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2D0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58B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7F6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542499">
        <w:tblPrEx>
          <w:tblCellMar>
            <w:top w:w="0" w:type="dxa"/>
            <w:left w:w="108" w:type="dxa"/>
            <w:bottom w:w="0" w:type="dxa"/>
            <w:right w:w="108" w:type="dxa"/>
          </w:tblCellMar>
        </w:tblPrEx>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1821A7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1FD098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34805">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短视频运营实战</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1EC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440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3FBC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351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BBD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0B9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296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5D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66B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65D1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62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7D3DC1C">
        <w:tblPrEx>
          <w:tblCellMar>
            <w:top w:w="0" w:type="dxa"/>
            <w:left w:w="108" w:type="dxa"/>
            <w:bottom w:w="0" w:type="dxa"/>
            <w:right w:w="108" w:type="dxa"/>
          </w:tblCellMar>
        </w:tblPrEx>
        <w:trPr>
          <w:trHeight w:val="386" w:hRule="atLeast"/>
          <w:jc w:val="center"/>
        </w:trPr>
        <w:tc>
          <w:tcPr>
            <w:tcW w:w="270" w:type="pct"/>
            <w:vMerge w:val="continue"/>
            <w:tcBorders>
              <w:left w:val="single" w:color="auto" w:sz="4" w:space="0"/>
              <w:bottom w:val="single" w:color="auto" w:sz="4" w:space="0"/>
              <w:right w:val="single" w:color="auto" w:sz="4" w:space="0"/>
            </w:tcBorders>
            <w:shd w:val="clear" w:color="auto" w:fill="auto"/>
            <w:vAlign w:val="center"/>
          </w:tcPr>
          <w:p w14:paraId="6A0CB09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0DCB44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auto" w:sz="4" w:space="0"/>
              <w:right w:val="single" w:color="000000" w:sz="4" w:space="0"/>
            </w:tcBorders>
            <w:shd w:val="clear" w:color="auto" w:fill="auto"/>
            <w:vAlign w:val="center"/>
          </w:tcPr>
          <w:p w14:paraId="224BD3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w:t>
            </w:r>
          </w:p>
        </w:tc>
        <w:tc>
          <w:tcPr>
            <w:tcW w:w="294" w:type="pct"/>
            <w:tcBorders>
              <w:top w:val="single" w:color="000000" w:sz="4" w:space="0"/>
              <w:left w:val="single" w:color="000000" w:sz="4" w:space="0"/>
              <w:bottom w:val="single" w:color="auto" w:sz="4" w:space="0"/>
              <w:right w:val="single" w:color="000000" w:sz="4" w:space="0"/>
            </w:tcBorders>
            <w:shd w:val="clear" w:color="auto" w:fill="auto"/>
            <w:vAlign w:val="center"/>
          </w:tcPr>
          <w:p w14:paraId="27DB689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396</w:t>
            </w:r>
          </w:p>
        </w:tc>
        <w:tc>
          <w:tcPr>
            <w:tcW w:w="320" w:type="pct"/>
            <w:tcBorders>
              <w:top w:val="single" w:color="000000" w:sz="4" w:space="0"/>
              <w:left w:val="single" w:color="000000" w:sz="4" w:space="0"/>
              <w:bottom w:val="single" w:color="auto" w:sz="4" w:space="0"/>
              <w:right w:val="single" w:color="000000" w:sz="4" w:space="0"/>
            </w:tcBorders>
            <w:shd w:val="clear" w:color="auto" w:fill="auto"/>
            <w:vAlign w:val="center"/>
          </w:tcPr>
          <w:p w14:paraId="36522F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0</w:t>
            </w:r>
          </w:p>
        </w:tc>
        <w:tc>
          <w:tcPr>
            <w:tcW w:w="302" w:type="pct"/>
            <w:tcBorders>
              <w:top w:val="single" w:color="000000" w:sz="4" w:space="0"/>
              <w:left w:val="single" w:color="000000" w:sz="4" w:space="0"/>
              <w:bottom w:val="single" w:color="auto" w:sz="4" w:space="0"/>
              <w:right w:val="single" w:color="000000" w:sz="4" w:space="0"/>
            </w:tcBorders>
            <w:shd w:val="clear" w:color="auto" w:fill="auto"/>
            <w:vAlign w:val="center"/>
          </w:tcPr>
          <w:p w14:paraId="529864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396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9C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17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83" w:type="pct"/>
            <w:tcBorders>
              <w:top w:val="single" w:color="000000" w:sz="4" w:space="0"/>
              <w:left w:val="single" w:color="000000" w:sz="4" w:space="0"/>
              <w:bottom w:val="single" w:color="auto" w:sz="4" w:space="0"/>
              <w:right w:val="single" w:color="000000" w:sz="4" w:space="0"/>
            </w:tcBorders>
            <w:shd w:val="clear" w:color="auto" w:fill="auto"/>
            <w:vAlign w:val="center"/>
          </w:tcPr>
          <w:p w14:paraId="3B19095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2F8659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45" w:type="pct"/>
            <w:tcBorders>
              <w:top w:val="single" w:color="000000" w:sz="4" w:space="0"/>
              <w:left w:val="single" w:color="000000" w:sz="4" w:space="0"/>
              <w:bottom w:val="single" w:color="auto" w:sz="4" w:space="0"/>
              <w:right w:val="single" w:color="000000" w:sz="4" w:space="0"/>
            </w:tcBorders>
            <w:shd w:val="clear" w:color="auto" w:fill="auto"/>
            <w:vAlign w:val="center"/>
          </w:tcPr>
          <w:p w14:paraId="74A42B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w:t>
            </w:r>
            <w:r>
              <w:rPr>
                <w:rFonts w:hint="eastAsia" w:asciiTheme="minorEastAsia" w:hAnsiTheme="minorEastAsia" w:eastAsiaTheme="minorEastAsia" w:cstheme="minorEastAsia"/>
                <w:b/>
                <w:bCs/>
                <w:szCs w:val="21"/>
              </w:rPr>
              <w:t>w</w:t>
            </w:r>
          </w:p>
        </w:tc>
        <w:tc>
          <w:tcPr>
            <w:tcW w:w="272" w:type="pct"/>
            <w:tcBorders>
              <w:top w:val="single" w:color="000000" w:sz="4" w:space="0"/>
              <w:left w:val="single" w:color="000000" w:sz="4" w:space="0"/>
              <w:bottom w:val="single" w:color="auto" w:sz="4" w:space="0"/>
              <w:right w:val="single" w:color="000000" w:sz="4" w:space="0"/>
            </w:tcBorders>
            <w:shd w:val="clear" w:color="auto" w:fill="auto"/>
            <w:vAlign w:val="center"/>
          </w:tcPr>
          <w:p w14:paraId="51FB7F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auto" w:sz="4" w:space="0"/>
              <w:right w:val="single" w:color="000000" w:sz="4" w:space="0"/>
            </w:tcBorders>
            <w:shd w:val="clear" w:color="auto" w:fill="auto"/>
            <w:vAlign w:val="center"/>
          </w:tcPr>
          <w:p w14:paraId="3D3AFC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273DE8A">
        <w:tblPrEx>
          <w:tblCellMar>
            <w:top w:w="0" w:type="dxa"/>
            <w:left w:w="108" w:type="dxa"/>
            <w:bottom w:w="0" w:type="dxa"/>
            <w:right w:w="108" w:type="dxa"/>
          </w:tblCellMar>
        </w:tblPrEx>
        <w:trPr>
          <w:trHeight w:val="386" w:hRule="atLeast"/>
          <w:jc w:val="center"/>
        </w:trPr>
        <w:tc>
          <w:tcPr>
            <w:tcW w:w="270" w:type="pct"/>
            <w:vMerge w:val="restart"/>
            <w:tcBorders>
              <w:top w:val="single" w:color="auto" w:sz="4" w:space="0"/>
              <w:left w:val="single" w:color="auto" w:sz="4" w:space="0"/>
              <w:right w:val="single" w:color="auto" w:sz="4" w:space="0"/>
            </w:tcBorders>
            <w:shd w:val="clear" w:color="auto" w:fill="auto"/>
            <w:vAlign w:val="center"/>
          </w:tcPr>
          <w:p w14:paraId="02C47E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p w14:paraId="597594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专业方向课</w:t>
            </w: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6E674B8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118</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2B8571B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新媒体营销</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3C5CF89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14398B8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4801D66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81DB7B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1A111C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55ED27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36E742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52A16B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517679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01C83B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6148CD7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D98A113">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26B03A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23C452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119</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133158F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直播电商</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374374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A52ABB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77DB643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727077D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4985CE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56C9D0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22A144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2674C3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734C72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674DAC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7B6EF74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23B74CF">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2FE3FB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29B90D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120</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55EA6DC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商务谈判与推销技巧</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291D86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6CBECA8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36C4B5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09CEEB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018853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460AD7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4E6C8C8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3BC67D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200D5F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771FC9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7F0DF59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5872C17">
        <w:tblPrEx>
          <w:tblCellMar>
            <w:top w:w="0" w:type="dxa"/>
            <w:left w:w="108" w:type="dxa"/>
            <w:bottom w:w="0" w:type="dxa"/>
            <w:right w:w="108" w:type="dxa"/>
          </w:tblCellMar>
        </w:tblPrEx>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5D1AAE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7908EB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121</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4B9364A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商务沟通</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4AF2295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1FCC41A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79094B6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FD3E9A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545AA7C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1B7E92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2E605CB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64BBA6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12EDEA2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68BE63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4024596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3CDDC9E">
        <w:trPr>
          <w:trHeight w:val="386" w:hRule="atLeast"/>
          <w:jc w:val="center"/>
        </w:trPr>
        <w:tc>
          <w:tcPr>
            <w:tcW w:w="270" w:type="pct"/>
            <w:vMerge w:val="continue"/>
            <w:tcBorders>
              <w:left w:val="single" w:color="auto" w:sz="4" w:space="0"/>
              <w:right w:val="single" w:color="auto" w:sz="4" w:space="0"/>
            </w:tcBorders>
            <w:shd w:val="clear" w:color="auto" w:fill="auto"/>
            <w:vAlign w:val="center"/>
          </w:tcPr>
          <w:p w14:paraId="2AE955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5EFAD3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122</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4361543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电子商务客户服务与管理</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4E3A454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45DC24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564D138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2021614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1F1B6BF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6DA7DF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6F3F12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82949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07CF68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5EF9D97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621AC6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9BBE1B0">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4DF933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5FB980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123</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57761094">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管理学基础</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3747FB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6A0D8E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47E0414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15C6AFB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333FCE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333D02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1FE946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01D500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2C2253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19BA38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0287FC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3214E17">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743F7DA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6A5D43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124</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26F4407C">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经济学基础</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330987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58BC5D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49F5430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413EB2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579589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3B7A54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534E5D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075A5CB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38D91F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2D8762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5DECF6F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0E85CFC">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5B3DED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0A4839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125</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7547C19B">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互联网销售</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65DDA5B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47518D7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60DC5F4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4C52C91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72998B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14BE062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266C73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29583F5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59C041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328BE0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53FF54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11B2A5B">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2986E2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auto" w:sz="4" w:space="0"/>
              <w:bottom w:val="single" w:color="000000" w:sz="4" w:space="0"/>
              <w:right w:val="single" w:color="000000" w:sz="4" w:space="0"/>
            </w:tcBorders>
            <w:shd w:val="clear" w:color="auto" w:fill="auto"/>
            <w:vAlign w:val="center"/>
          </w:tcPr>
          <w:p w14:paraId="3C5B5C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126</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3B61D783">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电子商务物流</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7C1242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72A7FB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153C1E9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C913F1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6F44CA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36C174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2C2673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789FAD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072795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45C29B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152CA0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A0D82A9">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03D9532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411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127</w:t>
            </w:r>
          </w:p>
        </w:tc>
        <w:tc>
          <w:tcPr>
            <w:tcW w:w="978" w:type="pct"/>
            <w:tcBorders>
              <w:top w:val="single" w:color="000000" w:sz="4" w:space="0"/>
              <w:left w:val="single" w:color="000000" w:sz="4" w:space="0"/>
              <w:bottom w:val="single" w:color="000000" w:sz="4" w:space="0"/>
              <w:right w:val="single" w:color="auto" w:sz="4" w:space="0"/>
            </w:tcBorders>
            <w:shd w:val="clear" w:color="auto" w:fill="auto"/>
            <w:vAlign w:val="center"/>
          </w:tcPr>
          <w:p w14:paraId="6E6AD040">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项目管理</w:t>
            </w:r>
          </w:p>
        </w:tc>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7B9706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14:paraId="3B7920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auto" w:sz="4" w:space="0"/>
              <w:bottom w:val="single" w:color="auto" w:sz="4" w:space="0"/>
              <w:right w:val="single" w:color="auto" w:sz="4" w:space="0"/>
            </w:tcBorders>
            <w:shd w:val="clear" w:color="auto" w:fill="auto"/>
            <w:vAlign w:val="center"/>
          </w:tcPr>
          <w:p w14:paraId="04ED47F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D171F0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auto" w:sz="4" w:space="0"/>
              <w:bottom w:val="single" w:color="000000" w:sz="4" w:space="0"/>
              <w:right w:val="single" w:color="000000" w:sz="4" w:space="0"/>
            </w:tcBorders>
            <w:shd w:val="clear" w:color="auto" w:fill="auto"/>
            <w:vAlign w:val="center"/>
          </w:tcPr>
          <w:p w14:paraId="1B1191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auto" w:sz="4" w:space="0"/>
            </w:tcBorders>
            <w:shd w:val="clear" w:color="auto" w:fill="auto"/>
            <w:vAlign w:val="center"/>
          </w:tcPr>
          <w:p w14:paraId="4CFE1E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14:paraId="58A726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6A84B65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14:paraId="666777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1DC94F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4472D51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25F373C">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1E70095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96D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AA9F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市场调研与分析</w:t>
            </w:r>
          </w:p>
        </w:tc>
        <w:tc>
          <w:tcPr>
            <w:tcW w:w="281" w:type="pct"/>
            <w:tcBorders>
              <w:top w:val="single" w:color="auto" w:sz="4" w:space="0"/>
              <w:left w:val="single" w:color="000000" w:sz="4" w:space="0"/>
              <w:bottom w:val="single" w:color="000000" w:sz="4" w:space="0"/>
              <w:right w:val="single" w:color="000000" w:sz="4" w:space="0"/>
            </w:tcBorders>
            <w:shd w:val="clear" w:color="auto" w:fill="auto"/>
            <w:vAlign w:val="center"/>
          </w:tcPr>
          <w:p w14:paraId="704294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000000" w:sz="4" w:space="0"/>
              <w:bottom w:val="single" w:color="000000" w:sz="4" w:space="0"/>
              <w:right w:val="single" w:color="000000" w:sz="4" w:space="0"/>
            </w:tcBorders>
            <w:shd w:val="clear" w:color="auto" w:fill="auto"/>
            <w:vAlign w:val="center"/>
          </w:tcPr>
          <w:p w14:paraId="4180E12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000000" w:sz="4" w:space="0"/>
              <w:bottom w:val="single" w:color="000000" w:sz="4" w:space="0"/>
              <w:right w:val="single" w:color="000000" w:sz="4" w:space="0"/>
            </w:tcBorders>
            <w:shd w:val="clear" w:color="auto" w:fill="auto"/>
            <w:vAlign w:val="center"/>
          </w:tcPr>
          <w:p w14:paraId="04C288C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000000" w:sz="4" w:space="0"/>
              <w:bottom w:val="single" w:color="000000" w:sz="4" w:space="0"/>
              <w:right w:val="single" w:color="000000" w:sz="4" w:space="0"/>
            </w:tcBorders>
            <w:shd w:val="clear" w:color="auto" w:fill="auto"/>
            <w:vAlign w:val="center"/>
          </w:tcPr>
          <w:p w14:paraId="6A321B4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64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232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14:paraId="6F835A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7C3D0F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000000" w:sz="4" w:space="0"/>
              <w:bottom w:val="single" w:color="000000" w:sz="4" w:space="0"/>
              <w:right w:val="single" w:color="000000" w:sz="4" w:space="0"/>
            </w:tcBorders>
            <w:shd w:val="clear" w:color="auto" w:fill="auto"/>
            <w:vAlign w:val="center"/>
          </w:tcPr>
          <w:p w14:paraId="223DD7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000000" w:sz="4" w:space="0"/>
              <w:bottom w:val="single" w:color="000000" w:sz="4" w:space="0"/>
              <w:right w:val="single" w:color="000000" w:sz="4" w:space="0"/>
            </w:tcBorders>
            <w:shd w:val="clear" w:color="auto" w:fill="auto"/>
            <w:vAlign w:val="center"/>
          </w:tcPr>
          <w:p w14:paraId="1E626D5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000000" w:sz="4" w:space="0"/>
              <w:bottom w:val="single" w:color="000000" w:sz="4" w:space="0"/>
              <w:right w:val="single" w:color="000000" w:sz="4" w:space="0"/>
            </w:tcBorders>
            <w:shd w:val="clear" w:color="auto" w:fill="auto"/>
            <w:vAlign w:val="center"/>
          </w:tcPr>
          <w:p w14:paraId="1B8035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89359DF">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16E2B9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6B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129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D3DB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消费者行为分析</w:t>
            </w:r>
          </w:p>
        </w:tc>
        <w:tc>
          <w:tcPr>
            <w:tcW w:w="281" w:type="pct"/>
            <w:tcBorders>
              <w:top w:val="single" w:color="auto" w:sz="4" w:space="0"/>
              <w:left w:val="single" w:color="000000" w:sz="4" w:space="0"/>
              <w:bottom w:val="single" w:color="000000" w:sz="4" w:space="0"/>
              <w:right w:val="single" w:color="000000" w:sz="4" w:space="0"/>
            </w:tcBorders>
            <w:shd w:val="clear" w:color="auto" w:fill="auto"/>
            <w:vAlign w:val="center"/>
          </w:tcPr>
          <w:p w14:paraId="72A8969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000000" w:sz="4" w:space="0"/>
              <w:bottom w:val="single" w:color="000000" w:sz="4" w:space="0"/>
              <w:right w:val="single" w:color="000000" w:sz="4" w:space="0"/>
            </w:tcBorders>
            <w:shd w:val="clear" w:color="auto" w:fill="auto"/>
            <w:vAlign w:val="center"/>
          </w:tcPr>
          <w:p w14:paraId="733A2C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000000" w:sz="4" w:space="0"/>
              <w:bottom w:val="single" w:color="000000" w:sz="4" w:space="0"/>
              <w:right w:val="single" w:color="000000" w:sz="4" w:space="0"/>
            </w:tcBorders>
            <w:shd w:val="clear" w:color="auto" w:fill="auto"/>
            <w:vAlign w:val="center"/>
          </w:tcPr>
          <w:p w14:paraId="173899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000000" w:sz="4" w:space="0"/>
              <w:bottom w:val="single" w:color="000000" w:sz="4" w:space="0"/>
              <w:right w:val="single" w:color="000000" w:sz="4" w:space="0"/>
            </w:tcBorders>
            <w:shd w:val="clear" w:color="auto" w:fill="auto"/>
            <w:vAlign w:val="center"/>
          </w:tcPr>
          <w:p w14:paraId="6DEBDD0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411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07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14:paraId="317C80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2E7AFA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000000" w:sz="4" w:space="0"/>
              <w:bottom w:val="single" w:color="000000" w:sz="4" w:space="0"/>
              <w:right w:val="single" w:color="000000" w:sz="4" w:space="0"/>
            </w:tcBorders>
            <w:shd w:val="clear" w:color="auto" w:fill="auto"/>
            <w:vAlign w:val="center"/>
          </w:tcPr>
          <w:p w14:paraId="55F516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000000" w:sz="4" w:space="0"/>
              <w:bottom w:val="single" w:color="000000" w:sz="4" w:space="0"/>
              <w:right w:val="single" w:color="000000" w:sz="4" w:space="0"/>
            </w:tcBorders>
            <w:shd w:val="clear" w:color="auto" w:fill="auto"/>
            <w:vAlign w:val="center"/>
          </w:tcPr>
          <w:p w14:paraId="7C791A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000000" w:sz="4" w:space="0"/>
              <w:bottom w:val="single" w:color="000000" w:sz="4" w:space="0"/>
              <w:right w:val="single" w:color="000000" w:sz="4" w:space="0"/>
            </w:tcBorders>
            <w:shd w:val="clear" w:color="auto" w:fill="auto"/>
            <w:vAlign w:val="center"/>
          </w:tcPr>
          <w:p w14:paraId="485508C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C856752">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7686E0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95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2391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数据可视化</w:t>
            </w:r>
          </w:p>
        </w:tc>
        <w:tc>
          <w:tcPr>
            <w:tcW w:w="281" w:type="pct"/>
            <w:tcBorders>
              <w:top w:val="single" w:color="auto" w:sz="4" w:space="0"/>
              <w:left w:val="single" w:color="000000" w:sz="4" w:space="0"/>
              <w:bottom w:val="single" w:color="000000" w:sz="4" w:space="0"/>
              <w:right w:val="single" w:color="000000" w:sz="4" w:space="0"/>
            </w:tcBorders>
            <w:shd w:val="clear" w:color="auto" w:fill="auto"/>
            <w:vAlign w:val="center"/>
          </w:tcPr>
          <w:p w14:paraId="74E588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top w:val="single" w:color="auto" w:sz="4" w:space="0"/>
              <w:left w:val="single" w:color="000000" w:sz="4" w:space="0"/>
              <w:bottom w:val="single" w:color="000000" w:sz="4" w:space="0"/>
              <w:right w:val="single" w:color="000000" w:sz="4" w:space="0"/>
            </w:tcBorders>
            <w:shd w:val="clear" w:color="auto" w:fill="auto"/>
            <w:vAlign w:val="center"/>
          </w:tcPr>
          <w:p w14:paraId="1265B5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top w:val="single" w:color="auto" w:sz="4" w:space="0"/>
              <w:left w:val="single" w:color="000000" w:sz="4" w:space="0"/>
              <w:bottom w:val="single" w:color="000000" w:sz="4" w:space="0"/>
              <w:right w:val="single" w:color="000000" w:sz="4" w:space="0"/>
            </w:tcBorders>
            <w:shd w:val="clear" w:color="auto" w:fill="auto"/>
            <w:vAlign w:val="center"/>
          </w:tcPr>
          <w:p w14:paraId="0588391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top w:val="single" w:color="auto" w:sz="4" w:space="0"/>
              <w:left w:val="single" w:color="000000" w:sz="4" w:space="0"/>
              <w:bottom w:val="single" w:color="000000" w:sz="4" w:space="0"/>
              <w:right w:val="single" w:color="000000" w:sz="4" w:space="0"/>
            </w:tcBorders>
            <w:shd w:val="clear" w:color="auto" w:fill="auto"/>
            <w:vAlign w:val="center"/>
          </w:tcPr>
          <w:p w14:paraId="0C09BB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1C5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D51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auto" w:sz="4" w:space="0"/>
              <w:left w:val="single" w:color="000000" w:sz="4" w:space="0"/>
              <w:bottom w:val="single" w:color="000000" w:sz="4" w:space="0"/>
              <w:right w:val="single" w:color="000000" w:sz="4" w:space="0"/>
            </w:tcBorders>
            <w:shd w:val="clear" w:color="auto" w:fill="auto"/>
            <w:vAlign w:val="center"/>
          </w:tcPr>
          <w:p w14:paraId="218EBEA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7CA3A3E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auto" w:sz="4" w:space="0"/>
              <w:left w:val="single" w:color="000000" w:sz="4" w:space="0"/>
              <w:bottom w:val="single" w:color="000000" w:sz="4" w:space="0"/>
              <w:right w:val="single" w:color="000000" w:sz="4" w:space="0"/>
            </w:tcBorders>
            <w:shd w:val="clear" w:color="auto" w:fill="auto"/>
            <w:vAlign w:val="center"/>
          </w:tcPr>
          <w:p w14:paraId="393A7B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auto" w:sz="4" w:space="0"/>
              <w:left w:val="single" w:color="000000" w:sz="4" w:space="0"/>
              <w:bottom w:val="single" w:color="000000" w:sz="4" w:space="0"/>
              <w:right w:val="single" w:color="000000" w:sz="4" w:space="0"/>
            </w:tcBorders>
            <w:shd w:val="clear" w:color="auto" w:fill="auto"/>
            <w:vAlign w:val="center"/>
          </w:tcPr>
          <w:p w14:paraId="120880E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auto" w:sz="4" w:space="0"/>
              <w:left w:val="single" w:color="000000" w:sz="4" w:space="0"/>
              <w:bottom w:val="single" w:color="000000" w:sz="4" w:space="0"/>
              <w:right w:val="single" w:color="000000" w:sz="4" w:space="0"/>
            </w:tcBorders>
            <w:shd w:val="clear" w:color="auto" w:fill="auto"/>
            <w:vAlign w:val="center"/>
          </w:tcPr>
          <w:p w14:paraId="4AC626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F922B49">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29C887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954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4B90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数据化运营</w:t>
            </w:r>
          </w:p>
        </w:tc>
        <w:tc>
          <w:tcPr>
            <w:tcW w:w="281" w:type="pct"/>
            <w:tcBorders>
              <w:left w:val="single" w:color="000000" w:sz="4" w:space="0"/>
              <w:bottom w:val="single" w:color="000000" w:sz="4" w:space="0"/>
              <w:right w:val="single" w:color="000000" w:sz="4" w:space="0"/>
            </w:tcBorders>
            <w:shd w:val="clear" w:color="auto" w:fill="auto"/>
            <w:vAlign w:val="center"/>
          </w:tcPr>
          <w:p w14:paraId="598578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4C03AF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30E7BE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290EA8C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42D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96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20AFB2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AE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FD0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CF0E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26C56C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E9046E5">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618DFD5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D1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3D20C">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办公软件高级应用</w:t>
            </w:r>
          </w:p>
        </w:tc>
        <w:tc>
          <w:tcPr>
            <w:tcW w:w="281" w:type="pct"/>
            <w:tcBorders>
              <w:left w:val="single" w:color="000000" w:sz="4" w:space="0"/>
              <w:bottom w:val="single" w:color="000000" w:sz="4" w:space="0"/>
              <w:right w:val="single" w:color="000000" w:sz="4" w:space="0"/>
            </w:tcBorders>
            <w:shd w:val="clear" w:color="auto" w:fill="auto"/>
            <w:vAlign w:val="center"/>
          </w:tcPr>
          <w:p w14:paraId="7F016D2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4B9A52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3933F2F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7B97856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4AD6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B79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7CAD1F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B75D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0F5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D10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0E1B0F1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A3C4193">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14B6F92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52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54557">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图形图像处理</w:t>
            </w:r>
          </w:p>
        </w:tc>
        <w:tc>
          <w:tcPr>
            <w:tcW w:w="281" w:type="pct"/>
            <w:tcBorders>
              <w:left w:val="single" w:color="000000" w:sz="4" w:space="0"/>
              <w:bottom w:val="single" w:color="000000" w:sz="4" w:space="0"/>
              <w:right w:val="single" w:color="000000" w:sz="4" w:space="0"/>
            </w:tcBorders>
            <w:shd w:val="clear" w:color="auto" w:fill="auto"/>
            <w:vAlign w:val="center"/>
          </w:tcPr>
          <w:p w14:paraId="73EC2E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5A01C5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084BB1B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595A47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FFD4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9BBC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793ABB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88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6A6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865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1125C1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1F10E6F">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1A63C0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7AD9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1497E">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视频制作</w:t>
            </w:r>
          </w:p>
        </w:tc>
        <w:tc>
          <w:tcPr>
            <w:tcW w:w="281" w:type="pct"/>
            <w:tcBorders>
              <w:left w:val="single" w:color="000000" w:sz="4" w:space="0"/>
              <w:bottom w:val="single" w:color="000000" w:sz="4" w:space="0"/>
              <w:right w:val="single" w:color="000000" w:sz="4" w:space="0"/>
            </w:tcBorders>
            <w:shd w:val="clear" w:color="auto" w:fill="auto"/>
            <w:vAlign w:val="center"/>
          </w:tcPr>
          <w:p w14:paraId="2E9F31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7FB501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7F3A2E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34E716A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B20E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94D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766769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86C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E96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636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7E6836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760D933">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2EC16AD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2C4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1C0F">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社交礼仪</w:t>
            </w:r>
          </w:p>
        </w:tc>
        <w:tc>
          <w:tcPr>
            <w:tcW w:w="281" w:type="pct"/>
            <w:tcBorders>
              <w:left w:val="single" w:color="000000" w:sz="4" w:space="0"/>
              <w:bottom w:val="single" w:color="000000" w:sz="4" w:space="0"/>
              <w:right w:val="single" w:color="000000" w:sz="4" w:space="0"/>
            </w:tcBorders>
            <w:shd w:val="clear" w:color="auto" w:fill="auto"/>
            <w:vAlign w:val="center"/>
          </w:tcPr>
          <w:p w14:paraId="1811CE7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0DA56C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2C15EA4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004375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7F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58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465CAB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DCC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8D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357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14D12BB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2FB7D83">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1EE5501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38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852C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思维训练</w:t>
            </w:r>
          </w:p>
        </w:tc>
        <w:tc>
          <w:tcPr>
            <w:tcW w:w="281" w:type="pct"/>
            <w:tcBorders>
              <w:left w:val="single" w:color="000000" w:sz="4" w:space="0"/>
              <w:bottom w:val="single" w:color="000000" w:sz="4" w:space="0"/>
              <w:right w:val="single" w:color="000000" w:sz="4" w:space="0"/>
            </w:tcBorders>
            <w:shd w:val="clear" w:color="auto" w:fill="auto"/>
            <w:vAlign w:val="center"/>
          </w:tcPr>
          <w:p w14:paraId="4DE7F4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42A669E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7147415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5EEDAF0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E6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60C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131E22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81E8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9D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7DA5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0BE2DBC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58D8A82">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0D102E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867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9F94E">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艺术鉴赏</w:t>
            </w:r>
          </w:p>
        </w:tc>
        <w:tc>
          <w:tcPr>
            <w:tcW w:w="281" w:type="pct"/>
            <w:tcBorders>
              <w:left w:val="single" w:color="000000" w:sz="4" w:space="0"/>
              <w:bottom w:val="single" w:color="000000" w:sz="4" w:space="0"/>
              <w:right w:val="single" w:color="000000" w:sz="4" w:space="0"/>
            </w:tcBorders>
            <w:shd w:val="clear" w:color="auto" w:fill="auto"/>
            <w:vAlign w:val="center"/>
          </w:tcPr>
          <w:p w14:paraId="661BE6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3C1D1A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3314BB1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5312755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5B6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198C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25CBBC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9A6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9FD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68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77C84A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056CFEB">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65A358F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087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F6B46">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智慧商业</w:t>
            </w:r>
          </w:p>
        </w:tc>
        <w:tc>
          <w:tcPr>
            <w:tcW w:w="281" w:type="pct"/>
            <w:tcBorders>
              <w:left w:val="single" w:color="000000" w:sz="4" w:space="0"/>
              <w:bottom w:val="single" w:color="000000" w:sz="4" w:space="0"/>
              <w:right w:val="single" w:color="000000" w:sz="4" w:space="0"/>
            </w:tcBorders>
            <w:shd w:val="clear" w:color="auto" w:fill="auto"/>
            <w:vAlign w:val="center"/>
          </w:tcPr>
          <w:p w14:paraId="57B1FB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4DC54A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2EC0D35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7D5447C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56BB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B33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223CCB6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6DC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B7C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49B2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76C87C4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C71A5BE">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1CC8A22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37B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000000"/>
                <w:sz w:val="21"/>
                <w:szCs w:val="21"/>
              </w:rPr>
              <w:t>05004</w:t>
            </w:r>
            <w:r>
              <w:rPr>
                <w:rFonts w:hint="eastAsia" w:ascii="宋体" w:hAnsi="宋体" w:cs="宋体"/>
                <w:color w:val="000000"/>
                <w:sz w:val="21"/>
                <w:szCs w:val="21"/>
                <w:lang w:val="en-US" w:eastAsia="zh-CN"/>
              </w:rPr>
              <w:t>139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9127B">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人工智能导论</w:t>
            </w:r>
          </w:p>
        </w:tc>
        <w:tc>
          <w:tcPr>
            <w:tcW w:w="281" w:type="pct"/>
            <w:tcBorders>
              <w:left w:val="single" w:color="000000" w:sz="4" w:space="0"/>
              <w:bottom w:val="single" w:color="000000" w:sz="4" w:space="0"/>
              <w:right w:val="single" w:color="000000" w:sz="4" w:space="0"/>
            </w:tcBorders>
            <w:shd w:val="clear" w:color="auto" w:fill="auto"/>
            <w:vAlign w:val="center"/>
          </w:tcPr>
          <w:p w14:paraId="5DE6EB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tcBorders>
              <w:left w:val="single" w:color="000000" w:sz="4" w:space="0"/>
              <w:bottom w:val="single" w:color="000000" w:sz="4" w:space="0"/>
              <w:right w:val="single" w:color="000000" w:sz="4" w:space="0"/>
            </w:tcBorders>
            <w:shd w:val="clear" w:color="auto" w:fill="auto"/>
            <w:vAlign w:val="center"/>
          </w:tcPr>
          <w:p w14:paraId="6B1303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20" w:type="pct"/>
            <w:tcBorders>
              <w:left w:val="single" w:color="000000" w:sz="4" w:space="0"/>
              <w:bottom w:val="single" w:color="000000" w:sz="4" w:space="0"/>
              <w:right w:val="single" w:color="000000" w:sz="4" w:space="0"/>
            </w:tcBorders>
            <w:shd w:val="clear" w:color="auto" w:fill="auto"/>
            <w:vAlign w:val="center"/>
          </w:tcPr>
          <w:p w14:paraId="71F9BD3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302" w:type="pct"/>
            <w:tcBorders>
              <w:left w:val="single" w:color="000000" w:sz="4" w:space="0"/>
              <w:bottom w:val="single" w:color="000000" w:sz="4" w:space="0"/>
              <w:right w:val="single" w:color="000000" w:sz="4" w:space="0"/>
            </w:tcBorders>
            <w:shd w:val="clear" w:color="auto" w:fill="auto"/>
            <w:vAlign w:val="center"/>
          </w:tcPr>
          <w:p w14:paraId="63D2DBB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27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98B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3281D6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86F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9A0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5E49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440277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CD3298E">
        <w:tblPrEx>
          <w:tblCellMar>
            <w:top w:w="0" w:type="dxa"/>
            <w:left w:w="108" w:type="dxa"/>
            <w:bottom w:w="0" w:type="dxa"/>
            <w:right w:w="108" w:type="dxa"/>
          </w:tblCellMar>
        </w:tblPrEx>
        <w:trPr>
          <w:trHeight w:val="468" w:hRule="atLeast"/>
          <w:jc w:val="center"/>
        </w:trPr>
        <w:tc>
          <w:tcPr>
            <w:tcW w:w="270" w:type="pct"/>
            <w:vMerge w:val="continue"/>
            <w:tcBorders>
              <w:left w:val="single" w:color="auto" w:sz="4" w:space="0"/>
              <w:right w:val="single" w:color="auto" w:sz="4" w:space="0"/>
            </w:tcBorders>
            <w:shd w:val="clear" w:color="auto" w:fill="auto"/>
            <w:vAlign w:val="center"/>
          </w:tcPr>
          <w:p w14:paraId="2997DA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15F6E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sz w:val="21"/>
                <w:szCs w:val="21"/>
                <w:lang w:val="en-US" w:eastAsia="zh-CN"/>
              </w:rPr>
              <w:t>小计</w:t>
            </w:r>
          </w:p>
        </w:tc>
        <w:tc>
          <w:tcPr>
            <w:tcW w:w="281" w:type="pct"/>
            <w:tcBorders>
              <w:left w:val="single" w:color="000000" w:sz="4" w:space="0"/>
              <w:bottom w:val="single" w:color="000000" w:sz="4" w:space="0"/>
              <w:right w:val="single" w:color="000000" w:sz="4" w:space="0"/>
            </w:tcBorders>
            <w:shd w:val="clear" w:color="auto" w:fill="auto"/>
            <w:vAlign w:val="center"/>
          </w:tcPr>
          <w:p w14:paraId="07BDA26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12</w:t>
            </w:r>
          </w:p>
        </w:tc>
        <w:tc>
          <w:tcPr>
            <w:tcW w:w="294" w:type="pct"/>
            <w:tcBorders>
              <w:left w:val="single" w:color="000000" w:sz="4" w:space="0"/>
              <w:bottom w:val="single" w:color="000000" w:sz="4" w:space="0"/>
              <w:right w:val="single" w:color="000000" w:sz="4" w:space="0"/>
            </w:tcBorders>
            <w:shd w:val="clear" w:color="auto" w:fill="auto"/>
            <w:vAlign w:val="center"/>
          </w:tcPr>
          <w:p w14:paraId="4AB69E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192</w:t>
            </w:r>
          </w:p>
        </w:tc>
        <w:tc>
          <w:tcPr>
            <w:tcW w:w="320" w:type="pct"/>
            <w:tcBorders>
              <w:left w:val="single" w:color="000000" w:sz="4" w:space="0"/>
              <w:bottom w:val="single" w:color="000000" w:sz="4" w:space="0"/>
              <w:right w:val="single" w:color="000000" w:sz="4" w:space="0"/>
            </w:tcBorders>
            <w:shd w:val="clear" w:color="auto" w:fill="auto"/>
            <w:vAlign w:val="center"/>
          </w:tcPr>
          <w:p w14:paraId="7F9D3A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96</w:t>
            </w:r>
          </w:p>
        </w:tc>
        <w:tc>
          <w:tcPr>
            <w:tcW w:w="302" w:type="pct"/>
            <w:tcBorders>
              <w:left w:val="single" w:color="000000" w:sz="4" w:space="0"/>
              <w:bottom w:val="single" w:color="000000" w:sz="4" w:space="0"/>
              <w:right w:val="single" w:color="000000" w:sz="4" w:space="0"/>
            </w:tcBorders>
            <w:shd w:val="clear" w:color="auto" w:fill="auto"/>
            <w:vAlign w:val="center"/>
          </w:tcPr>
          <w:p w14:paraId="56F2DB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3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6B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bCs/>
                <w:sz w:val="21"/>
                <w:szCs w:val="21"/>
                <w:lang w:val="en-US" w:eastAsia="zh-CN"/>
              </w:rPr>
            </w:pPr>
          </w:p>
        </w:tc>
        <w:tc>
          <w:tcPr>
            <w:tcW w:w="283" w:type="pct"/>
            <w:tcBorders>
              <w:left w:val="single" w:color="000000" w:sz="4" w:space="0"/>
              <w:bottom w:val="single" w:color="000000" w:sz="4" w:space="0"/>
              <w:right w:val="single" w:color="000000" w:sz="4" w:space="0"/>
            </w:tcBorders>
            <w:shd w:val="clear" w:color="auto" w:fill="auto"/>
            <w:vAlign w:val="center"/>
          </w:tcPr>
          <w:p w14:paraId="3E177D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2A8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6</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469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B19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left w:val="single" w:color="000000" w:sz="4" w:space="0"/>
              <w:bottom w:val="single" w:color="000000" w:sz="4" w:space="0"/>
              <w:right w:val="single" w:color="000000" w:sz="4" w:space="0"/>
            </w:tcBorders>
            <w:shd w:val="clear" w:color="auto" w:fill="auto"/>
            <w:vAlign w:val="center"/>
          </w:tcPr>
          <w:p w14:paraId="26574D2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FA33AC6">
        <w:trPr>
          <w:trHeight w:val="386" w:hRule="atLeast"/>
          <w:jc w:val="center"/>
        </w:trPr>
        <w:tc>
          <w:tcPr>
            <w:tcW w:w="2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FDA7B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素质拓展课</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FC75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FF"/>
                <w:kern w:val="2"/>
                <w:sz w:val="21"/>
                <w:szCs w:val="21"/>
                <w:highlight w:val="yellow"/>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9371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入学教育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B0F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568E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75D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063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CC3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03D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301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F7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DC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09C7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5C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2601421">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93051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B57C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6EDE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思想成长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C2F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CCF3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345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62EC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8A6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32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A28A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3A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D6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67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093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3D011B">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DCD5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1F65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4B76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社会实践、志愿公益</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B92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7E4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2896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62F0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73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577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0E7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61C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8E5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5C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D26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ECDD45D">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C9A2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E8C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64E9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文体社团活动</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03B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8179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1F1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5237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B54C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1981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2A7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6555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B14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06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4F7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5419A3">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5BED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8D13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08000056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DD82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技能特长</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2285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7A1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307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830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19D6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C8B0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E15D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A03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70EA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1A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F5E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CE64246">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61761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2B7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A33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学生工作履历</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95C0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17D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DDFB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00A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CCD7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7CBA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C68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4D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4D6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4E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00F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62C9B82">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D186C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FB80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857F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创新创业</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1A50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E1A6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AC60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0D0B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7BA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742E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5C3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503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06E3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B4FD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53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40374F">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E8ED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B6B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5FC3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特色模块</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4E20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F049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DEF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8D1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ADF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E1C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BAF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75B7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B94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CFC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F60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953C8E2">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A84D0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1C4C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0DD6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健康教育</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6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E60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38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9DF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AEC1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05FF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9C7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068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6B64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3E4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21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FAE9D98">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9AC5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80C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D793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直播电商社团</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7F11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73B3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D89B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D508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BDE1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5E94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7C6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C3B1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A7DF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CF8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E3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29CEA08">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6586A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308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08000019</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674E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电商e创工作坊</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0EA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922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48</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CA94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E8B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CA6D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510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296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8B07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ajorEastAsia" w:hAnsiTheme="majorEastAsia" w:eastAsiaTheme="majorEastAsia" w:cstheme="majorEastAsia"/>
                <w:b w:val="0"/>
                <w:bCs w:val="0"/>
                <w:sz w:val="18"/>
              </w:rPr>
              <w:t>√</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22BF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9B4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64F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187C3F99">
        <w:tblPrEx>
          <w:tblCellMar>
            <w:top w:w="0" w:type="dxa"/>
            <w:left w:w="108" w:type="dxa"/>
            <w:bottom w:w="0" w:type="dxa"/>
            <w:right w:w="108" w:type="dxa"/>
          </w:tblCellMar>
        </w:tblPrEx>
        <w:trPr>
          <w:trHeight w:val="386" w:hRule="atLeast"/>
          <w:jc w:val="center"/>
        </w:trPr>
        <w:tc>
          <w:tcPr>
            <w:tcW w:w="2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E460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7AE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37B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6D7A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96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2DE9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E61C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b/>
                <w:bCs/>
                <w:color w:val="auto"/>
                <w:kern w:val="0"/>
                <w:sz w:val="21"/>
                <w:szCs w:val="21"/>
                <w:highlight w:val="none"/>
                <w:lang w:val="en-US" w:eastAsia="zh-CN" w:bidi="ar"/>
              </w:rPr>
            </w:pPr>
            <w:r>
              <w:rPr>
                <w:rFonts w:hint="eastAsia" w:asciiTheme="minorEastAsia" w:hAnsiTheme="minorEastAsia" w:eastAsiaTheme="minorEastAsia" w:cstheme="minorEastAsia"/>
                <w:b/>
                <w:bCs/>
                <w:color w:val="auto"/>
                <w:kern w:val="0"/>
                <w:sz w:val="21"/>
                <w:szCs w:val="21"/>
                <w:highlight w:val="none"/>
                <w:lang w:val="en-US" w:eastAsia="zh-CN" w:bidi="ar"/>
              </w:rPr>
              <w:t>96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01FD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DFB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CAC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AE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DA8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0FA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D38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A1D707">
        <w:tblPrEx>
          <w:tblCellMar>
            <w:top w:w="0" w:type="dxa"/>
            <w:left w:w="108" w:type="dxa"/>
            <w:bottom w:w="0" w:type="dxa"/>
            <w:right w:w="108" w:type="dxa"/>
          </w:tblCellMar>
        </w:tblPrEx>
        <w:trPr>
          <w:trHeight w:val="386" w:hRule="atLeast"/>
          <w:jc w:val="center"/>
        </w:trPr>
        <w:tc>
          <w:tcPr>
            <w:tcW w:w="16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D0F9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合计及周学时</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8A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146</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019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2870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A94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1148</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994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1706</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96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27</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38F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23</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29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94D8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18.5</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55D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18w</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837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20</w:t>
            </w:r>
            <w:r>
              <w:rPr>
                <w:rFonts w:hint="eastAsia" w:asciiTheme="minorEastAsia" w:hAnsiTheme="minorEastAsia" w:eastAsiaTheme="minorEastAsia" w:cstheme="minorEastAsia"/>
                <w:b/>
                <w:bCs/>
                <w:szCs w:val="21"/>
              </w:rPr>
              <w:t>w</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F42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7B87B8B">
        <w:tblPrEx>
          <w:tblCellMar>
            <w:top w:w="0" w:type="dxa"/>
            <w:left w:w="108" w:type="dxa"/>
            <w:bottom w:w="0" w:type="dxa"/>
            <w:right w:w="108" w:type="dxa"/>
          </w:tblCellMar>
        </w:tblPrEx>
        <w:trPr>
          <w:trHeight w:val="369" w:hRule="atLeast"/>
          <w:jc w:val="center"/>
        </w:trPr>
        <w:tc>
          <w:tcPr>
            <w:tcW w:w="16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243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总学分/总课时</w:t>
            </w:r>
          </w:p>
        </w:tc>
        <w:tc>
          <w:tcPr>
            <w:tcW w:w="335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4E8D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146/2870</w:t>
            </w:r>
          </w:p>
        </w:tc>
      </w:tr>
    </w:tbl>
    <w:p w14:paraId="37377AB4">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6" w:name="_Toc12855"/>
      <w:bookmarkStart w:id="57" w:name="_Toc126321787"/>
      <w:bookmarkStart w:id="58" w:name="_Toc8001"/>
      <w:r>
        <w:rPr>
          <w:rFonts w:hint="eastAsia" w:asciiTheme="minorEastAsia" w:hAnsiTheme="minorEastAsia" w:eastAsiaTheme="minorEastAsia" w:cstheme="minorEastAsia"/>
          <w:sz w:val="28"/>
          <w:szCs w:val="28"/>
          <w:lang w:val="en-US" w:eastAsia="zh-CN"/>
        </w:rPr>
        <w:t>（二）实践教学计划表</w:t>
      </w:r>
      <w:bookmarkEnd w:id="56"/>
      <w:bookmarkEnd w:id="57"/>
      <w:bookmarkEnd w:id="58"/>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58"/>
        <w:gridCol w:w="874"/>
        <w:gridCol w:w="725"/>
        <w:gridCol w:w="788"/>
        <w:gridCol w:w="4400"/>
        <w:gridCol w:w="5712"/>
        <w:gridCol w:w="1167"/>
      </w:tblGrid>
      <w:tr w14:paraId="7721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29" w:type="pct"/>
            <w:shd w:val="clear" w:color="auto" w:fill="B8CCE4" w:themeFill="accent1" w:themeFillTint="66"/>
            <w:tcMar>
              <w:top w:w="30" w:type="dxa"/>
              <w:left w:w="45" w:type="dxa"/>
              <w:bottom w:w="30" w:type="dxa"/>
              <w:right w:w="45" w:type="dxa"/>
            </w:tcMar>
            <w:vAlign w:val="center"/>
          </w:tcPr>
          <w:p w14:paraId="7A14C51A">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lang w:eastAsia="zh-CN"/>
              </w:rPr>
            </w:pPr>
            <w:bookmarkStart w:id="59" w:name="_Toc31634"/>
            <w:bookmarkStart w:id="60" w:name="_Toc126321789"/>
            <w:r>
              <w:rPr>
                <w:rFonts w:hint="eastAsia" w:asciiTheme="minorEastAsia" w:hAnsiTheme="minorEastAsia" w:eastAsiaTheme="minorEastAsia" w:cstheme="minorEastAsia"/>
                <w:lang w:eastAsia="zh-CN"/>
              </w:rPr>
              <w:t>序号</w:t>
            </w:r>
          </w:p>
          <w:bookmarkEnd w:id="59"/>
        </w:tc>
        <w:tc>
          <w:tcPr>
            <w:tcW w:w="305" w:type="pct"/>
            <w:shd w:val="clear" w:color="auto" w:fill="B8CCE4" w:themeFill="accent1" w:themeFillTint="66"/>
            <w:tcMar>
              <w:top w:w="30" w:type="dxa"/>
              <w:left w:w="45" w:type="dxa"/>
              <w:bottom w:w="30" w:type="dxa"/>
              <w:right w:w="45" w:type="dxa"/>
            </w:tcMar>
            <w:vAlign w:val="center"/>
          </w:tcPr>
          <w:p w14:paraId="7AED9094">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实践教学项目</w:t>
            </w:r>
          </w:p>
        </w:tc>
        <w:tc>
          <w:tcPr>
            <w:tcW w:w="253" w:type="pct"/>
            <w:shd w:val="clear" w:color="auto" w:fill="B8CCE4" w:themeFill="accent1" w:themeFillTint="66"/>
            <w:tcMar>
              <w:top w:w="30" w:type="dxa"/>
              <w:left w:w="45" w:type="dxa"/>
              <w:bottom w:w="30" w:type="dxa"/>
              <w:right w:w="45" w:type="dxa"/>
            </w:tcMar>
            <w:vAlign w:val="center"/>
          </w:tcPr>
          <w:p w14:paraId="1BF84185">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lang w:eastAsia="zh-CN"/>
              </w:rPr>
            </w:pPr>
            <w:bookmarkStart w:id="61" w:name="_Toc30632"/>
            <w:r>
              <w:rPr>
                <w:rFonts w:hint="eastAsia" w:asciiTheme="minorEastAsia" w:hAnsiTheme="minorEastAsia" w:eastAsiaTheme="minorEastAsia" w:cstheme="minorEastAsia"/>
                <w:lang w:eastAsia="zh-CN"/>
              </w:rPr>
              <w:t>学期</w:t>
            </w:r>
          </w:p>
        </w:tc>
        <w:tc>
          <w:tcPr>
            <w:tcW w:w="275" w:type="pct"/>
            <w:shd w:val="clear" w:color="auto" w:fill="B8CCE4" w:themeFill="accent1" w:themeFillTint="66"/>
            <w:tcMar>
              <w:top w:w="30" w:type="dxa"/>
              <w:left w:w="45" w:type="dxa"/>
              <w:bottom w:w="30" w:type="dxa"/>
              <w:right w:w="45" w:type="dxa"/>
            </w:tcMar>
            <w:vAlign w:val="center"/>
          </w:tcPr>
          <w:p w14:paraId="6A124EC6">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周数/学时</w:t>
            </w:r>
          </w:p>
        </w:tc>
        <w:tc>
          <w:tcPr>
            <w:tcW w:w="1535" w:type="pct"/>
            <w:shd w:val="clear" w:color="auto" w:fill="B8CCE4" w:themeFill="accent1" w:themeFillTint="66"/>
            <w:tcMar>
              <w:top w:w="30" w:type="dxa"/>
              <w:left w:w="45" w:type="dxa"/>
              <w:bottom w:w="30" w:type="dxa"/>
              <w:right w:w="45" w:type="dxa"/>
            </w:tcMar>
            <w:vAlign w:val="center"/>
          </w:tcPr>
          <w:p w14:paraId="77C2810A">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rPr>
            </w:pPr>
            <w:r>
              <w:rPr>
                <w:rFonts w:hint="eastAsia" w:asciiTheme="minorEastAsia" w:hAnsiTheme="minorEastAsia" w:eastAsiaTheme="minorEastAsia" w:cstheme="minorEastAsia"/>
              </w:rPr>
              <w:t>实践目标</w:t>
            </w:r>
            <w:bookmarkEnd w:id="61"/>
          </w:p>
        </w:tc>
        <w:tc>
          <w:tcPr>
            <w:tcW w:w="1993" w:type="pct"/>
            <w:shd w:val="clear" w:color="auto" w:fill="B8CCE4" w:themeFill="accent1" w:themeFillTint="66"/>
            <w:tcMar>
              <w:top w:w="30" w:type="dxa"/>
              <w:left w:w="45" w:type="dxa"/>
              <w:bottom w:w="30" w:type="dxa"/>
              <w:right w:w="45" w:type="dxa"/>
            </w:tcMar>
            <w:vAlign w:val="center"/>
          </w:tcPr>
          <w:p w14:paraId="50271E6F">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rPr>
            </w:pPr>
            <w:bookmarkStart w:id="62" w:name="_Toc30149"/>
            <w:r>
              <w:rPr>
                <w:rFonts w:hint="eastAsia" w:asciiTheme="minorEastAsia" w:hAnsiTheme="minorEastAsia" w:eastAsiaTheme="minorEastAsia" w:cstheme="minorEastAsia"/>
              </w:rPr>
              <w:t>实践内容</w:t>
            </w:r>
            <w:bookmarkEnd w:id="62"/>
          </w:p>
        </w:tc>
        <w:tc>
          <w:tcPr>
            <w:tcW w:w="407" w:type="pct"/>
            <w:shd w:val="clear" w:color="auto" w:fill="B8CCE4" w:themeFill="accent1" w:themeFillTint="66"/>
            <w:tcMar>
              <w:top w:w="30" w:type="dxa"/>
              <w:left w:w="45" w:type="dxa"/>
              <w:bottom w:w="30" w:type="dxa"/>
              <w:right w:w="45" w:type="dxa"/>
            </w:tcMar>
            <w:vAlign w:val="center"/>
          </w:tcPr>
          <w:p w14:paraId="4F243BF5">
            <w:pPr>
              <w:pStyle w:val="53"/>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rPr>
            </w:pPr>
            <w:bookmarkStart w:id="63" w:name="_Toc23356"/>
            <w:r>
              <w:rPr>
                <w:rFonts w:hint="eastAsia" w:asciiTheme="minorEastAsia" w:hAnsiTheme="minorEastAsia" w:eastAsiaTheme="minorEastAsia" w:cstheme="minorEastAsia"/>
              </w:rPr>
              <w:t>实践地点</w:t>
            </w:r>
            <w:bookmarkEnd w:id="63"/>
          </w:p>
        </w:tc>
      </w:tr>
      <w:tr w14:paraId="547E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623A16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w:t>
            </w:r>
          </w:p>
        </w:tc>
        <w:tc>
          <w:tcPr>
            <w:tcW w:w="305" w:type="pct"/>
            <w:shd w:val="clear" w:color="auto" w:fill="auto"/>
            <w:tcMar>
              <w:top w:w="30" w:type="dxa"/>
              <w:left w:w="45" w:type="dxa"/>
              <w:bottom w:w="30" w:type="dxa"/>
              <w:right w:w="45" w:type="dxa"/>
            </w:tcMar>
            <w:vAlign w:val="center"/>
          </w:tcPr>
          <w:p w14:paraId="7AB034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市场营销</w:t>
            </w:r>
          </w:p>
        </w:tc>
        <w:tc>
          <w:tcPr>
            <w:tcW w:w="253" w:type="pct"/>
            <w:shd w:val="clear" w:color="auto" w:fill="auto"/>
            <w:tcMar>
              <w:top w:w="30" w:type="dxa"/>
              <w:left w:w="45" w:type="dxa"/>
              <w:bottom w:w="30" w:type="dxa"/>
              <w:right w:w="45" w:type="dxa"/>
            </w:tcMar>
            <w:vAlign w:val="center"/>
          </w:tcPr>
          <w:p w14:paraId="6B73CD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第一学期</w:t>
            </w:r>
          </w:p>
        </w:tc>
        <w:tc>
          <w:tcPr>
            <w:tcW w:w="275" w:type="pct"/>
            <w:shd w:val="clear" w:color="auto" w:fill="auto"/>
            <w:tcMar>
              <w:top w:w="30" w:type="dxa"/>
              <w:left w:w="45" w:type="dxa"/>
              <w:bottom w:w="30" w:type="dxa"/>
              <w:right w:w="45" w:type="dxa"/>
            </w:tcMar>
            <w:vAlign w:val="center"/>
          </w:tcPr>
          <w:p w14:paraId="4396C9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78516DD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1.技能目标：使学生熟练掌握市场调研方法、营销策划技巧、销售推广手段及数据分析能力，能够独立完成市场营销各环节工作任务，提升实践操作技能。</w:t>
            </w:r>
          </w:p>
          <w:p w14:paraId="427C6F4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2.能力目标：培养学生的团队协作能力、沟通能力、问题解决能力和创新能力，增强学生在复杂营销环境中灵活应对挑战、制定策略的综合能力。​</w:t>
            </w:r>
          </w:p>
          <w:p w14:paraId="3ADCD8C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3.素养目标：强化学生的市场意识、客户意识和商业思维，树立正确的营销伦理观，提升职业责任感，为未来从事市场营销相关工作奠定良好的职业素养基础。</w:t>
            </w:r>
          </w:p>
        </w:tc>
        <w:tc>
          <w:tcPr>
            <w:tcW w:w="1993" w:type="pct"/>
            <w:shd w:val="clear" w:color="auto" w:fill="auto"/>
            <w:tcMar>
              <w:top w:w="30" w:type="dxa"/>
              <w:left w:w="45" w:type="dxa"/>
              <w:bottom w:w="30" w:type="dxa"/>
              <w:right w:w="45" w:type="dxa"/>
            </w:tcMar>
            <w:vAlign w:val="center"/>
          </w:tcPr>
          <w:p w14:paraId="0C96607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1.市场调研实践：分组选定特定产品或服务，运用问卷调查、访谈、观察等方法，收集目标市场、消费者需求、竞争对手等数据，完成调研报告撰写，掌握市场调研全流程操作。​</w:t>
            </w:r>
          </w:p>
          <w:p w14:paraId="3B4DB77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2.营销策划与方案制定：基于调研结果，针对具体产品或品牌，制定完整的营销策划方案，包括市场定位、产品策略、价格策略、渠道策略、促销策略等内容，模拟实际营销场景进行方案设计。​</w:t>
            </w:r>
          </w:p>
          <w:p w14:paraId="275C67A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3.销售与推广实战：开展校园或社区产品销售活动，运用线上线下渠道进行产品推广；运营社交媒体账号，策划内容发布、互动活动，提升品牌曝光度与用户参与度。​</w:t>
            </w:r>
          </w:p>
          <w:p w14:paraId="335B39C2">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4.营销效果评估与优化：运用数据分析工具，对销售数据、推广效果、用户反馈等进行分析，评估营销活动成效，提出优化改进方案。</w:t>
            </w:r>
          </w:p>
        </w:tc>
        <w:tc>
          <w:tcPr>
            <w:tcW w:w="407" w:type="pct"/>
            <w:shd w:val="clear" w:color="auto" w:fill="auto"/>
            <w:tcMar>
              <w:top w:w="30" w:type="dxa"/>
              <w:left w:w="45" w:type="dxa"/>
              <w:bottom w:w="30" w:type="dxa"/>
              <w:right w:w="45" w:type="dxa"/>
            </w:tcMar>
            <w:vAlign w:val="center"/>
          </w:tcPr>
          <w:p w14:paraId="6F9ABB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p w14:paraId="77456F8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073B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4869CB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w:t>
            </w:r>
          </w:p>
        </w:tc>
        <w:tc>
          <w:tcPr>
            <w:tcW w:w="305" w:type="pct"/>
            <w:shd w:val="clear" w:color="auto" w:fill="auto"/>
            <w:tcMar>
              <w:top w:w="30" w:type="dxa"/>
              <w:left w:w="45" w:type="dxa"/>
              <w:bottom w:w="30" w:type="dxa"/>
              <w:right w:w="45" w:type="dxa"/>
            </w:tcMar>
            <w:vAlign w:val="center"/>
          </w:tcPr>
          <w:p w14:paraId="0EE72C9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商务谈判与推销技巧</w:t>
            </w:r>
          </w:p>
        </w:tc>
        <w:tc>
          <w:tcPr>
            <w:tcW w:w="253" w:type="pct"/>
            <w:shd w:val="clear" w:color="auto" w:fill="auto"/>
            <w:tcMar>
              <w:top w:w="30" w:type="dxa"/>
              <w:left w:w="45" w:type="dxa"/>
              <w:bottom w:w="30" w:type="dxa"/>
              <w:right w:w="45" w:type="dxa"/>
            </w:tcMar>
            <w:vAlign w:val="center"/>
          </w:tcPr>
          <w:p w14:paraId="44A7E72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第一学期</w:t>
            </w:r>
          </w:p>
        </w:tc>
        <w:tc>
          <w:tcPr>
            <w:tcW w:w="275" w:type="pct"/>
            <w:shd w:val="clear" w:color="auto" w:fill="auto"/>
            <w:tcMar>
              <w:top w:w="30" w:type="dxa"/>
              <w:left w:w="45" w:type="dxa"/>
              <w:bottom w:w="30" w:type="dxa"/>
              <w:right w:w="45" w:type="dxa"/>
            </w:tcMar>
            <w:vAlign w:val="center"/>
          </w:tcPr>
          <w:p w14:paraId="62735D2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50075C6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1.技能目标：让学生熟练掌握商务谈判的流程、策略和沟通技巧，以及产品推销的方法与话术，能够独立完成商务谈判与产品推销的实际工作任务。​</w:t>
            </w:r>
          </w:p>
          <w:p w14:paraId="2CC0DA75">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逻辑思维能力、语言表达能力、应变能力和团队协作能力，提升在复杂商务环境中分析问题、解决问题的综合能力。3.素养目标：强化学生的商业契约精神、诚信意识和职业素养，树立正确的商务伦理观，培养学生在商务活动中的责任感与专业形象。</w:t>
            </w:r>
          </w:p>
        </w:tc>
        <w:tc>
          <w:tcPr>
            <w:tcW w:w="1993" w:type="pct"/>
            <w:shd w:val="clear" w:color="auto" w:fill="auto"/>
            <w:tcMar>
              <w:top w:w="30" w:type="dxa"/>
              <w:left w:w="45" w:type="dxa"/>
              <w:bottom w:w="30" w:type="dxa"/>
              <w:right w:w="45" w:type="dxa"/>
            </w:tcMar>
            <w:vAlign w:val="center"/>
          </w:tcPr>
          <w:p w14:paraId="10F69B4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商务谈判模拟演练：设定不同商务谈判场景（如产品采购谈判、合作协议洽谈、价格磋商等），学生分组扮演买卖双方角色，从谈判前信息收集、方案制定，到谈判过程中的策略运用、僵局化解，再到谈判后的总结复盘，全流程模拟实战。​</w:t>
            </w:r>
          </w:p>
          <w:p w14:paraId="2F7BD0C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2.推销技能实战训练：选择真实或虚拟产品，让学生制定推销方案，开展一对一产品推销、小组推销路演等活动。训练内容涵盖客户需求挖掘、产品卖点提炼、异议处理、促成交易等推销关键环节。​</w:t>
            </w:r>
          </w:p>
          <w:p w14:paraId="6B20C1C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3.经典案例深度剖析：选取知名企业商务谈判与推销的成功或失败案例，组织学生进行分析讨论，拆解案例中谈判策略、推销话术的运用逻辑，探讨改进优化方案。​</w:t>
            </w:r>
          </w:p>
          <w:p w14:paraId="223DA56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4.角色扮演与情景应对：设置突发情景（如客户临时压价、提出苛刻条款、质疑产品质量等），学生通过角色扮演进行即兴应对，锻炼临场应变能力与沟通技巧。</w:t>
            </w:r>
          </w:p>
        </w:tc>
        <w:tc>
          <w:tcPr>
            <w:tcW w:w="407" w:type="pct"/>
            <w:shd w:val="clear" w:color="auto" w:fill="auto"/>
            <w:tcMar>
              <w:top w:w="30" w:type="dxa"/>
              <w:left w:w="45" w:type="dxa"/>
              <w:bottom w:w="30" w:type="dxa"/>
              <w:right w:w="45" w:type="dxa"/>
            </w:tcMar>
            <w:vAlign w:val="center"/>
          </w:tcPr>
          <w:p w14:paraId="5FBA9A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电子商务综合实训室；教室</w:t>
            </w:r>
          </w:p>
        </w:tc>
      </w:tr>
      <w:tr w14:paraId="77F5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1C2902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w:t>
            </w:r>
          </w:p>
        </w:tc>
        <w:tc>
          <w:tcPr>
            <w:tcW w:w="305" w:type="pct"/>
            <w:shd w:val="clear" w:color="auto" w:fill="auto"/>
            <w:tcMar>
              <w:top w:w="30" w:type="dxa"/>
              <w:left w:w="45" w:type="dxa"/>
              <w:bottom w:w="30" w:type="dxa"/>
              <w:right w:w="45" w:type="dxa"/>
            </w:tcMar>
            <w:vAlign w:val="center"/>
          </w:tcPr>
          <w:p w14:paraId="38B137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商务数据分析</w:t>
            </w:r>
          </w:p>
        </w:tc>
        <w:tc>
          <w:tcPr>
            <w:tcW w:w="253" w:type="pct"/>
            <w:shd w:val="clear" w:color="auto" w:fill="auto"/>
            <w:tcMar>
              <w:top w:w="30" w:type="dxa"/>
              <w:left w:w="45" w:type="dxa"/>
              <w:bottom w:w="30" w:type="dxa"/>
              <w:right w:w="45" w:type="dxa"/>
            </w:tcMar>
            <w:vAlign w:val="center"/>
          </w:tcPr>
          <w:p w14:paraId="1D40E7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第二学期</w:t>
            </w:r>
          </w:p>
        </w:tc>
        <w:tc>
          <w:tcPr>
            <w:tcW w:w="275" w:type="pct"/>
            <w:shd w:val="clear" w:color="auto" w:fill="auto"/>
            <w:tcMar>
              <w:top w:w="30" w:type="dxa"/>
              <w:left w:w="45" w:type="dxa"/>
              <w:bottom w:w="30" w:type="dxa"/>
              <w:right w:w="45" w:type="dxa"/>
            </w:tcMar>
            <w:vAlign w:val="center"/>
          </w:tcPr>
          <w:p w14:paraId="6873B8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77E1F06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1.技能目标：使学生熟练掌握商务数据采集、清洗、分析与可视化的全流程操作，能够运用主流数据分析工具和编程语言，独立完成商业数据处理与建模任务，生成专业的分析报告。​</w:t>
            </w:r>
          </w:p>
          <w:p w14:paraId="70081B3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2.能力目标：培养学生的数据洞察能力、逻辑思维能力和问题解决能力，提升将数据分析结果转化为商业策略的能力，增强在复杂商业场景中运用数据驱动决策的实践能力。​</w:t>
            </w:r>
          </w:p>
          <w:p w14:paraId="3C22E5B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3.素养目标：强化学生的数据敏感性、商业思维和职业责任感，树立严谨的数据分析伦理观，培养在商务活动中尊重数据、科学决策的专业素养。</w:t>
            </w:r>
          </w:p>
        </w:tc>
        <w:tc>
          <w:tcPr>
            <w:tcW w:w="1993" w:type="pct"/>
            <w:shd w:val="clear" w:color="auto" w:fill="auto"/>
            <w:tcMar>
              <w:top w:w="30" w:type="dxa"/>
              <w:left w:w="45" w:type="dxa"/>
              <w:bottom w:w="30" w:type="dxa"/>
              <w:right w:w="45" w:type="dxa"/>
            </w:tcMar>
            <w:vAlign w:val="center"/>
          </w:tcPr>
          <w:p w14:paraId="18FE163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1.数据采集与预处理：指导学生运用Python爬虫、网页数据抓取工具、企业数据库查询等方式，从电商平台、社交媒体、行业报告等渠道采集商务数据；学习使用Excel、Power Query、Python 的Pandas库等工具，对采集数据进行清洗、去重、缺失值处理和标准化转换，构建可用数据集。​</w:t>
            </w:r>
          </w:p>
          <w:p w14:paraId="2DD273B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2.数据分析与建模：运用Excel数据透视表、图表，Python的Matplotlib、Seaborn库，以及Tableau、Power BI 等可视化工具，对数据进行描述性统计、相关性分析、回归分析等；开展用户画像构建、销售预测、市场趋势分析等实践项目，学习建立分类模型、聚类模型等数据分析模型。​</w:t>
            </w:r>
          </w:p>
          <w:p w14:paraId="0942C15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商业决策支持实践：针对企业实际业务问题（如产品定价优化、客户流失预警、营销策略效果评估），基于数据分析结果，提出解决方案并撰写商业分析报告；模拟向企业管理层汇报分析成果，提供数据驱动的决策建议。​</w:t>
            </w:r>
          </w:p>
          <w:p w14:paraId="117379E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4.数据平台与工具综合应用：学习使用SQL进行数据库查询与管理，掌握Hadoop、Spark 等大数据处理平台基础操作；实践多工具协同分析，如通过SQL提取数据，在Python 中建模，最后用Tableau进行可视化展示。</w:t>
            </w:r>
          </w:p>
        </w:tc>
        <w:tc>
          <w:tcPr>
            <w:tcW w:w="407" w:type="pct"/>
            <w:shd w:val="clear" w:color="auto" w:fill="auto"/>
            <w:tcMar>
              <w:top w:w="30" w:type="dxa"/>
              <w:left w:w="45" w:type="dxa"/>
              <w:bottom w:w="30" w:type="dxa"/>
              <w:right w:w="45" w:type="dxa"/>
            </w:tcMar>
            <w:vAlign w:val="center"/>
          </w:tcPr>
          <w:p w14:paraId="6DC474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tc>
      </w:tr>
      <w:tr w14:paraId="5BAF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5F531A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4</w:t>
            </w:r>
          </w:p>
        </w:tc>
        <w:tc>
          <w:tcPr>
            <w:tcW w:w="305" w:type="pct"/>
            <w:shd w:val="clear" w:color="auto" w:fill="auto"/>
            <w:tcMar>
              <w:top w:w="30" w:type="dxa"/>
              <w:left w:w="45" w:type="dxa"/>
              <w:bottom w:w="30" w:type="dxa"/>
              <w:right w:w="45" w:type="dxa"/>
            </w:tcMar>
            <w:vAlign w:val="center"/>
          </w:tcPr>
          <w:p w14:paraId="2513BDD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零售基础</w:t>
            </w:r>
          </w:p>
        </w:tc>
        <w:tc>
          <w:tcPr>
            <w:tcW w:w="253" w:type="pct"/>
            <w:shd w:val="clear" w:color="auto" w:fill="auto"/>
            <w:tcMar>
              <w:top w:w="30" w:type="dxa"/>
              <w:left w:w="45" w:type="dxa"/>
              <w:bottom w:w="30" w:type="dxa"/>
              <w:right w:w="45" w:type="dxa"/>
            </w:tcMar>
            <w:vAlign w:val="center"/>
          </w:tcPr>
          <w:p w14:paraId="1AF350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第二学期</w:t>
            </w:r>
          </w:p>
        </w:tc>
        <w:tc>
          <w:tcPr>
            <w:tcW w:w="275" w:type="pct"/>
            <w:shd w:val="clear" w:color="auto" w:fill="auto"/>
            <w:tcMar>
              <w:top w:w="30" w:type="dxa"/>
              <w:left w:w="45" w:type="dxa"/>
              <w:bottom w:w="30" w:type="dxa"/>
              <w:right w:w="45" w:type="dxa"/>
            </w:tcMar>
            <w:vAlign w:val="center"/>
          </w:tcPr>
          <w:p w14:paraId="422498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523FF12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1.技能目标：让学生熟练掌握商品采购、陈列、库存管理，以及销售服务、收银操作、促销活动策划等零售基础技能，能够独立完成零售店铺的基础运营工作。​</w:t>
            </w:r>
          </w:p>
          <w:p w14:paraId="4F92D0E2">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2.能力目标：培养学生的沟通能力、销售能力、问题解决能力和团队协作能力，提升对零售市场变化的敏锐度，增强零售运营与管理的综合实践能力。​</w:t>
            </w:r>
          </w:p>
          <w:p w14:paraId="7D72C85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3.素养目标：强化学生的服务意识、商业诚信意识和职业责任感，树立正确的零售行业伦理观，培养适应零售行业发展需求的职业素养与创新思维。</w:t>
            </w:r>
          </w:p>
        </w:tc>
        <w:tc>
          <w:tcPr>
            <w:tcW w:w="1993" w:type="pct"/>
            <w:shd w:val="clear" w:color="auto" w:fill="auto"/>
            <w:tcMar>
              <w:top w:w="30" w:type="dxa"/>
              <w:left w:w="45" w:type="dxa"/>
              <w:bottom w:w="30" w:type="dxa"/>
              <w:right w:w="45" w:type="dxa"/>
            </w:tcMar>
            <w:vAlign w:val="center"/>
          </w:tcPr>
          <w:p w14:paraId="5F1B6B8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商品管理实践：学习商品采购流程，包括市场调研、供应商洽谈、商品选品与采购计划制定；进行商品陈列实操，掌握货架布局、商品分类陈列、促销堆头设计技巧；实践商品库存管理，运用库存管理软件进行出入库登记、盘点与补货操作。​</w:t>
            </w:r>
          </w:p>
          <w:p w14:paraId="6680354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2.销售服务实训：模拟销售场景，训练接待顾客、需求挖掘、产品推荐、异议处理及促成交易的销售话术与技巧；开展售后服务实践，包括退换货处理、客户投诉解决、客户关系维护等，提升客户满意度。​</w:t>
            </w:r>
          </w:p>
          <w:p w14:paraId="64AA7769">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店铺运营管理：参与店铺日常运营，学习收银系统操作、销售数据记录与统计；策划并执行小型促销活动，从活动方案制定、宣传物料设计到现场执行与效果评估；运用零售数据分析工具，分析销售数据、顾客行为数据，提出店铺运营优化建议。​</w:t>
            </w:r>
          </w:p>
          <w:p w14:paraId="2F8027F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4.零售新业态体验：了解直播带货、社区团购等新零售模式，实践直播选品、脚本撰写、直播销售全流程；体验社区团购的商品组合、社群运营与配送服务设计，感受零售行业创新趋势。</w:t>
            </w:r>
          </w:p>
        </w:tc>
        <w:tc>
          <w:tcPr>
            <w:tcW w:w="407" w:type="pct"/>
            <w:shd w:val="clear" w:color="auto" w:fill="auto"/>
            <w:tcMar>
              <w:top w:w="30" w:type="dxa"/>
              <w:left w:w="45" w:type="dxa"/>
              <w:bottom w:w="30" w:type="dxa"/>
              <w:right w:w="45" w:type="dxa"/>
            </w:tcMar>
            <w:vAlign w:val="center"/>
          </w:tcPr>
          <w:p w14:paraId="4D209D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商务优选直播工作室；校企合作企业</w:t>
            </w:r>
          </w:p>
        </w:tc>
      </w:tr>
      <w:tr w14:paraId="4E71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4802557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5</w:t>
            </w:r>
          </w:p>
        </w:tc>
        <w:tc>
          <w:tcPr>
            <w:tcW w:w="305" w:type="pct"/>
            <w:shd w:val="clear" w:color="auto" w:fill="auto"/>
            <w:tcMar>
              <w:top w:w="30" w:type="dxa"/>
              <w:left w:w="45" w:type="dxa"/>
              <w:bottom w:w="30" w:type="dxa"/>
              <w:right w:w="45" w:type="dxa"/>
            </w:tcMar>
            <w:vAlign w:val="center"/>
          </w:tcPr>
          <w:p w14:paraId="6F2653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新媒体营销</w:t>
            </w:r>
          </w:p>
        </w:tc>
        <w:tc>
          <w:tcPr>
            <w:tcW w:w="253" w:type="pct"/>
            <w:shd w:val="clear" w:color="auto" w:fill="auto"/>
            <w:tcMar>
              <w:top w:w="30" w:type="dxa"/>
              <w:left w:w="45" w:type="dxa"/>
              <w:bottom w:w="30" w:type="dxa"/>
              <w:right w:w="45" w:type="dxa"/>
            </w:tcMar>
            <w:vAlign w:val="center"/>
          </w:tcPr>
          <w:p w14:paraId="554402E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第二学期</w:t>
            </w:r>
          </w:p>
        </w:tc>
        <w:tc>
          <w:tcPr>
            <w:tcW w:w="275" w:type="pct"/>
            <w:shd w:val="clear" w:color="auto" w:fill="auto"/>
            <w:tcMar>
              <w:top w:w="30" w:type="dxa"/>
              <w:left w:w="45" w:type="dxa"/>
              <w:bottom w:w="30" w:type="dxa"/>
              <w:right w:w="45" w:type="dxa"/>
            </w:tcMar>
            <w:vAlign w:val="center"/>
          </w:tcPr>
          <w:p w14:paraId="704F31A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7859446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1.技能目标：使学生熟练掌握新媒体平台账号运营全流程，具备优质内容创作、多渠道推广及数据监测分析的能力，能够独立完成新媒体营销项目的策划与执行。​</w:t>
            </w:r>
          </w:p>
          <w:p w14:paraId="02C6019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2.能力目标：培养学生的创新思维、互联网营销意识、团队协作能力及快速适应新媒体平台规则变化的能力，提升从创意构思到落地执行的全链路新媒体营销实践能力。​</w:t>
            </w:r>
          </w:p>
          <w:p w14:paraId="037F95D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3.素养目标：强化学生的版权意识、网络营销伦理观及职业责任感，树立以用户为中心的营销理念，培养符合新媒体行业发展需求的专业素养。</w:t>
            </w:r>
          </w:p>
        </w:tc>
        <w:tc>
          <w:tcPr>
            <w:tcW w:w="1993" w:type="pct"/>
            <w:shd w:val="clear" w:color="auto" w:fill="auto"/>
            <w:tcMar>
              <w:top w:w="30" w:type="dxa"/>
              <w:left w:w="45" w:type="dxa"/>
              <w:bottom w:w="30" w:type="dxa"/>
              <w:right w:w="45" w:type="dxa"/>
            </w:tcMar>
            <w:vAlign w:val="center"/>
          </w:tcPr>
          <w:p w14:paraId="49A6D7F5">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新媒体账号运营实践：学生分组选择抖音、微信公众号、小红书等主流新媒体平台，完成账号定位、形象设计（头像、简介）、内容规划，持续输出图文、短视频等内容，学习粉丝互动、私信管理等日常运营工作。​</w:t>
            </w:r>
          </w:p>
          <w:p w14:paraId="69E1577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2.内容创作与策划：针对不同平台特性，开展热点选题策划、脚本撰写、视频拍摄剪辑、图文排版设计等实践；尝试制作直播带货方案，进行直播流程设计、话术准备及直播实操。​</w:t>
            </w:r>
          </w:p>
          <w:p w14:paraId="3E013E7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3.新媒体推广与引流：运用 SEO 优化、话题营销、KOL 合作、信息流广告投放等手段，提升账号曝光度；开展新媒体裂变活动策划，如朋友圈打卡、社群拼团等，实现粉丝增长与流量转化。​</w:t>
            </w:r>
          </w:p>
          <w:p w14:paraId="28B0322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4.数据监测与效果分析：利用新媒体平台后台数据（如抖音巨量算数、微信公众平台数据助手）及第三方工具（如新榜、蝉妈妈），分析账号数据（播放量、点赞率、转化率等），根据数据优化内容与运营策略。</w:t>
            </w:r>
          </w:p>
        </w:tc>
        <w:tc>
          <w:tcPr>
            <w:tcW w:w="407" w:type="pct"/>
            <w:shd w:val="clear" w:color="auto" w:fill="auto"/>
            <w:tcMar>
              <w:top w:w="30" w:type="dxa"/>
              <w:left w:w="45" w:type="dxa"/>
              <w:bottom w:w="30" w:type="dxa"/>
              <w:right w:w="45" w:type="dxa"/>
            </w:tcMar>
            <w:vAlign w:val="center"/>
          </w:tcPr>
          <w:p w14:paraId="7BA062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p w14:paraId="72A257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01A2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2A02C8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6</w:t>
            </w:r>
          </w:p>
        </w:tc>
        <w:tc>
          <w:tcPr>
            <w:tcW w:w="305" w:type="pct"/>
            <w:shd w:val="clear" w:color="auto" w:fill="auto"/>
            <w:tcMar>
              <w:top w:w="30" w:type="dxa"/>
              <w:left w:w="45" w:type="dxa"/>
              <w:bottom w:w="30" w:type="dxa"/>
              <w:right w:w="45" w:type="dxa"/>
            </w:tcMar>
            <w:vAlign w:val="center"/>
          </w:tcPr>
          <w:p w14:paraId="27475E0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视觉营销设计</w:t>
            </w:r>
          </w:p>
        </w:tc>
        <w:tc>
          <w:tcPr>
            <w:tcW w:w="253" w:type="pct"/>
            <w:shd w:val="clear" w:color="auto" w:fill="auto"/>
            <w:tcMar>
              <w:top w:w="30" w:type="dxa"/>
              <w:left w:w="45" w:type="dxa"/>
              <w:bottom w:w="30" w:type="dxa"/>
              <w:right w:w="45" w:type="dxa"/>
            </w:tcMar>
            <w:vAlign w:val="center"/>
          </w:tcPr>
          <w:p w14:paraId="75214FA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第三学期</w:t>
            </w:r>
          </w:p>
        </w:tc>
        <w:tc>
          <w:tcPr>
            <w:tcW w:w="275" w:type="pct"/>
            <w:shd w:val="clear" w:color="auto" w:fill="auto"/>
            <w:tcMar>
              <w:top w:w="30" w:type="dxa"/>
              <w:left w:w="45" w:type="dxa"/>
              <w:bottom w:w="30" w:type="dxa"/>
              <w:right w:w="45" w:type="dxa"/>
            </w:tcMar>
            <w:vAlign w:val="center"/>
          </w:tcPr>
          <w:p w14:paraId="0ABE57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12A74A7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1.技能目标：使学生熟练掌握视觉设计工具的操作技巧，精通电商与线下场景的视觉设计流程，能够独立完成视觉营销作品的策划、设计与落地执行。​</w:t>
            </w:r>
          </w:p>
          <w:p w14:paraId="3B5C5E05">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2.能力目标：培养学生的创意构思能力、审美能力及跨平台视觉设计能力；提升团队协作、沟通表达能力，强化从设计到营销效果反馈的闭环实践能力。​</w:t>
            </w:r>
          </w:p>
          <w:p w14:paraId="37C6025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3.素养目标：树立以用户体验为核心的设计理念，强化版权意识与设计伦理观；培养商业敏感度与创新思维，塑造符合行业需求的视觉营销专业素养。</w:t>
            </w:r>
          </w:p>
        </w:tc>
        <w:tc>
          <w:tcPr>
            <w:tcW w:w="1993" w:type="pct"/>
            <w:shd w:val="clear" w:color="auto" w:fill="auto"/>
            <w:tcMar>
              <w:top w:w="30" w:type="dxa"/>
              <w:left w:w="45" w:type="dxa"/>
              <w:bottom w:w="30" w:type="dxa"/>
              <w:right w:w="45" w:type="dxa"/>
            </w:tcMar>
            <w:vAlign w:val="center"/>
          </w:tcPr>
          <w:p w14:paraId="63DF7CD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电商平台视觉设计实战：学生分组为模拟或真实电商店铺进行页面设计，包括首页布局、商品主图优化、详情页策划与制作；运用Photoshop、C4D等工具设计促销海报、活动专题页，提升店铺视觉吸引力与转化率。​</w:t>
            </w:r>
          </w:p>
          <w:p w14:paraId="42E4CEB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2.线下零售空间视觉布置：选取校园或社区商铺，进行店铺橱窗陈列设计、店内动线规划及氛围营造；利用道具、灯光、色彩搭配等元素，打造符合品牌调性的购物场景，吸引消费者驻足与消费。​</w:t>
            </w:r>
          </w:p>
          <w:p w14:paraId="71DE3DC9">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3.视觉设计工具深度应用：系统实践Illustrator、Figma 等软件的图形绘制、排版设计功能；学习动态视觉设计工具（如AE）制作短视频片头、广告动效，增强视觉营销作品的表现力。​</w:t>
            </w:r>
          </w:p>
          <w:p w14:paraId="1569BB9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4.视觉营销方案全流程执行：从市场调研、目标受众分析入手，制定完整的视觉营销方案；根据方案完成设计素材制作、投放渠道选择，并对营销效果进行数据跟踪与分析，优化视觉设计策略。</w:t>
            </w:r>
          </w:p>
        </w:tc>
        <w:tc>
          <w:tcPr>
            <w:tcW w:w="407" w:type="pct"/>
            <w:shd w:val="clear" w:color="auto" w:fill="auto"/>
            <w:tcMar>
              <w:top w:w="30" w:type="dxa"/>
              <w:left w:w="45" w:type="dxa"/>
              <w:bottom w:w="30" w:type="dxa"/>
              <w:right w:w="45" w:type="dxa"/>
            </w:tcMar>
            <w:vAlign w:val="center"/>
          </w:tcPr>
          <w:p w14:paraId="40C898B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tc>
      </w:tr>
      <w:tr w14:paraId="32E6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5C11CA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7</w:t>
            </w:r>
          </w:p>
        </w:tc>
        <w:tc>
          <w:tcPr>
            <w:tcW w:w="305" w:type="pct"/>
            <w:shd w:val="clear" w:color="auto" w:fill="auto"/>
            <w:tcMar>
              <w:top w:w="30" w:type="dxa"/>
              <w:left w:w="45" w:type="dxa"/>
              <w:bottom w:w="30" w:type="dxa"/>
              <w:right w:w="45" w:type="dxa"/>
            </w:tcMar>
            <w:vAlign w:val="center"/>
          </w:tcPr>
          <w:p w14:paraId="5CA4B7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网络营销</w:t>
            </w:r>
          </w:p>
        </w:tc>
        <w:tc>
          <w:tcPr>
            <w:tcW w:w="253" w:type="pct"/>
            <w:shd w:val="clear" w:color="auto" w:fill="auto"/>
            <w:tcMar>
              <w:top w:w="30" w:type="dxa"/>
              <w:left w:w="45" w:type="dxa"/>
              <w:bottom w:w="30" w:type="dxa"/>
              <w:right w:w="45" w:type="dxa"/>
            </w:tcMar>
            <w:vAlign w:val="center"/>
          </w:tcPr>
          <w:p w14:paraId="79F4441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第三学期</w:t>
            </w:r>
          </w:p>
        </w:tc>
        <w:tc>
          <w:tcPr>
            <w:tcW w:w="275" w:type="pct"/>
            <w:shd w:val="clear" w:color="auto" w:fill="auto"/>
            <w:tcMar>
              <w:top w:w="30" w:type="dxa"/>
              <w:left w:w="45" w:type="dxa"/>
              <w:bottom w:w="30" w:type="dxa"/>
              <w:right w:w="45" w:type="dxa"/>
            </w:tcMar>
            <w:vAlign w:val="center"/>
          </w:tcPr>
          <w:p w14:paraId="7756DD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2B303B8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让学生熟练掌握网络市场调研工具与方法、搜索引擎营销操作技巧、社交媒体平台运营流程、内容营销项目策划与执行能力，以及电商平台营销优化技能。能够独立运用各类网络营销工具与平台，完成网络营销项目的策划、实施与效果监测工作。</w:t>
            </w:r>
          </w:p>
          <w:p w14:paraId="1CA452FF">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市场分析能力，使其能通过数据洞察市场趋势与消费者需求；提升创新思维能力，能够策划出具有吸引力与传播力的网络营销方案；增强团队协作能力，在分组实践中学会与不同专业背景的同学沟通协作，共同完成营销项目；强化问题解决能力，能够应对网络营销实践中出现的各种问题，如广告效果不佳、粉丝增长缓慢等，并提出有效的解决方案。​</w:t>
            </w:r>
          </w:p>
          <w:p w14:paraId="7BE063CF">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树立正确的网络营销伦理观，遵守网络营销法律法规，杜绝不正当竞争与虚假宣传行为；培养学生的商业敏感度，使其能够把握市场动态，及时调整营销策略；提升学生的数字营销意识，使其适应数字化时代的营销发展趋势，为未来从事网络营销相关职业奠定良好的职业素养基础。</w:t>
            </w:r>
          </w:p>
        </w:tc>
        <w:tc>
          <w:tcPr>
            <w:tcW w:w="1993" w:type="pct"/>
            <w:shd w:val="clear" w:color="auto" w:fill="auto"/>
            <w:tcMar>
              <w:top w:w="30" w:type="dxa"/>
              <w:left w:w="45" w:type="dxa"/>
              <w:bottom w:w="30" w:type="dxa"/>
              <w:right w:w="45" w:type="dxa"/>
            </w:tcMar>
            <w:vAlign w:val="center"/>
          </w:tcPr>
          <w:p w14:paraId="132C31E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网络市场调研实战：学生分组选定某一行业或产品，运用问卷调查平台（如问卷星）、网络访谈工具（如腾讯会议）、行业数据库（如艾瑞咨询）等，收集目标市场规模、消费者行为习惯、竞争对手策略等数据。通过对数据的整理、分析，撰写详细的市场调研报告，为后续营销决策提供依据。​</w:t>
            </w:r>
          </w:p>
          <w:p w14:paraId="7DF4A17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2.搜索引擎营销实践：在模拟或真实的搜索引擎广告平台（如百度推广、360 点睛）上，学生进行关键词研究与选择，制定关键词出价策略，设计搜索广告创意（标题、描述、展示URL等）。通过投放广告，监测点击率、转化率等数据，优化广告投放效果，提升搜索引擎营销的投资回报率。​</w:t>
            </w:r>
          </w:p>
          <w:p w14:paraId="37F81BC3">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社交媒体营销运营：选择主流社交媒体平台（微信、微博、抖音、小红书等），创建品牌官方账号并进行定位与形象设计。学生规划内容发布日历，创作图文、短视频等形式的优质内容，开展粉丝互动活动（如话题讨论、抽奖、打卡等）。运用社交媒体平台的数据分析功能，了解粉丝增长、内容传播效果，调整运营策略，提升品牌在社交媒体上的影响力与用户</w:t>
            </w:r>
            <w:r>
              <w:rPr>
                <w:rFonts w:hint="eastAsia" w:ascii="宋体" w:hAnsi="宋体" w:cs="宋体"/>
                <w:sz w:val="21"/>
                <w:szCs w:val="21"/>
                <w:lang w:val="en-US" w:eastAsia="zh-CN"/>
              </w:rPr>
              <w:t>黏性</w:t>
            </w:r>
            <w:r>
              <w:rPr>
                <w:rFonts w:hint="eastAsia" w:ascii="宋体" w:hAnsi="宋体" w:eastAsia="宋体" w:cs="宋体"/>
                <w:sz w:val="21"/>
                <w:szCs w:val="21"/>
                <w:lang w:val="en-US" w:eastAsia="zh-CN"/>
              </w:rPr>
              <w:t>。​</w:t>
            </w:r>
          </w:p>
          <w:p w14:paraId="6144F2C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内容营销项目策划与执行：围绕特定品牌或产品，学生策划并制作内容营销项目，如电子书、在线课程、案例研究等。从目标受众需求分析出发，确定内容主题与形式，进行内容创作与制作。通过电子邮件营销、内容分发平台等渠道推广内容，跟踪内容的下载量、阅读量、分享量等指标，评估内容营销的效果，实现品牌传播与用户转化。​</w:t>
            </w:r>
          </w:p>
          <w:p w14:paraId="6747E0B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电商平台营销实操：若学生针对电商平台开展营销实践，需优化店铺页面设计（借鉴视觉营销设计理念，提升店铺视觉吸引力），制定商品标题、描述的 SEO 策略，提高商品在电商平台的搜索排名。策划并执行电商促销活动，如满减、折扣、赠品等，运用电商平台数据分析工具（如淘宝生意参谋），分析店铺流量来源、转化率、客单价等数据，优化电商营销运营策略，提升店铺销售额。</w:t>
            </w:r>
          </w:p>
        </w:tc>
        <w:tc>
          <w:tcPr>
            <w:tcW w:w="407" w:type="pct"/>
            <w:shd w:val="clear" w:color="auto" w:fill="auto"/>
            <w:tcMar>
              <w:top w:w="30" w:type="dxa"/>
              <w:left w:w="45" w:type="dxa"/>
              <w:bottom w:w="30" w:type="dxa"/>
              <w:right w:w="45" w:type="dxa"/>
            </w:tcMar>
            <w:vAlign w:val="center"/>
          </w:tcPr>
          <w:p w14:paraId="7A8AC5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p w14:paraId="7471CD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6E79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6D8370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8</w:t>
            </w:r>
          </w:p>
        </w:tc>
        <w:tc>
          <w:tcPr>
            <w:tcW w:w="305" w:type="pct"/>
            <w:shd w:val="clear" w:color="auto" w:fill="auto"/>
            <w:tcMar>
              <w:top w:w="30" w:type="dxa"/>
              <w:left w:w="45" w:type="dxa"/>
              <w:bottom w:w="30" w:type="dxa"/>
              <w:right w:w="45" w:type="dxa"/>
            </w:tcMar>
            <w:vAlign w:val="center"/>
          </w:tcPr>
          <w:p w14:paraId="39CD66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电子商务客户服务与管理</w:t>
            </w:r>
          </w:p>
        </w:tc>
        <w:tc>
          <w:tcPr>
            <w:tcW w:w="253" w:type="pct"/>
            <w:shd w:val="clear" w:color="auto" w:fill="auto"/>
            <w:tcMar>
              <w:top w:w="30" w:type="dxa"/>
              <w:left w:w="45" w:type="dxa"/>
              <w:bottom w:w="30" w:type="dxa"/>
              <w:right w:w="45" w:type="dxa"/>
            </w:tcMar>
            <w:vAlign w:val="center"/>
          </w:tcPr>
          <w:p w14:paraId="0A9A662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第三学期</w:t>
            </w:r>
          </w:p>
        </w:tc>
        <w:tc>
          <w:tcPr>
            <w:tcW w:w="275" w:type="pct"/>
            <w:shd w:val="clear" w:color="auto" w:fill="auto"/>
            <w:tcMar>
              <w:top w:w="30" w:type="dxa"/>
              <w:left w:w="45" w:type="dxa"/>
              <w:bottom w:w="30" w:type="dxa"/>
              <w:right w:w="45" w:type="dxa"/>
            </w:tcMar>
            <w:vAlign w:val="center"/>
          </w:tcPr>
          <w:p w14:paraId="6863C0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42F5846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1.技能目标：使学生熟练掌握电商客户服务全流程操作，包括售前咨询话术运用、售中订单管理、售后问题处理及 CRM 系统操作，能够独立高效完成客户服务工作。​</w:t>
            </w:r>
          </w:p>
          <w:p w14:paraId="5C05B33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2.能力目标：培养学生的沟通表达能力、问题解决能力和情绪管理能力，提升在复杂客户场景下的应变能力；强化团队协作与跨部门协调能力，增强数据分析能力，通过客户服务数据优化服务流程。​</w:t>
            </w:r>
          </w:p>
          <w:p w14:paraId="1BFD2ED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3.素养目标：树立以客户为中心的服务理念，强化服务意识与职业责任感；培养诚实守信、耐心细致的工作态度，遵守行业规范与职业道德，塑造专业的电商客户服务职业形象。</w:t>
            </w:r>
          </w:p>
        </w:tc>
        <w:tc>
          <w:tcPr>
            <w:tcW w:w="1993" w:type="pct"/>
            <w:shd w:val="clear" w:color="auto" w:fill="auto"/>
            <w:tcMar>
              <w:top w:w="30" w:type="dxa"/>
              <w:left w:w="45" w:type="dxa"/>
              <w:bottom w:w="30" w:type="dxa"/>
              <w:right w:w="45" w:type="dxa"/>
            </w:tcMar>
            <w:vAlign w:val="center"/>
          </w:tcPr>
          <w:p w14:paraId="7A3BE2A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售前咨询服务模拟：学生分组模拟电商客服人员，通过模拟电商平台（如淘宝、京东）后台、即时通讯工具（如千牛），解答客户关于商品信息、尺码规格、优惠活动等常见问题。学习运用专业话术与沟通技巧，挖掘客户需求，引导客户完成商品选购。​</w:t>
            </w:r>
          </w:p>
          <w:p w14:paraId="05ED8782">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售中订单处理实操：实践订单审核、备货、发货流程，处理订单修改（如地址变更、商品更换）、物流信息查询与异常反馈。运用电商平台订单管理系统，学习订单状态跟踪、催付催单等操作，确保订单顺利履约。​</w:t>
            </w:r>
          </w:p>
          <w:p w14:paraId="5F2180E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3.售后问题处理演练：设置退换货、商品质量投诉、客户纠纷等售后场景，学生依据平台规则和企业售后政策，与客户沟通协商解决方案。学习撰写售后处理报告，分析售后问题产生原因，提出改进建议。​</w:t>
            </w:r>
          </w:p>
          <w:p w14:paraId="5493177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4.客户关系维护实践：运用 CRM 系统（如Shopify CRM、有赞CRM），对客户进行分类管理和标签设置。策划并执行客户关怀活动，如节日问候、生日祝福、会员专属优惠，通过邮件营销、短信营销等方式提升客户复购率与忠诚度。​</w:t>
            </w:r>
          </w:p>
          <w:p w14:paraId="6E27103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突发问题应急处理：模拟处理突发场景，如大规模客户投诉、系统故障导致订单异常等。学生需快速响应，制定应急方案，协调多部门资源解决问题，同时安抚客户情绪，降低负面影响。</w:t>
            </w:r>
          </w:p>
        </w:tc>
        <w:tc>
          <w:tcPr>
            <w:tcW w:w="407" w:type="pct"/>
            <w:shd w:val="clear" w:color="auto" w:fill="auto"/>
            <w:tcMar>
              <w:top w:w="30" w:type="dxa"/>
              <w:left w:w="45" w:type="dxa"/>
              <w:bottom w:w="30" w:type="dxa"/>
              <w:right w:w="45" w:type="dxa"/>
            </w:tcMar>
            <w:vAlign w:val="center"/>
          </w:tcPr>
          <w:p w14:paraId="7551041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p w14:paraId="7B8CEEB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38C1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0B148E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9</w:t>
            </w:r>
          </w:p>
        </w:tc>
        <w:tc>
          <w:tcPr>
            <w:tcW w:w="305" w:type="pct"/>
            <w:shd w:val="clear" w:color="auto" w:fill="auto"/>
            <w:tcMar>
              <w:top w:w="30" w:type="dxa"/>
              <w:left w:w="45" w:type="dxa"/>
              <w:bottom w:w="30" w:type="dxa"/>
              <w:right w:w="45" w:type="dxa"/>
            </w:tcMar>
            <w:vAlign w:val="center"/>
          </w:tcPr>
          <w:p w14:paraId="679E40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网店运营</w:t>
            </w:r>
          </w:p>
        </w:tc>
        <w:tc>
          <w:tcPr>
            <w:tcW w:w="253" w:type="pct"/>
            <w:shd w:val="clear" w:color="auto" w:fill="auto"/>
            <w:tcMar>
              <w:top w:w="30" w:type="dxa"/>
              <w:left w:w="45" w:type="dxa"/>
              <w:bottom w:w="30" w:type="dxa"/>
              <w:right w:w="45" w:type="dxa"/>
            </w:tcMar>
            <w:vAlign w:val="center"/>
          </w:tcPr>
          <w:p w14:paraId="3B57E3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第四学期</w:t>
            </w:r>
          </w:p>
        </w:tc>
        <w:tc>
          <w:tcPr>
            <w:tcW w:w="275" w:type="pct"/>
            <w:shd w:val="clear" w:color="auto" w:fill="auto"/>
            <w:tcMar>
              <w:top w:w="30" w:type="dxa"/>
              <w:left w:w="45" w:type="dxa"/>
              <w:bottom w:w="30" w:type="dxa"/>
              <w:right w:w="45" w:type="dxa"/>
            </w:tcMar>
            <w:vAlign w:val="center"/>
          </w:tcPr>
          <w:p w14:paraId="3B83A7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4945361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1.技能目标：让学生熟练掌握网店从开设到运营的全流程操作技能，包括店铺搭建、商品管理、订单处理、营销推广及数据分析工具的使用，能够独立运营一家具备基础竞争力的网店。​</w:t>
            </w:r>
          </w:p>
          <w:p w14:paraId="72CC485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2.能力目标：培养学生的市场分析能力、营销策划能力和数据驱动决策能力；提升团队协作、沟通协调能力，强化应对电商平台规则变化和市场波动的应变能力。​</w:t>
            </w:r>
          </w:p>
          <w:p w14:paraId="6A6560B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3.素养目标：树立用户至上的服务理念，增强商业诚信意识与风险防范意识；培养创新思维和创业精神，塑造符合电商行业需求的职业素养，为从事网店运营及相关工作奠定基础。</w:t>
            </w:r>
          </w:p>
        </w:tc>
        <w:tc>
          <w:tcPr>
            <w:tcW w:w="1993" w:type="pct"/>
            <w:shd w:val="clear" w:color="auto" w:fill="auto"/>
            <w:tcMar>
              <w:top w:w="30" w:type="dxa"/>
              <w:left w:w="45" w:type="dxa"/>
              <w:bottom w:w="30" w:type="dxa"/>
              <w:right w:w="45" w:type="dxa"/>
            </w:tcMar>
            <w:vAlign w:val="center"/>
          </w:tcPr>
          <w:p w14:paraId="4838BE3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网店开设与基础搭建：学生在模拟或真实电商平台（如淘宝、拼多多、抖音小店）完成网店注册，学习店铺名称、LOGO、装修风格的设计，规划首页布局、商品分类，上传商品信息（标题、详情页、主图），设置支付与物流方式，完成网店基础框架搭建。​</w:t>
            </w:r>
          </w:p>
          <w:p w14:paraId="352274AF">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2.商品管理与供应链对接：开展商品选品策划，分析市场需求与竞争态势，制定商品上架计划；实践商品库存管理，通过 ERP 系统进行出入库登记、库存预警设置；模拟与供应商沟通，完成商品采购、退换货及补货流程。​</w:t>
            </w:r>
          </w:p>
          <w:p w14:paraId="4F72F3D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3.网店日常运营管理：运用电商平台后台工具（如生意参谋），监控店铺流量、访客行为、销售数据等指标；处理日常订单，包括订单审核、发货、物流跟踪及客户反馈；优化店铺 SEO，通过关键词筛选、标题优化提升商品搜索排名。​</w:t>
            </w:r>
          </w:p>
          <w:p w14:paraId="0B0100F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网店营销推广实战：策划并执行网店促销活动，如满减、限时折扣、秒杀等；运用付费推广工具（直通车、超级推荐）和免费推广手段（社交媒体引流、内容营销），提升店铺曝光度与商品销量；开展直播带货实践，完成选品、脚本设计、直播运营全流程。​</w:t>
            </w:r>
          </w:p>
          <w:p w14:paraId="3908B1D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5.数据分析与优化迭代：定期分析店铺运营数据，如转化率、客单价、复购率等，诊断店铺运营问题；基于数据优化商品布局、营销方案和服务流程；制定店铺阶段性运营优化计划，推动网店持续发展。</w:t>
            </w:r>
          </w:p>
        </w:tc>
        <w:tc>
          <w:tcPr>
            <w:tcW w:w="407" w:type="pct"/>
            <w:shd w:val="clear" w:color="auto" w:fill="auto"/>
            <w:tcMar>
              <w:top w:w="30" w:type="dxa"/>
              <w:left w:w="45" w:type="dxa"/>
              <w:bottom w:w="30" w:type="dxa"/>
              <w:right w:w="45" w:type="dxa"/>
            </w:tcMar>
            <w:vAlign w:val="center"/>
          </w:tcPr>
          <w:p w14:paraId="35A729A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p w14:paraId="0601AA0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3A27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59F5CC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10</w:t>
            </w:r>
          </w:p>
        </w:tc>
        <w:tc>
          <w:tcPr>
            <w:tcW w:w="305" w:type="pct"/>
            <w:shd w:val="clear" w:color="auto" w:fill="auto"/>
            <w:tcMar>
              <w:top w:w="30" w:type="dxa"/>
              <w:left w:w="45" w:type="dxa"/>
              <w:bottom w:w="30" w:type="dxa"/>
              <w:right w:w="45" w:type="dxa"/>
            </w:tcMar>
            <w:vAlign w:val="center"/>
          </w:tcPr>
          <w:p w14:paraId="6818F7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互联网产品开发</w:t>
            </w:r>
          </w:p>
        </w:tc>
        <w:tc>
          <w:tcPr>
            <w:tcW w:w="253" w:type="pct"/>
            <w:shd w:val="clear" w:color="auto" w:fill="auto"/>
            <w:tcMar>
              <w:top w:w="30" w:type="dxa"/>
              <w:left w:w="45" w:type="dxa"/>
              <w:bottom w:w="30" w:type="dxa"/>
              <w:right w:w="45" w:type="dxa"/>
            </w:tcMar>
            <w:vAlign w:val="center"/>
          </w:tcPr>
          <w:p w14:paraId="0D66E8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第四学期</w:t>
            </w:r>
          </w:p>
        </w:tc>
        <w:tc>
          <w:tcPr>
            <w:tcW w:w="275" w:type="pct"/>
            <w:shd w:val="clear" w:color="auto" w:fill="auto"/>
            <w:tcMar>
              <w:top w:w="30" w:type="dxa"/>
              <w:left w:w="45" w:type="dxa"/>
              <w:bottom w:w="30" w:type="dxa"/>
              <w:right w:w="45" w:type="dxa"/>
            </w:tcMar>
            <w:vAlign w:val="center"/>
          </w:tcPr>
          <w:p w14:paraId="4966DB6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23FF2D3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让学生熟练掌握互联网产品开发全流程所需技能，包括产品需求分析、原型设计、技术选型与开发、测试优化以及上线运营数据监测等，能够独立或协作完成一款互联网产品从构思到上线的完整过程。​</w:t>
            </w:r>
          </w:p>
          <w:p w14:paraId="085EDA7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创新思维能力，鼓励学生挖掘独特的产品创意；提升团队协作能力，在小组开发中学会有效沟通、合理分工、协同工作；增强问题解决能力，面对开发过程中的技术难题、需求变更等能够迅速应对并找到解决方案；强化数据驱动决策能力，通过分析产品运营数据优化产品策略。​</w:t>
            </w:r>
          </w:p>
          <w:p w14:paraId="506505F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树立严谨的工程化开发理念，注重代码质量、项目管理与版本控制；培养产品思维与用户导向意识，始终以满足用户需求为出发点进行产品设计与开发；增强学生的知识产权意识与职业道德，确保产品开发过程合法合规，塑造符合互联网行业需求的专业素养，为未来从事互联网产品开发及相关工作筑牢基础。</w:t>
            </w:r>
          </w:p>
        </w:tc>
        <w:tc>
          <w:tcPr>
            <w:tcW w:w="1993" w:type="pct"/>
            <w:shd w:val="clear" w:color="auto" w:fill="auto"/>
            <w:tcMar>
              <w:top w:w="30" w:type="dxa"/>
              <w:left w:w="45" w:type="dxa"/>
              <w:bottom w:w="30" w:type="dxa"/>
              <w:right w:w="45" w:type="dxa"/>
            </w:tcMar>
            <w:vAlign w:val="center"/>
          </w:tcPr>
          <w:p w14:paraId="648CBB99">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1.产品规划：小组通过调研挖掘创意，明确产品定位，运用工具梳理功能框架，输出需求文档。​</w:t>
            </w:r>
          </w:p>
          <w:p w14:paraId="360565A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2.原型设计：使用Axure等工具制作高保真原型，完成界面布局与交互流程设计。​</w:t>
            </w:r>
          </w:p>
          <w:p w14:paraId="3890C13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3.技术搭建：根据需求选定技术栈，搭建开发环境，配置数据库与项目初始化。​</w:t>
            </w:r>
          </w:p>
          <w:p w14:paraId="2E2C693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4.开发协作：成员分工完成前后端开发，实现界面交互与数据处理，用Git管理代码。</w:t>
            </w:r>
          </w:p>
          <w:p w14:paraId="12204E6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5.测试优化：运用多种测试方法和工具，检测并修复问题，优化产品性能与体验。​</w:t>
            </w:r>
          </w:p>
          <w:p w14:paraId="56F344AA">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6.上线迭代：部署产品上线，收集用户反馈与运营数据，制定迭代计划。</w:t>
            </w:r>
          </w:p>
        </w:tc>
        <w:tc>
          <w:tcPr>
            <w:tcW w:w="407" w:type="pct"/>
            <w:shd w:val="clear" w:color="auto" w:fill="auto"/>
            <w:tcMar>
              <w:top w:w="30" w:type="dxa"/>
              <w:left w:w="45" w:type="dxa"/>
              <w:bottom w:w="30" w:type="dxa"/>
              <w:right w:w="45" w:type="dxa"/>
            </w:tcMar>
            <w:vAlign w:val="center"/>
          </w:tcPr>
          <w:p w14:paraId="32581A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w:t>
            </w:r>
          </w:p>
          <w:p w14:paraId="3A87EB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4C8C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10ACAF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11</w:t>
            </w:r>
          </w:p>
        </w:tc>
        <w:tc>
          <w:tcPr>
            <w:tcW w:w="305" w:type="pct"/>
            <w:shd w:val="clear" w:color="auto" w:fill="auto"/>
            <w:tcMar>
              <w:top w:w="30" w:type="dxa"/>
              <w:left w:w="45" w:type="dxa"/>
              <w:bottom w:w="30" w:type="dxa"/>
              <w:right w:w="45" w:type="dxa"/>
            </w:tcMar>
            <w:vAlign w:val="center"/>
          </w:tcPr>
          <w:p w14:paraId="675376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直播电商</w:t>
            </w:r>
          </w:p>
        </w:tc>
        <w:tc>
          <w:tcPr>
            <w:tcW w:w="253" w:type="pct"/>
            <w:shd w:val="clear" w:color="auto" w:fill="auto"/>
            <w:tcMar>
              <w:top w:w="30" w:type="dxa"/>
              <w:left w:w="45" w:type="dxa"/>
              <w:bottom w:w="30" w:type="dxa"/>
              <w:right w:w="45" w:type="dxa"/>
            </w:tcMar>
            <w:vAlign w:val="center"/>
          </w:tcPr>
          <w:p w14:paraId="461644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第四学期</w:t>
            </w:r>
          </w:p>
        </w:tc>
        <w:tc>
          <w:tcPr>
            <w:tcW w:w="275" w:type="pct"/>
            <w:shd w:val="clear" w:color="auto" w:fill="auto"/>
            <w:tcMar>
              <w:top w:w="30" w:type="dxa"/>
              <w:left w:w="45" w:type="dxa"/>
              <w:bottom w:w="30" w:type="dxa"/>
              <w:right w:w="45" w:type="dxa"/>
            </w:tcMar>
            <w:vAlign w:val="center"/>
          </w:tcPr>
          <w:p w14:paraId="3A3FE11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16/16</w:t>
            </w:r>
          </w:p>
        </w:tc>
        <w:tc>
          <w:tcPr>
            <w:tcW w:w="1535" w:type="pct"/>
            <w:shd w:val="clear" w:color="auto" w:fill="auto"/>
            <w:tcMar>
              <w:top w:w="30" w:type="dxa"/>
              <w:left w:w="45" w:type="dxa"/>
              <w:bottom w:w="30" w:type="dxa"/>
              <w:right w:w="45" w:type="dxa"/>
            </w:tcMar>
            <w:vAlign w:val="center"/>
          </w:tcPr>
          <w:p w14:paraId="77FC4970">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1.技能目标：使学生熟练掌握直播电商从策划筹备到直播带货全流程操作技能，能够独立完成直播脚本撰写、直播间搭建、直播带货执行、营销推广及数据分析等工作，熟练运用直播相关工具与平台。​</w:t>
            </w:r>
          </w:p>
          <w:p w14:paraId="6B42695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2.能力目标：培养学生的沟通表达能力、应变能力、团队协作能力以及市场分析与营销策划能力。提升学生在直播场景下快速解决问题的能力，以及根据数据优化直播内容与营销策略的能力。​</w:t>
            </w:r>
          </w:p>
          <w:p w14:paraId="041B46E1">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3.素养目标：树立正确的直播电商职业观，强化诚信意识、服务意识和责任意识。培养学生的创新思维，鼓励学生在直播电商领域不断探索新的营销方式和内容形式，塑造符合直播电商行业需求的职业素养。</w:t>
            </w:r>
          </w:p>
        </w:tc>
        <w:tc>
          <w:tcPr>
            <w:tcW w:w="1993" w:type="pct"/>
            <w:shd w:val="clear" w:color="auto" w:fill="auto"/>
            <w:tcMar>
              <w:top w:w="30" w:type="dxa"/>
              <w:left w:w="45" w:type="dxa"/>
              <w:bottom w:w="30" w:type="dxa"/>
              <w:right w:w="45" w:type="dxa"/>
            </w:tcMar>
            <w:vAlign w:val="center"/>
          </w:tcPr>
          <w:p w14:paraId="5D2BC1D2">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直播策划与筹备：学生分组选定直播带货的产品或品类，进行市场分析与目标受众定位，制定直播主题与脚本。学习直播间场景搭建，包括背景布置、灯光音效调试、商品陈列展示等，同时完成直播团队组建，明确主播、助播、运营等角色分工。​</w:t>
            </w:r>
          </w:p>
          <w:p w14:paraId="5AA79F3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直播带货实操：开展多场直播带货实践，主播负责产品介绍、互动答疑、引导下单，助播协助主播活跃气氛、补充信息、展示商品细节，运营人员负责直播推流、商品上架下架、实时监控数据、处理突发状况。​</w:t>
            </w:r>
          </w:p>
          <w:p w14:paraId="53A677B7">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3.直播营销推广：运用社交媒体平台（如抖音、微信、微博）进行直播预热，发布直播预告、短视频种草等内容，吸引潜在观众。实践直播引流技巧，如与KOL合作、投放直播Dou+等，提升直播间流量。​</w:t>
            </w:r>
          </w:p>
          <w:p w14:paraId="6F565FB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4.直播数据分析与复盘：每场直播结束后，利用直播平台后台数据（如观看人数、在线时长、转化率、客单价等）进行分析，总结直播效果，找出优势与不足。通过小组讨论，提出改进措施，优化后续直播策略。</w:t>
            </w:r>
          </w:p>
        </w:tc>
        <w:tc>
          <w:tcPr>
            <w:tcW w:w="407" w:type="pct"/>
            <w:shd w:val="clear" w:color="auto" w:fill="auto"/>
            <w:tcMar>
              <w:top w:w="30" w:type="dxa"/>
              <w:left w:w="45" w:type="dxa"/>
              <w:bottom w:w="30" w:type="dxa"/>
              <w:right w:w="45" w:type="dxa"/>
            </w:tcMar>
            <w:vAlign w:val="center"/>
          </w:tcPr>
          <w:p w14:paraId="1F5366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电商综合实训室；商务优选直播工作室；</w:t>
            </w:r>
          </w:p>
          <w:p w14:paraId="6EE5EF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相关校企合作企业</w:t>
            </w:r>
          </w:p>
        </w:tc>
      </w:tr>
      <w:tr w14:paraId="4863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77F61C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12</w:t>
            </w:r>
          </w:p>
        </w:tc>
        <w:tc>
          <w:tcPr>
            <w:tcW w:w="305" w:type="pct"/>
            <w:shd w:val="clear" w:color="auto" w:fill="auto"/>
            <w:tcMar>
              <w:top w:w="30" w:type="dxa"/>
              <w:left w:w="45" w:type="dxa"/>
              <w:bottom w:w="30" w:type="dxa"/>
              <w:right w:w="45" w:type="dxa"/>
            </w:tcMar>
            <w:vAlign w:val="center"/>
          </w:tcPr>
          <w:p w14:paraId="656137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直播运营实战</w:t>
            </w:r>
          </w:p>
        </w:tc>
        <w:tc>
          <w:tcPr>
            <w:tcW w:w="253" w:type="pct"/>
            <w:shd w:val="clear" w:color="auto" w:fill="auto"/>
            <w:tcMar>
              <w:top w:w="30" w:type="dxa"/>
              <w:left w:w="45" w:type="dxa"/>
              <w:bottom w:w="30" w:type="dxa"/>
              <w:right w:w="45" w:type="dxa"/>
            </w:tcMar>
            <w:vAlign w:val="center"/>
          </w:tcPr>
          <w:p w14:paraId="5BF592B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第五学期</w:t>
            </w:r>
          </w:p>
        </w:tc>
        <w:tc>
          <w:tcPr>
            <w:tcW w:w="275" w:type="pct"/>
            <w:shd w:val="clear" w:color="auto" w:fill="auto"/>
            <w:tcMar>
              <w:top w:w="30" w:type="dxa"/>
              <w:left w:w="45" w:type="dxa"/>
              <w:bottom w:w="30" w:type="dxa"/>
              <w:right w:w="45" w:type="dxa"/>
            </w:tcMar>
            <w:vAlign w:val="center"/>
          </w:tcPr>
          <w:p w14:paraId="294015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6/180</w:t>
            </w:r>
          </w:p>
        </w:tc>
        <w:tc>
          <w:tcPr>
            <w:tcW w:w="1535" w:type="pct"/>
            <w:shd w:val="clear" w:color="auto" w:fill="auto"/>
            <w:tcMar>
              <w:top w:w="30" w:type="dxa"/>
              <w:left w:w="45" w:type="dxa"/>
              <w:bottom w:w="30" w:type="dxa"/>
              <w:right w:w="45" w:type="dxa"/>
            </w:tcMar>
            <w:vAlign w:val="center"/>
          </w:tcPr>
          <w:p w14:paraId="52EDC9E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1.技能目标：掌握多平台直播流量运营、内容策划、数据驱动优化等核心技能，熟练使用投流工具、数据分析平台，具备独立策划与执行高转化直播项目的能力。​</w:t>
            </w:r>
          </w:p>
          <w:p w14:paraId="1F8A6C0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2.能力目标：培养敏锐的市场洞察力与热点捕捉能力，提升跨部门协作、资源整合与危机处理能力。强化数据思维，能够通过深度数据分析驱动直播运营策略迭代。​</w:t>
            </w:r>
          </w:p>
          <w:p w14:paraId="6A4775F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3.职业目标：树立专业化直播运营职业素养，熟悉行业规范与商业逻辑。培养从0到1搭建直播运营体系的能力，为胜任直播运营主管、电商运营经理等岗位，或开展自主创业奠定基础。</w:t>
            </w:r>
          </w:p>
        </w:tc>
        <w:tc>
          <w:tcPr>
            <w:tcW w:w="1993" w:type="pct"/>
            <w:shd w:val="clear" w:color="auto" w:fill="auto"/>
            <w:tcMar>
              <w:top w:w="30" w:type="dxa"/>
              <w:left w:w="45" w:type="dxa"/>
              <w:bottom w:w="30" w:type="dxa"/>
              <w:right w:w="45" w:type="dxa"/>
            </w:tcMar>
            <w:vAlign w:val="center"/>
          </w:tcPr>
          <w:p w14:paraId="30EF3BFD">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全平台流量运营：针对抖音、淘宝、快手等主流直播平台，分析平台算法机制与流量分发规则，制定差异化流量获取策略。实践包括SEO关键词优化、付费投流（DOU+、千川）精细化操作、跨平台引流联动，以及直播间流量承接与转化链路设计。​</w:t>
            </w:r>
          </w:p>
          <w:p w14:paraId="3B035FFF">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2.直播内容深度策划：从用户需求与热点趋势出发，策划系列化直播主题与内容矩阵，如专题直播、节日营销直播、品牌专场等。设计互动玩法体系，包括福袋抽奖、连麦 PK、剧情化带货脚本，提升用户停留时长与互动率。​</w:t>
            </w:r>
          </w:p>
          <w:p w14:paraId="6FC015C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用户全生命周期管理：搭建直播用户分层体系，通过用户画像标签（如消费能力、偏好品类）进行精准运营。实践私域流量沉淀，将直播间用户引流至社群、个人号；开展用户留存与复购活动，如会员专属直播、粉丝回馈福利。​</w:t>
            </w:r>
          </w:p>
          <w:p w14:paraId="706F09A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4.直播数据精细化分析：运用第三方数据工具（蝉妈妈、飞瓜数据）与平台后台数据，建立直播运营数据指标体系（流量来源占比、GPM、UV 价值等）。通过数据归因分析定位运营问题，如流量承接效率低、商品转化差，制定针对性优化方案。​</w:t>
            </w:r>
          </w:p>
          <w:p w14:paraId="6E78013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5.直播团队协同与资源整合：模拟直播项目制管理，统筹主播、场控、投流、内容等岗位分工协作。对接供应链资源，完成选品议价、样品管理；联动品牌方、MCN机构，策划联合营销活动，提升直播影响力。</w:t>
            </w:r>
          </w:p>
        </w:tc>
        <w:tc>
          <w:tcPr>
            <w:tcW w:w="407" w:type="pct"/>
            <w:shd w:val="clear" w:color="auto" w:fill="auto"/>
            <w:tcMar>
              <w:top w:w="30" w:type="dxa"/>
              <w:left w:w="45" w:type="dxa"/>
              <w:bottom w:w="30" w:type="dxa"/>
              <w:right w:w="45" w:type="dxa"/>
            </w:tcMar>
            <w:vAlign w:val="center"/>
          </w:tcPr>
          <w:p w14:paraId="278232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企业</w:t>
            </w:r>
          </w:p>
        </w:tc>
      </w:tr>
      <w:tr w14:paraId="31E8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41258A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13</w:t>
            </w:r>
          </w:p>
        </w:tc>
        <w:tc>
          <w:tcPr>
            <w:tcW w:w="305" w:type="pct"/>
            <w:shd w:val="clear" w:color="auto" w:fill="auto"/>
            <w:tcMar>
              <w:top w:w="30" w:type="dxa"/>
              <w:left w:w="45" w:type="dxa"/>
              <w:bottom w:w="30" w:type="dxa"/>
              <w:right w:w="45" w:type="dxa"/>
            </w:tcMar>
            <w:vAlign w:val="center"/>
          </w:tcPr>
          <w:p w14:paraId="048282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网店运营实战</w:t>
            </w:r>
          </w:p>
        </w:tc>
        <w:tc>
          <w:tcPr>
            <w:tcW w:w="253" w:type="pct"/>
            <w:shd w:val="clear" w:color="auto" w:fill="auto"/>
            <w:tcMar>
              <w:top w:w="30" w:type="dxa"/>
              <w:left w:w="45" w:type="dxa"/>
              <w:bottom w:w="30" w:type="dxa"/>
              <w:right w:w="45" w:type="dxa"/>
            </w:tcMar>
            <w:vAlign w:val="center"/>
          </w:tcPr>
          <w:p w14:paraId="50852D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第五学期</w:t>
            </w:r>
          </w:p>
        </w:tc>
        <w:tc>
          <w:tcPr>
            <w:tcW w:w="275" w:type="pct"/>
            <w:shd w:val="clear" w:color="auto" w:fill="auto"/>
            <w:tcMar>
              <w:top w:w="30" w:type="dxa"/>
              <w:left w:w="45" w:type="dxa"/>
              <w:bottom w:w="30" w:type="dxa"/>
              <w:right w:w="45" w:type="dxa"/>
            </w:tcMar>
            <w:vAlign w:val="center"/>
          </w:tcPr>
          <w:p w14:paraId="31B70F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6/180</w:t>
            </w:r>
          </w:p>
        </w:tc>
        <w:tc>
          <w:tcPr>
            <w:tcW w:w="1535" w:type="pct"/>
            <w:shd w:val="clear" w:color="auto" w:fill="auto"/>
            <w:tcMar>
              <w:top w:w="30" w:type="dxa"/>
              <w:left w:w="45" w:type="dxa"/>
              <w:bottom w:w="30" w:type="dxa"/>
              <w:right w:w="45" w:type="dxa"/>
            </w:tcMar>
            <w:vAlign w:val="center"/>
          </w:tcPr>
          <w:p w14:paraId="0A86AC6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1.技能目标：熟练掌握网店从搭建到运营的全流程操作技能，精通商品管理、营销推广、数据分析、客户服务等核心模块，能够独立运用主流电商平台工具与第三方软件，实现网店的高效运营。​</w:t>
            </w:r>
          </w:p>
          <w:p w14:paraId="6753762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2.能力目标：培养市场分析与选品能力、营销策划与执行能力、数据驱动决策能力，提升跨平台运营、资源整合及危机处理能力，强化团队协作与客户沟通能力，适应电商行业快速变化的需求。</w:t>
            </w:r>
          </w:p>
          <w:p w14:paraId="64843162">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3.职业目标：树立专业化网店运营职业素养，熟悉电商行业规则与商业逻辑，具备从0 到1打造盈利网店的能力，为胜任网店运营主管、电商项目经理等岗位，或开展电商创业项目奠定坚实基础。</w:t>
            </w:r>
          </w:p>
        </w:tc>
        <w:tc>
          <w:tcPr>
            <w:tcW w:w="1993" w:type="pct"/>
            <w:shd w:val="clear" w:color="auto" w:fill="auto"/>
            <w:tcMar>
              <w:top w:w="30" w:type="dxa"/>
              <w:left w:w="45" w:type="dxa"/>
              <w:bottom w:w="30" w:type="dxa"/>
              <w:right w:w="45" w:type="dxa"/>
            </w:tcMar>
            <w:vAlign w:val="center"/>
          </w:tcPr>
          <w:p w14:paraId="1B427CC3">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网店全流程搭建：在主流电商平台（如淘宝、京东、拼多多）完成网店注册与基础设置，包括店铺定位、名称LOGO设计、首页装修、商品分类规划。学习商品上架全流程，完成标题优化、主图详情页设计、SKU设置，搭建具备基础竞争力的网店框架。​</w:t>
            </w:r>
          </w:p>
          <w:p w14:paraId="09F6E84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商品精细化运营：开展市场调研与选品分析，结合数据分析工具（如生意参谋、魔镜）挖掘潜力商品。实践商品生命周期管理，包括新品测款、爆款打造、滞销品处理；制定商品定价策略，结合促销活动进行价格调控，优化商品利润空间。​</w:t>
            </w:r>
          </w:p>
          <w:p w14:paraId="1EF09E1B">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3.多渠道营销推广：运用免费推广手段，如SEO优化、内容营销（小红书种草、抖音短视频引流）、社群运营提升店铺自然流量；操作付费推广工具（直通车、超级推荐、万相台），学习广告投放策略与 ROI优化。策划店铺促销活动，包括满减、限时折扣、会员日活动，提升店铺转化率与销售额。​</w:t>
            </w:r>
          </w:p>
          <w:p w14:paraId="2AD5769F">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店铺数据深度分析：建立网店运营数据指标体系，监控流量来源、转化率、客单价、复购率等核心数据。通过数据诊断店铺运营问题，如流量下滑、商品滞销，利用数据可视化工具生成分析报告，制定针对性优化方案。​</w:t>
            </w:r>
          </w:p>
          <w:p w14:paraId="078E5EE2">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客户服务与私域运营：模拟客服全流程工作，包括售前咨询、售中订单处理、售后问题解决，学习使用客服工具（如千牛）提升服务效率。搭建客户分层体系，通过会员制度、粉丝群运营进行私域流量沉淀，开展客户关怀活动，提高客户忠诚度与复购率。​</w:t>
            </w:r>
          </w:p>
          <w:p w14:paraId="26DAC1A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6.供应链与库存管理：对接模拟或真实供应商，完成商品采购、合同签订、退换货流程。运用ERP系统进行库存管理，设置库存预警、优化仓储布局，保障商品供应稳定，降低库存积压风险。</w:t>
            </w:r>
          </w:p>
        </w:tc>
        <w:tc>
          <w:tcPr>
            <w:tcW w:w="407" w:type="pct"/>
            <w:shd w:val="clear" w:color="auto" w:fill="auto"/>
            <w:tcMar>
              <w:top w:w="30" w:type="dxa"/>
              <w:left w:w="45" w:type="dxa"/>
              <w:bottom w:w="30" w:type="dxa"/>
              <w:right w:w="45" w:type="dxa"/>
            </w:tcMar>
            <w:vAlign w:val="center"/>
          </w:tcPr>
          <w:p w14:paraId="2CF137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企业</w:t>
            </w:r>
          </w:p>
        </w:tc>
      </w:tr>
      <w:tr w14:paraId="0420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29" w:type="pct"/>
            <w:shd w:val="clear" w:color="auto" w:fill="auto"/>
            <w:tcMar>
              <w:top w:w="30" w:type="dxa"/>
              <w:left w:w="45" w:type="dxa"/>
              <w:bottom w:w="30" w:type="dxa"/>
              <w:right w:w="45" w:type="dxa"/>
            </w:tcMar>
            <w:vAlign w:val="center"/>
          </w:tcPr>
          <w:p w14:paraId="2E398B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14</w:t>
            </w:r>
          </w:p>
        </w:tc>
        <w:tc>
          <w:tcPr>
            <w:tcW w:w="305" w:type="pct"/>
            <w:shd w:val="clear" w:color="auto" w:fill="auto"/>
            <w:tcMar>
              <w:top w:w="30" w:type="dxa"/>
              <w:left w:w="45" w:type="dxa"/>
              <w:bottom w:w="30" w:type="dxa"/>
              <w:right w:w="45" w:type="dxa"/>
            </w:tcMar>
            <w:vAlign w:val="center"/>
          </w:tcPr>
          <w:p w14:paraId="6F58C0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短视频运营实战</w:t>
            </w:r>
          </w:p>
        </w:tc>
        <w:tc>
          <w:tcPr>
            <w:tcW w:w="253" w:type="pct"/>
            <w:shd w:val="clear" w:color="auto" w:fill="auto"/>
            <w:tcMar>
              <w:top w:w="30" w:type="dxa"/>
              <w:left w:w="45" w:type="dxa"/>
              <w:bottom w:w="30" w:type="dxa"/>
              <w:right w:w="45" w:type="dxa"/>
            </w:tcMar>
            <w:vAlign w:val="center"/>
          </w:tcPr>
          <w:p w14:paraId="4E0F3F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第五学期</w:t>
            </w:r>
          </w:p>
        </w:tc>
        <w:tc>
          <w:tcPr>
            <w:tcW w:w="275" w:type="pct"/>
            <w:shd w:val="clear" w:color="auto" w:fill="auto"/>
            <w:tcMar>
              <w:top w:w="30" w:type="dxa"/>
              <w:left w:w="45" w:type="dxa"/>
              <w:bottom w:w="30" w:type="dxa"/>
              <w:right w:w="45" w:type="dxa"/>
            </w:tcMar>
            <w:vAlign w:val="center"/>
          </w:tcPr>
          <w:p w14:paraId="1D5A44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6/180</w:t>
            </w:r>
          </w:p>
        </w:tc>
        <w:tc>
          <w:tcPr>
            <w:tcW w:w="1535" w:type="pct"/>
            <w:shd w:val="clear" w:color="auto" w:fill="auto"/>
            <w:tcMar>
              <w:top w:w="30" w:type="dxa"/>
              <w:left w:w="45" w:type="dxa"/>
              <w:bottom w:w="30" w:type="dxa"/>
              <w:right w:w="45" w:type="dxa"/>
            </w:tcMar>
            <w:vAlign w:val="center"/>
          </w:tcPr>
          <w:p w14:paraId="63FFFA98">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1.技能目标：熟练掌握短视频从策划、制作到运营推广的全流程操作技能，能够灵活运用主流工具进行内容创作，熟练使用平台功能和第三方工具进行账号运营与数据分析。​</w:t>
            </w:r>
          </w:p>
          <w:p w14:paraId="37A8D8EE">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2.能力目标：培养热点捕捉能力、创意策划能力和内容创新能力，提升数据驱动决策能力、粉丝运营能力和商业变现能力，增强跨平台运营与资源整合能力。</w:t>
            </w:r>
          </w:p>
          <w:p w14:paraId="7AF25153">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3.职业目标：树立专业化短视频运营职业素养，熟悉行业规则与商业模式，具备独立运营高流量账号或策划短视频营销项目的能力，为从事短视频运营、新媒体营销等岗位，或开展自媒体创业提供支撑。</w:t>
            </w:r>
          </w:p>
        </w:tc>
        <w:tc>
          <w:tcPr>
            <w:tcW w:w="1993" w:type="pct"/>
            <w:shd w:val="clear" w:color="auto" w:fill="auto"/>
            <w:tcMar>
              <w:top w:w="30" w:type="dxa"/>
              <w:left w:w="45" w:type="dxa"/>
              <w:bottom w:w="30" w:type="dxa"/>
              <w:right w:w="45" w:type="dxa"/>
            </w:tcMar>
            <w:vAlign w:val="center"/>
          </w:tcPr>
          <w:p w14:paraId="001E0BC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1.账号定位与IP打造：选择抖音、快手、视频号等主流平台，通过市场调研和用户分析，确定账号定位与内容方向。设计账号人设、头像、昵称、简介，搭建统一的视觉风格，打造具有辨识度的账号IP。​</w:t>
            </w:r>
          </w:p>
          <w:p w14:paraId="72A34C2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短视频内容创作全流程：完成选题策划、脚本撰写、拍摄剪辑全流程实践。学习运用热点捕捉工具（如抖音热点宝、新榜）挖掘选题，掌握分镜脚本设计技巧；使用剪映、Premiere等工具进行视频剪辑、特效添加、配音字幕制作，产出优质短视频内容。​</w:t>
            </w:r>
          </w:p>
          <w:p w14:paraId="109A1BF3">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平台运营与流量推广：研究各平台算法规则，制定发布策略，包括发布时间、标题文案、话题标签设置。实践付费推广（DOU+、磁力金牛）和免费引流手段，如评论区互动、跨平台分享、达人合作，提升视频播放量、点赞量和粉丝增长。</w:t>
            </w:r>
          </w:p>
          <w:p w14:paraId="6F24A926">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数据监测与优化迭代：建立短视频运营数据指标体系，重点监控完播率、点赞率、评论率、转发率、粉丝增长率等数据。通过数据分析诊断内容问题，如用户流失节点、选题吸引力不足，针对性优化后续内容创作与运营策略。​</w:t>
            </w:r>
          </w:p>
          <w:p w14:paraId="1FA42BF4">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4.粉丝运营与商业变现：搭建粉丝社群，开展互动活动，如粉丝专属福利、直播答疑，增强粉丝</w:t>
            </w:r>
            <w:r>
              <w:rPr>
                <w:rFonts w:hint="eastAsia" w:ascii="宋体" w:hAnsi="宋体" w:cs="宋体"/>
                <w:sz w:val="21"/>
                <w:szCs w:val="21"/>
                <w:lang w:val="en-US" w:eastAsia="zh-CN"/>
              </w:rPr>
              <w:t>黏性</w:t>
            </w:r>
            <w:r>
              <w:rPr>
                <w:rFonts w:hint="eastAsia" w:ascii="宋体" w:hAnsi="宋体" w:eastAsia="宋体" w:cs="宋体"/>
                <w:sz w:val="21"/>
                <w:szCs w:val="21"/>
                <w:lang w:val="en-US" w:eastAsia="zh-CN"/>
              </w:rPr>
              <w:t>。探索短视频商业变现模式，如广告植入、带货橱窗、品牌合作，实践从内容生产到商业转化的完整链路。</w:t>
            </w:r>
          </w:p>
        </w:tc>
        <w:tc>
          <w:tcPr>
            <w:tcW w:w="407" w:type="pct"/>
            <w:shd w:val="clear" w:color="auto" w:fill="auto"/>
            <w:tcMar>
              <w:top w:w="30" w:type="dxa"/>
              <w:left w:w="45" w:type="dxa"/>
              <w:bottom w:w="30" w:type="dxa"/>
              <w:right w:w="45" w:type="dxa"/>
            </w:tcMar>
            <w:vAlign w:val="center"/>
          </w:tcPr>
          <w:p w14:paraId="0715288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企业</w:t>
            </w:r>
          </w:p>
        </w:tc>
      </w:tr>
    </w:tbl>
    <w:p w14:paraId="7D81872A">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4" w:name="_Toc5991"/>
      <w:bookmarkStart w:id="65" w:name="_Toc16750"/>
      <w:r>
        <w:rPr>
          <w:rFonts w:hint="eastAsia" w:asciiTheme="minorEastAsia" w:hAnsiTheme="minorEastAsia" w:eastAsiaTheme="minorEastAsia" w:cstheme="minorEastAsia"/>
          <w:sz w:val="28"/>
          <w:szCs w:val="28"/>
          <w:lang w:val="en-US" w:eastAsia="zh-CN"/>
        </w:rPr>
        <w:t>（三）综合实训活动安排表</w:t>
      </w:r>
      <w:bookmarkEnd w:id="64"/>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7"/>
        <w:gridCol w:w="1178"/>
        <w:gridCol w:w="8109"/>
        <w:gridCol w:w="4122"/>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5" w:type="pct"/>
            <w:shd w:val="clear" w:color="auto" w:fill="auto"/>
            <w:vAlign w:val="center"/>
          </w:tcPr>
          <w:p w14:paraId="579A33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407" w:type="pct"/>
            <w:shd w:val="clear" w:color="auto" w:fill="auto"/>
            <w:vAlign w:val="center"/>
          </w:tcPr>
          <w:p w14:paraId="41E96E1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2801" w:type="pct"/>
            <w:shd w:val="clear" w:color="auto" w:fill="auto"/>
            <w:vAlign w:val="center"/>
          </w:tcPr>
          <w:p w14:paraId="66CFF7B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424" w:type="pct"/>
            <w:shd w:val="clear" w:color="auto" w:fill="auto"/>
            <w:vAlign w:val="center"/>
          </w:tcPr>
          <w:p w14:paraId="6D9BC0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5" w:type="pct"/>
            <w:shd w:val="clear" w:color="auto" w:fill="auto"/>
            <w:vAlign w:val="center"/>
          </w:tcPr>
          <w:p w14:paraId="2F8A76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b w:val="0"/>
                <w:bCs/>
                <w:kern w:val="2"/>
                <w:sz w:val="21"/>
                <w:szCs w:val="21"/>
                <w:lang w:val="en-US" w:eastAsia="zh-CN" w:bidi="ar"/>
              </w:rPr>
              <w:t>直播运营实战</w:t>
            </w:r>
          </w:p>
        </w:tc>
        <w:tc>
          <w:tcPr>
            <w:tcW w:w="407" w:type="pct"/>
            <w:shd w:val="clear" w:color="auto" w:fill="auto"/>
            <w:vAlign w:val="center"/>
          </w:tcPr>
          <w:p w14:paraId="22085A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ajorEastAsia" w:hAnsiTheme="majorEastAsia" w:eastAsiaTheme="majorEastAsia" w:cstheme="majorEastAsia"/>
                <w:kern w:val="2"/>
                <w:sz w:val="21"/>
                <w:szCs w:val="21"/>
                <w:lang w:val="en-US" w:eastAsia="zh-CN" w:bidi="zh-CN"/>
              </w:rPr>
              <w:t>6（132）</w:t>
            </w:r>
          </w:p>
        </w:tc>
        <w:tc>
          <w:tcPr>
            <w:tcW w:w="2801" w:type="pct"/>
            <w:shd w:val="clear" w:color="auto" w:fill="auto"/>
            <w:vAlign w:val="center"/>
          </w:tcPr>
          <w:p w14:paraId="2F0B506A">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全平台流量运营：针对抖音、淘宝、快手等主流直播平台，分析平台算法机制与流量分发规则，制定差异化流量获取策略。实践包括SEO关键词优化、付费投流（DOU+、千川）精细化操作、跨平台引流联动，以及直播间流量承接与转化链路设计。​</w:t>
            </w:r>
          </w:p>
          <w:p w14:paraId="6436A5B1">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2.直播内容深度策划：从用户需求与热点趋势出发，策划系列化直播主题与内容矩阵，如专题直播、节日营销直播、品牌专场等。设计互动玩法体系，包括福袋抽奖、连麦 PK、剧情化带货脚本，提升用户停留时长与互动率。​</w:t>
            </w:r>
          </w:p>
          <w:p w14:paraId="611D2FC3">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用户全生命周期管理：搭建直播用户分层体系，通过用户画像标签（如消费能力、偏好品类）进行精准运营。实践私域流量沉淀，将直播间用户引流至社群、个人号；开展用户留存与复购活动，如会员专属直播、粉丝回馈福利。​</w:t>
            </w:r>
          </w:p>
          <w:p w14:paraId="2F03E527">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4.直播数据精细化分析：运用第三方数据工具（蝉妈妈、飞瓜数据）与平台后台数据，建立直播运营数据指标体系（流量来源占比、GPM、UV 价值等）。通过数据归因分析定位运营问题，如流量承接效率低、商品转化差，制定针对性优化方案。​</w:t>
            </w:r>
          </w:p>
          <w:p w14:paraId="01557025">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5.直播团队协同与资源整合：模拟直播项目制管理，统筹主播、场控、投流、内容等岗位分工协作。对接供应链资源，完成选品议价、样品管理；联动品牌方、MCN机构，策划联合营销活动，提升直播影响力。</w:t>
            </w:r>
          </w:p>
        </w:tc>
        <w:tc>
          <w:tcPr>
            <w:tcW w:w="1424" w:type="pct"/>
            <w:shd w:val="clear" w:color="auto" w:fill="auto"/>
            <w:vAlign w:val="center"/>
          </w:tcPr>
          <w:p w14:paraId="69960943">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1.技能目标：掌握多平台直播流量运营、内容策划、数据驱动优化等核心技能，熟练使用投流工具、数据分析平台，具备独立策划与执行高转化直播项目的能力。​</w:t>
            </w:r>
          </w:p>
          <w:p w14:paraId="2DF738DF">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2.能力目标：培养敏锐的市场洞察力与热点捕捉能力，提升跨部门协作、资源整合与危机处理能力。强化数据思维，能够通过深度数据分析驱动直播运营策略迭代。</w:t>
            </w:r>
          </w:p>
          <w:p w14:paraId="0952AAD9">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3.职业目标：树立专业化直播运营职业素养，熟悉行业规范与商业逻辑。培养从0到1搭建直播运营体系的能力，为胜任直播运营主管、电商运营经理等岗位，或开展自主创业奠定基础。</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5" w:type="pct"/>
            <w:shd w:val="clear" w:color="auto" w:fill="auto"/>
            <w:vAlign w:val="center"/>
          </w:tcPr>
          <w:p w14:paraId="721A98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b w:val="0"/>
                <w:bCs/>
                <w:kern w:val="2"/>
                <w:sz w:val="21"/>
                <w:szCs w:val="21"/>
                <w:lang w:val="en-US" w:eastAsia="zh-CN" w:bidi="ar"/>
              </w:rPr>
              <w:t>网店运营实战</w:t>
            </w:r>
          </w:p>
        </w:tc>
        <w:tc>
          <w:tcPr>
            <w:tcW w:w="407" w:type="pct"/>
            <w:shd w:val="clear" w:color="auto" w:fill="auto"/>
            <w:vAlign w:val="center"/>
          </w:tcPr>
          <w:p w14:paraId="2EEBD8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ajorEastAsia" w:hAnsiTheme="majorEastAsia" w:eastAsiaTheme="majorEastAsia" w:cstheme="majorEastAsia"/>
                <w:kern w:val="2"/>
                <w:sz w:val="21"/>
                <w:szCs w:val="21"/>
                <w:lang w:val="en-US" w:eastAsia="zh-CN" w:bidi="zh-CN"/>
              </w:rPr>
              <w:t>6（132）</w:t>
            </w:r>
          </w:p>
        </w:tc>
        <w:tc>
          <w:tcPr>
            <w:tcW w:w="2801" w:type="pct"/>
            <w:shd w:val="clear" w:color="auto" w:fill="auto"/>
            <w:vAlign w:val="center"/>
          </w:tcPr>
          <w:p w14:paraId="3A82B168">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网店全流程搭建：在主流电商平台（如淘宝、京东、拼多多）完成网店注册与基础设置，包括店铺定位、名称LOGO设计、首页装修、商品分类规划。学习商品上架全流程，完成标题优化、主图详情页设计、SKU设置，搭建具备基础竞争力的网店框架。​</w:t>
            </w:r>
          </w:p>
          <w:p w14:paraId="068EF744">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商品精细化运营：开展市场调研与选品分析，结合数据分析工具（如生意参谋、魔镜）挖掘潜力商品。实践商品生命周期管理，包括新品测款、爆款打造、滞销品处理；制定商品定价策略，结合促销活动进行价格调控，优化商品利润空间。</w:t>
            </w:r>
          </w:p>
          <w:p w14:paraId="1267D835">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3.多渠道营销推广：运用免费推广手段，如SEO优化、内容营销（小红书种草、抖音短视频引流）、社群运营提升店铺自然流量；操作付费推广工具（直通车、超级推荐、万相台），学习广告投放策略与 ROI优化。策划店铺促销活动，包括满减、限时折扣、会员日活动，提升店铺转化率与销售额。​</w:t>
            </w:r>
          </w:p>
          <w:p w14:paraId="6C0434F6">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4.店铺数据深度分析：建立网店运营数据指标体系，监控流量来源、转化率、客单价、复购率等核心数据。通过数据诊断店铺运营问题，如流量下滑、商品滞销，利用数据可视化工具生成分析报告，制定针对性优化方案。​</w:t>
            </w:r>
          </w:p>
          <w:p w14:paraId="64CE8E5C">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5.客户服务与私域运营：模拟客服全流程工作，包括售前咨询、售中订单处理、售后问题解决，学习使用客服工具（如千牛）提升服务效率。搭建客户分层体系，通过会员制度、粉丝群运营进行私域流量沉淀，开展客户关怀活动，提高客户忠诚度与复购率。​</w:t>
            </w:r>
          </w:p>
          <w:p w14:paraId="2AA084F5">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6.供应链与库存管理：对接模拟或真实供应商，完成商品采购、合同签订、退换货流程。运用ERP系统进行库存管理，设置库存预警、优化仓储布局，保障商品供应稳定，降低库存积压风险。</w:t>
            </w:r>
          </w:p>
        </w:tc>
        <w:tc>
          <w:tcPr>
            <w:tcW w:w="1424" w:type="pct"/>
            <w:shd w:val="clear" w:color="auto" w:fill="auto"/>
            <w:vAlign w:val="center"/>
          </w:tcPr>
          <w:p w14:paraId="18E32DF7">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1.技能目标：熟练掌握网店从搭建到运营的全流程操作技能，精通商品管理、营销推广、数据分析、客户服务等核心模块，能够独立运用主流电商平台工具与第三方软件，实现网店的高效运营。​</w:t>
            </w:r>
          </w:p>
          <w:p w14:paraId="6F81534C">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2.能力目标：培养市场分析与选品能力、营销策划与执行能力、数据驱动决策能力，提升跨平台运营、资源整合及危机处理能力，强化团队协作与客户沟通能力，适应电商行业快速变化的需求。</w:t>
            </w:r>
          </w:p>
          <w:p w14:paraId="58F00BF4">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3.职业目标：树立专业化网店运营职业素养，熟悉电商行业规则与商业逻辑，具备从0 到1打造盈利网店的能力，为胜任网店运营主管、电商项目经理等岗位，或开展电商创业项目奠定坚实基础。</w:t>
            </w:r>
          </w:p>
        </w:tc>
      </w:tr>
      <w:tr w14:paraId="0FC8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5" w:type="pct"/>
            <w:shd w:val="clear" w:color="auto" w:fill="auto"/>
            <w:vAlign w:val="center"/>
          </w:tcPr>
          <w:p w14:paraId="5C8FF8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宋体" w:hAnsi="宋体" w:cs="宋体"/>
                <w:b w:val="0"/>
                <w:bCs/>
                <w:kern w:val="2"/>
                <w:sz w:val="21"/>
                <w:szCs w:val="21"/>
                <w:lang w:val="en-US" w:eastAsia="zh-CN" w:bidi="ar"/>
              </w:rPr>
              <w:t>短视频运营实战</w:t>
            </w:r>
          </w:p>
        </w:tc>
        <w:tc>
          <w:tcPr>
            <w:tcW w:w="407" w:type="pct"/>
            <w:shd w:val="clear" w:color="auto" w:fill="auto"/>
            <w:vAlign w:val="center"/>
          </w:tcPr>
          <w:p w14:paraId="703C834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ajorEastAsia" w:hAnsiTheme="majorEastAsia" w:eastAsiaTheme="majorEastAsia" w:cstheme="majorEastAsia"/>
                <w:kern w:val="2"/>
                <w:sz w:val="21"/>
                <w:szCs w:val="21"/>
                <w:lang w:val="en-US" w:eastAsia="zh-CN" w:bidi="zh-CN"/>
              </w:rPr>
              <w:t>6（132）</w:t>
            </w:r>
          </w:p>
        </w:tc>
        <w:tc>
          <w:tcPr>
            <w:tcW w:w="2801" w:type="pct"/>
            <w:shd w:val="clear" w:color="auto" w:fill="auto"/>
            <w:vAlign w:val="center"/>
          </w:tcPr>
          <w:p w14:paraId="6DB774C0">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1.账号定位与IP打造：选择抖音、快手、视频号等主流平台，通过市场调研和用户分析，确定账号定位与内容方向。设计账号人设、头像、昵称、简介，搭建统一的视觉风格，打造具有辨识度的账号IP。​</w:t>
            </w:r>
          </w:p>
          <w:p w14:paraId="22E95D1F">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短视频内容创作全流程：完成选题策划、脚本撰写、拍摄剪辑全流程实践。学习运用热点捕捉工具（如抖音热点宝、新榜）挖掘选题，掌握分镜脚本设计技巧；使用剪映、Premiere等工具进行视频剪辑、特效添加、配音字幕制作，产出优质短视频内容。​</w:t>
            </w:r>
          </w:p>
          <w:p w14:paraId="70829517">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平台运营与流量推广：研究各平台算法规则，制定发布策略，包括发布时间、标题文案、话题标签设置。实践付费推广（DOU+、磁力金牛）和免费引流手段，如评论区互动、跨平台分享、达人合作，提升视频播放量、点赞量和粉丝增长。</w:t>
            </w:r>
          </w:p>
          <w:p w14:paraId="068DA597">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数据监测与优化迭代：建立短视频运营数据指标体系，重点监控完播率、点赞率、评论率、转发率、粉丝增长率等数据。通过数据分析诊断内容问题，如用户流失节点、选题吸引力不足，针对性优化后续内容创作与运营策略。​</w:t>
            </w:r>
          </w:p>
          <w:p w14:paraId="3B54606A">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4.粉丝运营与商业变现：搭建粉丝社群，开展互动活动，如粉丝专属福利、直播答疑，增强粉丝黏性。探索短视频商业变现模式，如广告植入、带货橱窗、品牌合作，实践从内容生产到商业转化的完整链路。</w:t>
            </w:r>
          </w:p>
        </w:tc>
        <w:tc>
          <w:tcPr>
            <w:tcW w:w="1424" w:type="pct"/>
            <w:shd w:val="clear" w:color="auto" w:fill="auto"/>
            <w:vAlign w:val="center"/>
          </w:tcPr>
          <w:p w14:paraId="30D0BC1B">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1.技能目标：熟练掌握短视频从策划、制作到运营推广的全流程操作技能，能够灵活运用主流工具进行内容创作，熟练使用平台功能和第三方工具进行账号运营与数据分析。​</w:t>
            </w:r>
          </w:p>
          <w:p w14:paraId="16569EFA">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2.能力目标：培养热点捕捉能力、创意策划能力和内容创新能力，提升数据驱动决策能力、粉丝运营能力和商业变现能力，增强跨平台运营与资源整合能力。</w:t>
            </w:r>
          </w:p>
          <w:p w14:paraId="6A2FDD98">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宋体" w:hAnsi="宋体" w:cs="宋体"/>
                <w:b w:val="0"/>
                <w:bCs/>
                <w:kern w:val="2"/>
                <w:sz w:val="21"/>
                <w:szCs w:val="21"/>
                <w:lang w:val="en-US" w:eastAsia="zh-CN" w:bidi="ar"/>
              </w:rPr>
            </w:pPr>
            <w:r>
              <w:rPr>
                <w:rFonts w:hint="eastAsia" w:ascii="宋体" w:hAnsi="宋体" w:cs="宋体"/>
                <w:b w:val="0"/>
                <w:bCs/>
                <w:kern w:val="2"/>
                <w:sz w:val="21"/>
                <w:szCs w:val="21"/>
                <w:lang w:val="en-US" w:eastAsia="zh-CN" w:bidi="ar"/>
              </w:rPr>
              <w:t>3.职业目标：树立专业化短视频运营职业素养，熟悉行业规则与商业模式，具备独立运营高流量账号或策划短视频营销项目的能力，为从事短视频运营、新媒体营销等岗位，或开展自媒体创业提供支撑。</w:t>
            </w:r>
          </w:p>
        </w:tc>
      </w:tr>
    </w:tbl>
    <w:p w14:paraId="1C68AF89">
      <w:pPr>
        <w:bidi w:val="0"/>
        <w:rPr>
          <w:rFonts w:hint="eastAsia"/>
          <w:lang w:val="en-US" w:eastAsia="zh-CN"/>
        </w:rPr>
      </w:pPr>
    </w:p>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6" w:name="_Toc11793"/>
      <w:r>
        <w:rPr>
          <w:rFonts w:hint="eastAsia" w:asciiTheme="minorEastAsia" w:hAnsiTheme="minorEastAsia" w:eastAsiaTheme="minorEastAsia" w:cstheme="minorEastAsia"/>
          <w:sz w:val="28"/>
          <w:szCs w:val="28"/>
          <w:lang w:val="en-US" w:eastAsia="zh-CN"/>
        </w:rPr>
        <w:t>（四）岗位实习活动安排表</w:t>
      </w:r>
      <w:bookmarkEnd w:id="60"/>
      <w:bookmarkEnd w:id="65"/>
      <w:bookmarkEnd w:id="66"/>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67" w:name="_Toc26846"/>
      <w:bookmarkStart w:id="68" w:name="_Toc3148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67"/>
      <w:bookmarkEnd w:id="68"/>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50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9"/>
        <w:gridCol w:w="2170"/>
        <w:gridCol w:w="1828"/>
        <w:gridCol w:w="5491"/>
        <w:gridCol w:w="3107"/>
      </w:tblGrid>
      <w:tr w14:paraId="697F1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588" w:type="pct"/>
            <w:shd w:val="clear" w:color="auto" w:fill="auto"/>
            <w:vAlign w:val="center"/>
          </w:tcPr>
          <w:p w14:paraId="62917DF0">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bookmarkStart w:id="69" w:name="_Toc24801"/>
            <w:r>
              <w:rPr>
                <w:rFonts w:hint="eastAsia" w:asciiTheme="majorEastAsia" w:hAnsiTheme="majorEastAsia" w:eastAsiaTheme="majorEastAsia" w:cstheme="majorEastAsia"/>
                <w:kern w:val="2"/>
                <w:sz w:val="21"/>
                <w:szCs w:val="21"/>
                <w:lang w:val="zh-CN" w:eastAsia="zh-CN" w:bidi="zh-CN"/>
              </w:rPr>
              <w:t>实习目标</w:t>
            </w:r>
          </w:p>
        </w:tc>
        <w:tc>
          <w:tcPr>
            <w:tcW w:w="4411" w:type="pct"/>
            <w:gridSpan w:val="4"/>
            <w:shd w:val="clear" w:color="auto" w:fill="auto"/>
            <w:vAlign w:val="center"/>
          </w:tcPr>
          <w:p w14:paraId="161DF97C">
            <w:pPr>
              <w:keepNext w:val="0"/>
              <w:keepLines w:val="0"/>
              <w:widowControl w:val="0"/>
              <w:suppressLineNumbers w:val="0"/>
              <w:spacing w:before="0" w:beforeAutospacing="0" w:after="0" w:afterAutospacing="0" w:line="360" w:lineRule="exact"/>
              <w:ind w:left="0" w:leftChars="0" w:right="0" w:firstLine="420" w:firstLineChars="200"/>
              <w:jc w:val="left"/>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使学生掌握实习岗位的工作技能；使学生达到实习企业的岗位要求；使学生实现从学生到职业人的转变。</w:t>
            </w:r>
          </w:p>
        </w:tc>
      </w:tr>
      <w:tr w14:paraId="3495D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8" w:type="pct"/>
            <w:vMerge w:val="restart"/>
            <w:shd w:val="clear" w:color="auto" w:fill="auto"/>
            <w:vAlign w:val="center"/>
          </w:tcPr>
          <w:p w14:paraId="3D23BD48">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实习安排</w:t>
            </w:r>
          </w:p>
        </w:tc>
        <w:tc>
          <w:tcPr>
            <w:tcW w:w="760" w:type="pct"/>
            <w:shd w:val="clear" w:color="auto" w:fill="auto"/>
            <w:vAlign w:val="center"/>
          </w:tcPr>
          <w:p w14:paraId="3EC1FCDB">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实习项目</w:t>
            </w:r>
          </w:p>
        </w:tc>
        <w:tc>
          <w:tcPr>
            <w:tcW w:w="640" w:type="pct"/>
            <w:shd w:val="clear" w:color="auto" w:fill="auto"/>
            <w:vAlign w:val="center"/>
          </w:tcPr>
          <w:p w14:paraId="48CB3AA6">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周数</w:t>
            </w:r>
          </w:p>
          <w:p w14:paraId="7B6905C6">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w:t>
            </w:r>
            <w:r>
              <w:rPr>
                <w:rFonts w:hint="eastAsia" w:asciiTheme="majorEastAsia" w:hAnsiTheme="majorEastAsia" w:eastAsiaTheme="majorEastAsia" w:cstheme="majorEastAsia"/>
                <w:spacing w:val="-2"/>
                <w:kern w:val="2"/>
                <w:sz w:val="21"/>
                <w:szCs w:val="21"/>
                <w:lang w:val="zh-CN" w:eastAsia="zh-CN" w:bidi="zh-CN"/>
              </w:rPr>
              <w:t>学时</w:t>
            </w:r>
            <w:r>
              <w:rPr>
                <w:rFonts w:hint="eastAsia" w:asciiTheme="majorEastAsia" w:hAnsiTheme="majorEastAsia" w:eastAsiaTheme="majorEastAsia" w:cstheme="majorEastAsia"/>
                <w:kern w:val="2"/>
                <w:sz w:val="21"/>
                <w:szCs w:val="21"/>
                <w:lang w:val="zh-CN" w:eastAsia="zh-CN" w:bidi="zh-CN"/>
              </w:rPr>
              <w:t>）</w:t>
            </w:r>
          </w:p>
        </w:tc>
        <w:tc>
          <w:tcPr>
            <w:tcW w:w="1923" w:type="pct"/>
            <w:shd w:val="clear" w:color="auto" w:fill="auto"/>
            <w:vAlign w:val="center"/>
          </w:tcPr>
          <w:p w14:paraId="16450043">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实习内容</w:t>
            </w:r>
          </w:p>
        </w:tc>
        <w:tc>
          <w:tcPr>
            <w:tcW w:w="1087" w:type="pct"/>
            <w:shd w:val="clear" w:color="auto" w:fill="auto"/>
            <w:vAlign w:val="center"/>
          </w:tcPr>
          <w:p w14:paraId="5726A325">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实习单位</w:t>
            </w:r>
          </w:p>
        </w:tc>
      </w:tr>
      <w:tr w14:paraId="1C4A6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8" w:type="pct"/>
            <w:vMerge w:val="continue"/>
            <w:tcBorders>
              <w:top w:val="nil"/>
            </w:tcBorders>
            <w:shd w:val="clear" w:color="auto" w:fill="auto"/>
            <w:vAlign w:val="center"/>
          </w:tcPr>
          <w:p w14:paraId="22B3A316">
            <w:pPr>
              <w:keepNext w:val="0"/>
              <w:keepLines w:val="0"/>
              <w:suppressLineNumbers w:val="0"/>
              <w:spacing w:before="0" w:beforeAutospacing="0" w:after="0" w:afterAutospacing="0" w:line="360" w:lineRule="exact"/>
              <w:ind w:left="0" w:right="0" w:firstLine="0" w:firstLineChars="0"/>
              <w:jc w:val="center"/>
              <w:rPr>
                <w:rFonts w:hint="default" w:asciiTheme="majorEastAsia" w:hAnsiTheme="majorEastAsia" w:eastAsiaTheme="majorEastAsia" w:cstheme="majorEastAsia"/>
                <w:sz w:val="21"/>
                <w:szCs w:val="21"/>
              </w:rPr>
            </w:pPr>
          </w:p>
        </w:tc>
        <w:tc>
          <w:tcPr>
            <w:tcW w:w="760" w:type="pct"/>
            <w:shd w:val="clear" w:color="auto" w:fill="auto"/>
            <w:vAlign w:val="center"/>
          </w:tcPr>
          <w:p w14:paraId="385DD11D">
            <w:pPr>
              <w:keepNext w:val="0"/>
              <w:keepLines w:val="0"/>
              <w:widowControl w:val="0"/>
              <w:suppressLineNumbers w:val="0"/>
              <w:spacing w:before="0" w:beforeAutospacing="0" w:after="0" w:afterAutospacing="0" w:line="360" w:lineRule="exact"/>
              <w:ind w:left="0" w:leftChars="0" w:right="70"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网店运营</w:t>
            </w:r>
          </w:p>
        </w:tc>
        <w:tc>
          <w:tcPr>
            <w:tcW w:w="640" w:type="pct"/>
            <w:shd w:val="clear" w:color="auto" w:fill="auto"/>
            <w:vAlign w:val="center"/>
          </w:tcPr>
          <w:p w14:paraId="18EEE320">
            <w:pPr>
              <w:keepNext w:val="0"/>
              <w:keepLines w:val="0"/>
              <w:widowControl w:val="0"/>
              <w:suppressLineNumbers w:val="0"/>
              <w:spacing w:before="0" w:beforeAutospacing="0" w:after="0" w:afterAutospacing="0" w:line="360" w:lineRule="exact"/>
              <w:ind w:left="0" w:leftChars="0" w:right="302"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8（240）</w:t>
            </w:r>
          </w:p>
        </w:tc>
        <w:tc>
          <w:tcPr>
            <w:tcW w:w="1923" w:type="pct"/>
            <w:shd w:val="clear" w:color="auto" w:fill="auto"/>
            <w:vAlign w:val="center"/>
          </w:tcPr>
          <w:p w14:paraId="0DE1C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eastAsia" w:asciiTheme="minorEastAsia" w:hAnsiTheme="minorEastAsia" w:eastAsiaTheme="minorEastAsia" w:cstheme="minorEastAsia"/>
                <w:kern w:val="2"/>
                <w:sz w:val="21"/>
                <w:szCs w:val="21"/>
                <w:lang w:val="en-US" w:eastAsia="zh-CN" w:bidi="zh-CN"/>
              </w:rPr>
            </w:pPr>
            <w:r>
              <w:rPr>
                <w:rFonts w:hint="eastAsia" w:asciiTheme="minorEastAsia" w:hAnsiTheme="minorEastAsia" w:eastAsiaTheme="minorEastAsia" w:cstheme="minorEastAsia"/>
                <w:kern w:val="2"/>
                <w:sz w:val="21"/>
                <w:szCs w:val="21"/>
                <w:lang w:val="en-US" w:eastAsia="zh-CN" w:bidi="zh-CN"/>
              </w:rPr>
              <w:t>1.负责网店日常商品上架、下架，优化商品标题、主图及详情页；2.运用电商平台工具（如生意参谋）分析店铺流量、转化率等数据，制定优化方案；3.策划并执行网店促销活动，包括满减、限时折扣等，跟进活动效果。</w:t>
            </w:r>
          </w:p>
        </w:tc>
        <w:tc>
          <w:tcPr>
            <w:tcW w:w="1087" w:type="pct"/>
            <w:shd w:val="clear" w:color="auto" w:fill="auto"/>
            <w:vAlign w:val="center"/>
          </w:tcPr>
          <w:p w14:paraId="4016A665">
            <w:pPr>
              <w:keepNext w:val="0"/>
              <w:keepLines w:val="0"/>
              <w:widowControl w:val="0"/>
              <w:suppressLineNumbers w:val="0"/>
              <w:spacing w:before="0" w:beforeAutospacing="0" w:after="0" w:afterAutospacing="0" w:line="360" w:lineRule="exact"/>
              <w:ind w:left="0" w:leftChars="0" w:right="109"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校企合作企业</w:t>
            </w:r>
          </w:p>
        </w:tc>
      </w:tr>
      <w:tr w14:paraId="061E5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8" w:type="pct"/>
            <w:vMerge w:val="continue"/>
            <w:tcBorders>
              <w:top w:val="nil"/>
            </w:tcBorders>
            <w:shd w:val="clear" w:color="auto" w:fill="auto"/>
            <w:vAlign w:val="center"/>
          </w:tcPr>
          <w:p w14:paraId="27683BA6">
            <w:pPr>
              <w:keepNext w:val="0"/>
              <w:keepLines w:val="0"/>
              <w:suppressLineNumbers w:val="0"/>
              <w:spacing w:before="0" w:beforeAutospacing="0" w:after="0" w:afterAutospacing="0" w:line="360" w:lineRule="exact"/>
              <w:ind w:left="0" w:right="0" w:firstLine="0" w:firstLineChars="0"/>
              <w:jc w:val="center"/>
              <w:rPr>
                <w:rFonts w:hint="default" w:asciiTheme="majorEastAsia" w:hAnsiTheme="majorEastAsia" w:eastAsiaTheme="majorEastAsia" w:cstheme="majorEastAsia"/>
                <w:sz w:val="21"/>
                <w:szCs w:val="21"/>
              </w:rPr>
            </w:pPr>
          </w:p>
        </w:tc>
        <w:tc>
          <w:tcPr>
            <w:tcW w:w="760" w:type="pct"/>
            <w:shd w:val="clear" w:color="auto" w:fill="auto"/>
            <w:vAlign w:val="center"/>
          </w:tcPr>
          <w:p w14:paraId="4E1D9043">
            <w:pPr>
              <w:keepNext w:val="0"/>
              <w:keepLines w:val="0"/>
              <w:widowControl w:val="0"/>
              <w:suppressLineNumbers w:val="0"/>
              <w:spacing w:before="0" w:beforeAutospacing="0" w:after="0" w:afterAutospacing="0" w:line="360" w:lineRule="exact"/>
              <w:ind w:left="0" w:right="70"/>
              <w:jc w:val="left"/>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直播电商</w:t>
            </w:r>
          </w:p>
        </w:tc>
        <w:tc>
          <w:tcPr>
            <w:tcW w:w="640" w:type="pct"/>
            <w:shd w:val="clear" w:color="auto" w:fill="auto"/>
            <w:vAlign w:val="center"/>
          </w:tcPr>
          <w:p w14:paraId="17C37EBB">
            <w:pPr>
              <w:keepNext w:val="0"/>
              <w:keepLines w:val="0"/>
              <w:widowControl w:val="0"/>
              <w:suppressLineNumbers w:val="0"/>
              <w:spacing w:before="0" w:beforeAutospacing="0" w:after="0" w:afterAutospacing="0" w:line="360" w:lineRule="exact"/>
              <w:ind w:left="0" w:leftChars="0" w:right="302"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6（180）</w:t>
            </w:r>
          </w:p>
        </w:tc>
        <w:tc>
          <w:tcPr>
            <w:tcW w:w="1923" w:type="pct"/>
            <w:shd w:val="clear" w:color="auto" w:fill="auto"/>
            <w:vAlign w:val="center"/>
          </w:tcPr>
          <w:p w14:paraId="50AB2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eastAsia" w:asciiTheme="minorEastAsia" w:hAnsiTheme="minorEastAsia" w:eastAsiaTheme="minorEastAsia" w:cstheme="minorEastAsia"/>
                <w:kern w:val="2"/>
                <w:sz w:val="21"/>
                <w:szCs w:val="21"/>
                <w:lang w:val="en-US" w:eastAsia="zh-CN" w:bidi="zh-CN"/>
              </w:rPr>
            </w:pPr>
            <w:r>
              <w:rPr>
                <w:rFonts w:hint="eastAsia" w:asciiTheme="minorEastAsia" w:hAnsiTheme="minorEastAsia" w:eastAsiaTheme="minorEastAsia" w:cstheme="minorEastAsia"/>
                <w:kern w:val="2"/>
                <w:sz w:val="21"/>
                <w:szCs w:val="21"/>
                <w:lang w:val="en-US" w:eastAsia="zh-CN" w:bidi="zh-CN"/>
              </w:rPr>
              <w:t>1.参与直播策划，包括选品、撰写直播脚本、设计直播间场景；2.担任主播、助播或运营角色，完成直播带货全流程工作；3. 分析直播数据（如观看人数、销售额、转化率），提出直播优化建议。</w:t>
            </w:r>
          </w:p>
        </w:tc>
        <w:tc>
          <w:tcPr>
            <w:tcW w:w="1087" w:type="pct"/>
            <w:shd w:val="clear" w:color="auto" w:fill="auto"/>
            <w:vAlign w:val="center"/>
          </w:tcPr>
          <w:p w14:paraId="2335C744">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校企合作企业</w:t>
            </w:r>
          </w:p>
        </w:tc>
      </w:tr>
      <w:tr w14:paraId="7C1B2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88" w:type="pct"/>
            <w:vMerge w:val="continue"/>
            <w:tcBorders>
              <w:top w:val="nil"/>
            </w:tcBorders>
            <w:shd w:val="clear" w:color="auto" w:fill="auto"/>
            <w:vAlign w:val="center"/>
          </w:tcPr>
          <w:p w14:paraId="0AC9DDFD">
            <w:pPr>
              <w:keepNext w:val="0"/>
              <w:keepLines w:val="0"/>
              <w:suppressLineNumbers w:val="0"/>
              <w:spacing w:before="0" w:beforeAutospacing="0" w:after="0" w:afterAutospacing="0" w:line="360" w:lineRule="exact"/>
              <w:ind w:left="0" w:right="0" w:firstLine="0" w:firstLineChars="0"/>
              <w:jc w:val="center"/>
              <w:rPr>
                <w:rFonts w:hint="default" w:asciiTheme="majorEastAsia" w:hAnsiTheme="majorEastAsia" w:eastAsiaTheme="majorEastAsia" w:cstheme="majorEastAsia"/>
                <w:sz w:val="21"/>
                <w:szCs w:val="21"/>
              </w:rPr>
            </w:pPr>
          </w:p>
        </w:tc>
        <w:tc>
          <w:tcPr>
            <w:tcW w:w="760" w:type="pct"/>
            <w:shd w:val="clear" w:color="auto" w:fill="auto"/>
            <w:vAlign w:val="center"/>
          </w:tcPr>
          <w:p w14:paraId="269E5F17">
            <w:pPr>
              <w:keepNext w:val="0"/>
              <w:keepLines w:val="0"/>
              <w:widowControl w:val="0"/>
              <w:suppressLineNumbers w:val="0"/>
              <w:spacing w:before="0" w:beforeAutospacing="0" w:after="0" w:afterAutospacing="0" w:line="360" w:lineRule="exact"/>
              <w:ind w:left="0" w:leftChars="0" w:right="72"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电商客户服务</w:t>
            </w:r>
          </w:p>
        </w:tc>
        <w:tc>
          <w:tcPr>
            <w:tcW w:w="640" w:type="pct"/>
            <w:shd w:val="clear" w:color="auto" w:fill="auto"/>
            <w:vAlign w:val="center"/>
          </w:tcPr>
          <w:p w14:paraId="73D9EB74">
            <w:pPr>
              <w:keepNext w:val="0"/>
              <w:keepLines w:val="0"/>
              <w:widowControl w:val="0"/>
              <w:suppressLineNumbers w:val="0"/>
              <w:spacing w:before="0" w:beforeAutospacing="0" w:after="0" w:afterAutospacing="0" w:line="360" w:lineRule="exact"/>
              <w:ind w:left="0" w:leftChars="0" w:right="302"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6（180）</w:t>
            </w:r>
          </w:p>
        </w:tc>
        <w:tc>
          <w:tcPr>
            <w:tcW w:w="1923" w:type="pct"/>
            <w:shd w:val="clear" w:color="auto" w:fill="auto"/>
            <w:vAlign w:val="center"/>
          </w:tcPr>
          <w:p w14:paraId="4564C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eastAsia" w:asciiTheme="minorEastAsia" w:hAnsiTheme="minorEastAsia" w:eastAsiaTheme="minorEastAsia" w:cstheme="minorEastAsia"/>
                <w:kern w:val="2"/>
                <w:sz w:val="21"/>
                <w:szCs w:val="21"/>
                <w:lang w:val="en-US" w:eastAsia="zh-CN" w:bidi="zh-CN"/>
              </w:rPr>
            </w:pPr>
            <w:r>
              <w:rPr>
                <w:rFonts w:hint="eastAsia" w:asciiTheme="minorEastAsia" w:hAnsiTheme="minorEastAsia" w:eastAsiaTheme="minorEastAsia" w:cstheme="minorEastAsia"/>
                <w:kern w:val="2"/>
                <w:sz w:val="21"/>
                <w:szCs w:val="21"/>
                <w:lang w:val="en-US" w:eastAsia="zh-CN" w:bidi="zh-CN"/>
              </w:rPr>
              <w:t>1.通过在线客服工具（如千牛）解答客户售前咨询、处理售中订单问题；2.妥善处理客户售后投诉、退换货申请，提升客户满意度；3.整理客户反馈信息，协助优化产品与服务。</w:t>
            </w:r>
          </w:p>
        </w:tc>
        <w:tc>
          <w:tcPr>
            <w:tcW w:w="1087" w:type="pct"/>
            <w:shd w:val="clear" w:color="auto" w:fill="auto"/>
            <w:vAlign w:val="center"/>
          </w:tcPr>
          <w:p w14:paraId="1AC29E06">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校企合作企业</w:t>
            </w:r>
          </w:p>
        </w:tc>
      </w:tr>
      <w:tr w14:paraId="6A181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88" w:type="pct"/>
            <w:shd w:val="clear" w:color="auto" w:fill="auto"/>
            <w:vAlign w:val="center"/>
          </w:tcPr>
          <w:p w14:paraId="31BB3002">
            <w:pPr>
              <w:keepNext w:val="0"/>
              <w:keepLines w:val="0"/>
              <w:widowControl w:val="0"/>
              <w:suppressLineNumbers w:val="0"/>
              <w:spacing w:before="0" w:beforeAutospacing="0" w:after="0" w:afterAutospacing="0" w:line="360" w:lineRule="exact"/>
              <w:ind w:left="0" w:leftChars="0" w:right="44"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教师要求</w:t>
            </w:r>
          </w:p>
        </w:tc>
        <w:tc>
          <w:tcPr>
            <w:tcW w:w="4411" w:type="pct"/>
            <w:gridSpan w:val="4"/>
            <w:shd w:val="clear" w:color="auto" w:fill="auto"/>
            <w:vAlign w:val="center"/>
          </w:tcPr>
          <w:p w14:paraId="076682E7">
            <w:pPr>
              <w:keepNext w:val="0"/>
              <w:keepLines w:val="0"/>
              <w:widowControl w:val="0"/>
              <w:suppressLineNumbers w:val="0"/>
              <w:spacing w:before="120" w:beforeLines="50" w:beforeAutospacing="0" w:after="0" w:afterAutospacing="0" w:line="360" w:lineRule="exact"/>
              <w:ind w:left="0" w:right="0" w:firstLine="210" w:firstLineChars="100"/>
              <w:jc w:val="left"/>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1.定期跟踪学生实习学习情况</w:t>
            </w:r>
          </w:p>
          <w:p w14:paraId="5110B9A9">
            <w:pPr>
              <w:keepNext w:val="0"/>
              <w:keepLines w:val="0"/>
              <w:widowControl w:val="0"/>
              <w:suppressLineNumbers w:val="0"/>
              <w:spacing w:before="0" w:beforeAutospacing="0" w:after="0" w:afterAutospacing="0" w:line="360" w:lineRule="exact"/>
              <w:ind w:left="0" w:right="0" w:firstLine="210" w:firstLineChars="100"/>
              <w:jc w:val="left"/>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2.定期培训实习学生，引导学生实习工作</w:t>
            </w:r>
          </w:p>
          <w:p w14:paraId="206642AC">
            <w:pPr>
              <w:keepNext w:val="0"/>
              <w:keepLines w:val="0"/>
              <w:widowControl w:val="0"/>
              <w:suppressLineNumbers w:val="0"/>
              <w:spacing w:before="0" w:beforeAutospacing="0" w:after="120" w:afterLines="50" w:afterAutospacing="0" w:line="360" w:lineRule="exact"/>
              <w:ind w:left="0" w:right="0" w:firstLine="210" w:firstLineChars="100"/>
              <w:jc w:val="left"/>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3.定期联系企业回访学生实习工作表现，稳定学生状态</w:t>
            </w:r>
          </w:p>
        </w:tc>
      </w:tr>
      <w:tr w14:paraId="5101B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88" w:type="pct"/>
            <w:shd w:val="clear" w:color="auto" w:fill="auto"/>
            <w:vAlign w:val="center"/>
          </w:tcPr>
          <w:p w14:paraId="3E8011B4">
            <w:pPr>
              <w:keepNext w:val="0"/>
              <w:keepLines w:val="0"/>
              <w:widowControl w:val="0"/>
              <w:suppressLineNumbers w:val="0"/>
              <w:spacing w:before="0" w:beforeAutospacing="0" w:after="0" w:afterAutospacing="0" w:line="360" w:lineRule="exact"/>
              <w:ind w:left="0" w:leftChars="0" w:right="44"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学生要求</w:t>
            </w:r>
          </w:p>
        </w:tc>
        <w:tc>
          <w:tcPr>
            <w:tcW w:w="4411" w:type="pct"/>
            <w:gridSpan w:val="4"/>
            <w:shd w:val="clear" w:color="auto" w:fill="auto"/>
            <w:vAlign w:val="center"/>
          </w:tcPr>
          <w:p w14:paraId="438120A2">
            <w:pPr>
              <w:keepNext w:val="0"/>
              <w:keepLines w:val="0"/>
              <w:widowControl w:val="0"/>
              <w:suppressLineNumbers w:val="0"/>
              <w:spacing w:before="120" w:beforeLines="50" w:beforeAutospacing="0" w:after="0" w:afterAutospacing="0" w:line="360" w:lineRule="exact"/>
              <w:ind w:left="0" w:right="0" w:firstLine="210" w:firstLineChars="100"/>
              <w:jc w:val="left"/>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1.按照在校学习情况，配合企业开展工作</w:t>
            </w:r>
          </w:p>
          <w:p w14:paraId="3CE687A5">
            <w:pPr>
              <w:keepNext w:val="0"/>
              <w:keepLines w:val="0"/>
              <w:widowControl w:val="0"/>
              <w:suppressLineNumbers w:val="0"/>
              <w:tabs>
                <w:tab w:val="left" w:pos="608"/>
              </w:tabs>
              <w:spacing w:before="0" w:beforeAutospacing="0" w:after="120" w:afterLines="50" w:afterAutospacing="0" w:line="360" w:lineRule="exact"/>
              <w:ind w:left="0" w:right="0" w:firstLine="210" w:firstLineChars="100"/>
              <w:jc w:val="left"/>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2.保障自身安全，包括财产安全、人身安全等</w:t>
            </w:r>
          </w:p>
        </w:tc>
      </w:tr>
      <w:tr w14:paraId="3BEF3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88" w:type="pct"/>
            <w:shd w:val="clear" w:color="auto" w:fill="auto"/>
            <w:vAlign w:val="center"/>
          </w:tcPr>
          <w:p w14:paraId="5D51C970">
            <w:pPr>
              <w:keepNext w:val="0"/>
              <w:keepLines w:val="0"/>
              <w:widowControl w:val="0"/>
              <w:suppressLineNumbers w:val="0"/>
              <w:spacing w:before="0" w:beforeAutospacing="0" w:after="0" w:afterAutospacing="0" w:line="360" w:lineRule="exact"/>
              <w:ind w:left="0" w:leftChars="0" w:right="44" w:firstLine="0" w:firstLineChars="0"/>
              <w:jc w:val="center"/>
              <w:rPr>
                <w:rFonts w:hint="default" w:asciiTheme="majorEastAsia" w:hAnsiTheme="majorEastAsia" w:eastAsiaTheme="majorEastAsia" w:cstheme="majorEastAsia"/>
                <w:kern w:val="2"/>
                <w:sz w:val="21"/>
                <w:szCs w:val="21"/>
                <w:lang w:val="zh-CN" w:eastAsia="zh-CN" w:bidi="zh-CN"/>
              </w:rPr>
            </w:pPr>
            <w:r>
              <w:rPr>
                <w:rFonts w:hint="eastAsia" w:asciiTheme="majorEastAsia" w:hAnsiTheme="majorEastAsia" w:eastAsiaTheme="majorEastAsia" w:cstheme="majorEastAsia"/>
                <w:kern w:val="2"/>
                <w:sz w:val="21"/>
                <w:szCs w:val="21"/>
                <w:lang w:val="zh-CN" w:eastAsia="zh-CN" w:bidi="zh-CN"/>
              </w:rPr>
              <w:t>实习考核</w:t>
            </w:r>
          </w:p>
        </w:tc>
        <w:tc>
          <w:tcPr>
            <w:tcW w:w="4411" w:type="pct"/>
            <w:gridSpan w:val="4"/>
            <w:shd w:val="clear" w:color="auto" w:fill="auto"/>
            <w:vAlign w:val="center"/>
          </w:tcPr>
          <w:p w14:paraId="29975268">
            <w:pPr>
              <w:keepNext w:val="0"/>
              <w:keepLines w:val="0"/>
              <w:widowControl w:val="0"/>
              <w:suppressLineNumbers w:val="0"/>
              <w:spacing w:before="0" w:beforeAutospacing="0" w:after="0" w:afterAutospacing="0" w:line="360" w:lineRule="exact"/>
              <w:ind w:left="0" w:right="1244"/>
              <w:jc w:val="center"/>
              <w:rPr>
                <w:rFonts w:hint="default" w:asciiTheme="majorEastAsia" w:hAnsiTheme="majorEastAsia" w:eastAsiaTheme="majorEastAsia" w:cstheme="majorEastAsia"/>
                <w:kern w:val="2"/>
                <w:sz w:val="21"/>
                <w:szCs w:val="21"/>
                <w:lang w:val="en-US" w:eastAsia="zh-CN" w:bidi="zh-CN"/>
              </w:rPr>
            </w:pPr>
            <w:r>
              <w:rPr>
                <w:rFonts w:hint="eastAsia" w:asciiTheme="majorEastAsia" w:hAnsiTheme="majorEastAsia" w:eastAsiaTheme="majorEastAsia" w:cstheme="majorEastAsia"/>
                <w:kern w:val="2"/>
                <w:sz w:val="21"/>
                <w:szCs w:val="21"/>
                <w:lang w:val="en-US" w:eastAsia="zh-CN" w:bidi="zh-CN"/>
              </w:rPr>
              <w:t>学校与企业双方共同对学生实习表现进行综合考核</w:t>
            </w:r>
          </w:p>
        </w:tc>
      </w:tr>
    </w:tbl>
    <w:p w14:paraId="5F11E5F7">
      <w:pPr>
        <w:pStyle w:val="2"/>
        <w:keepNext/>
        <w:keepLines/>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sectPr>
          <w:footerReference r:id="rId10" w:type="default"/>
          <w:pgSz w:w="16838" w:h="11911" w:orient="landscape"/>
          <w:pgMar w:top="1678" w:right="1417" w:bottom="1678" w:left="1179"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43797E8F">
      <w:pPr>
        <w:pStyle w:val="2"/>
        <w:keepNext/>
        <w:keepLines/>
        <w:pageBreakBefore w:val="0"/>
        <w:widowControl w:val="0"/>
        <w:kinsoku/>
        <w:wordWrap/>
        <w:overflowPunct/>
        <w:topLinePunct w:val="0"/>
        <w:autoSpaceDE/>
        <w:autoSpaceDN/>
        <w:bidi w:val="0"/>
        <w:adjustRightInd/>
        <w:snapToGrid/>
        <w:spacing w:before="157" w:beforeLines="5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0" w:name="_Toc1008"/>
      <w:r>
        <w:rPr>
          <w:rFonts w:hint="eastAsia" w:asciiTheme="majorEastAsia" w:hAnsiTheme="majorEastAsia" w:eastAsiaTheme="majorEastAsia" w:cstheme="majorEastAsia"/>
          <w:b/>
          <w:bCs/>
          <w:sz w:val="30"/>
          <w:szCs w:val="30"/>
          <w:lang w:val="en-US" w:eastAsia="zh-CN"/>
        </w:rPr>
        <w:t>十、实施保障</w:t>
      </w:r>
      <w:bookmarkEnd w:id="69"/>
      <w:bookmarkEnd w:id="70"/>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1" w:name="_Toc24302"/>
      <w:bookmarkStart w:id="72" w:name="_Toc12080"/>
      <w:r>
        <w:rPr>
          <w:rFonts w:hint="eastAsia" w:asciiTheme="minorEastAsia" w:hAnsiTheme="minorEastAsia" w:eastAsiaTheme="minorEastAsia" w:cstheme="minorEastAsia"/>
          <w:sz w:val="28"/>
          <w:szCs w:val="28"/>
          <w:lang w:val="en-US" w:eastAsia="zh-CN"/>
        </w:rPr>
        <w:t>（一）师资队伍</w:t>
      </w:r>
      <w:bookmarkEnd w:id="71"/>
      <w:bookmarkEnd w:id="72"/>
    </w:p>
    <w:p w14:paraId="7E8C56D3">
      <w:pPr>
        <w:ind w:firstLine="442"/>
        <w:jc w:val="left"/>
        <w:outlineLvl w:val="2"/>
        <w:rPr>
          <w:rFonts w:hint="eastAsia"/>
          <w:sz w:val="24"/>
          <w:szCs w:val="22"/>
        </w:rPr>
      </w:pPr>
      <w:bookmarkStart w:id="73" w:name="_Toc14886"/>
      <w:r>
        <w:rPr>
          <w:rFonts w:hint="eastAsia"/>
          <w:sz w:val="24"/>
          <w:szCs w:val="22"/>
        </w:rPr>
        <w:t>按照“四有好老师”“四个相统一”“四个引路人”的要求建设专业教师队伍，将师德师风作为教师队伍建设的第一标准。</w:t>
      </w:r>
    </w:p>
    <w:p w14:paraId="79723655">
      <w:pPr>
        <w:ind w:firstLine="442"/>
        <w:jc w:val="left"/>
        <w:outlineLvl w:val="2"/>
        <w:rPr>
          <w:rFonts w:hint="eastAsia"/>
          <w:sz w:val="24"/>
          <w:szCs w:val="22"/>
        </w:rPr>
      </w:pPr>
      <w:r>
        <w:rPr>
          <w:rFonts w:hint="eastAsia"/>
          <w:sz w:val="24"/>
          <w:szCs w:val="22"/>
        </w:rPr>
        <w:t>专任教师比例</w:t>
      </w:r>
      <w:r>
        <w:rPr>
          <w:rFonts w:hint="eastAsia"/>
          <w:sz w:val="24"/>
          <w:szCs w:val="22"/>
          <w:lang w:val="en-US" w:eastAsia="zh-CN"/>
        </w:rPr>
        <w:t>72</w:t>
      </w:r>
      <w:r>
        <w:rPr>
          <w:rFonts w:hint="eastAsia"/>
          <w:sz w:val="24"/>
          <w:szCs w:val="22"/>
        </w:rPr>
        <w:t>%，能够适应本专业教学和发展需要。师资队伍知识结构优化、年龄结构合理、教学经验丰富，有理想信念、有道德情操、有扎实学识、有仁爱之心；具有电子商务、管理科学与工程、工商管理、计算机科学技术等相关专业学士及以上学历；具有扎实的电子商务相关理论功底和实践能力；具有较强信息化教学能力，能够开展课程教学改革和科学研究；教科研水平领先。教学团队在专业群建设、人才培养、教育教学、科学研究、服务社会等方面，具备较好的基础和实力，专业教师中具备双师条件的比例为90%以上。</w:t>
      </w:r>
    </w:p>
    <w:p w14:paraId="041D663E">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兼职教师占比</w:t>
      </w:r>
      <w:r>
        <w:rPr>
          <w:rFonts w:hint="eastAsia"/>
          <w:sz w:val="24"/>
          <w:szCs w:val="22"/>
          <w:lang w:val="en-US" w:eastAsia="zh-CN"/>
        </w:rPr>
        <w:t>28</w:t>
      </w:r>
      <w:r>
        <w:rPr>
          <w:rFonts w:hint="eastAsia"/>
          <w:sz w:val="24"/>
          <w:szCs w:val="22"/>
        </w:rPr>
        <w:t>%，主要从电商企业聘请兼职教师，兼职教师具备良好的思想政治素质、职业道德和工匠精神，具有扎实的电商专业知识和丰富的实际工作经验，具有中级及以上相关专业职称，能承担课程与实训教学、实习实训指导和学生职业发展规划指导等专业教学任务。</w:t>
      </w:r>
      <w:bookmarkEnd w:id="73"/>
    </w:p>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 电子商务专业专任/兼职教师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253"/>
        <w:gridCol w:w="1253"/>
        <w:gridCol w:w="1253"/>
        <w:gridCol w:w="1253"/>
        <w:gridCol w:w="1253"/>
        <w:gridCol w:w="1253"/>
      </w:tblGrid>
      <w:tr w14:paraId="556F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B8CCE4" w:themeFill="accent1" w:themeFillTint="66"/>
            <w:vAlign w:val="center"/>
          </w:tcPr>
          <w:p w14:paraId="745235A9">
            <w:pPr>
              <w:pStyle w:val="53"/>
              <w:keepNext w:val="0"/>
              <w:keepLines w:val="0"/>
              <w:suppressLineNumbers w:val="0"/>
              <w:spacing w:before="0" w:beforeAutospacing="0" w:after="0" w:afterAutospacing="0" w:line="360" w:lineRule="exact"/>
              <w:ind w:left="0" w:right="0"/>
              <w:rPr>
                <w:rFonts w:hint="default"/>
                <w:lang w:eastAsia="zh-CN"/>
              </w:rPr>
            </w:pPr>
            <w:bookmarkStart w:id="74" w:name="_Toc3179"/>
            <w:bookmarkStart w:id="75" w:name="_Toc26531"/>
            <w:bookmarkStart w:id="76" w:name="_Toc9355"/>
            <w:r>
              <w:rPr>
                <w:rFonts w:hint="eastAsia"/>
                <w:lang w:eastAsia="zh-CN"/>
              </w:rPr>
              <w:t>姓名</w:t>
            </w:r>
            <w:bookmarkEnd w:id="74"/>
            <w:bookmarkEnd w:id="75"/>
            <w:bookmarkEnd w:id="76"/>
          </w:p>
        </w:tc>
        <w:tc>
          <w:tcPr>
            <w:tcW w:w="1253" w:type="dxa"/>
            <w:shd w:val="clear" w:color="auto" w:fill="B8CCE4" w:themeFill="accent1" w:themeFillTint="66"/>
            <w:vAlign w:val="center"/>
          </w:tcPr>
          <w:p w14:paraId="34E51A2D">
            <w:pPr>
              <w:pStyle w:val="53"/>
              <w:keepNext w:val="0"/>
              <w:keepLines w:val="0"/>
              <w:suppressLineNumbers w:val="0"/>
              <w:spacing w:before="0" w:beforeAutospacing="0" w:after="0" w:afterAutospacing="0" w:line="360" w:lineRule="exact"/>
              <w:ind w:left="0" w:right="0"/>
              <w:rPr>
                <w:rFonts w:hint="default"/>
                <w:lang w:eastAsia="zh-CN"/>
              </w:rPr>
            </w:pPr>
            <w:bookmarkStart w:id="77" w:name="_Toc16986"/>
            <w:bookmarkStart w:id="78" w:name="_Toc4272"/>
            <w:bookmarkStart w:id="79" w:name="_Toc30"/>
            <w:r>
              <w:rPr>
                <w:rFonts w:hint="eastAsia"/>
                <w:lang w:eastAsia="zh-CN"/>
              </w:rPr>
              <w:t>性别</w:t>
            </w:r>
            <w:bookmarkEnd w:id="77"/>
            <w:bookmarkEnd w:id="78"/>
            <w:bookmarkEnd w:id="79"/>
          </w:p>
        </w:tc>
        <w:tc>
          <w:tcPr>
            <w:tcW w:w="1253" w:type="dxa"/>
            <w:shd w:val="clear" w:color="auto" w:fill="B8CCE4" w:themeFill="accent1" w:themeFillTint="66"/>
            <w:vAlign w:val="center"/>
          </w:tcPr>
          <w:p w14:paraId="76127F85">
            <w:pPr>
              <w:pStyle w:val="53"/>
              <w:keepNext w:val="0"/>
              <w:keepLines w:val="0"/>
              <w:suppressLineNumbers w:val="0"/>
              <w:spacing w:before="0" w:beforeAutospacing="0" w:after="0" w:afterAutospacing="0" w:line="360" w:lineRule="exact"/>
              <w:ind w:left="0" w:right="0"/>
              <w:rPr>
                <w:rFonts w:hint="default"/>
                <w:lang w:eastAsia="zh-CN"/>
              </w:rPr>
            </w:pPr>
            <w:bookmarkStart w:id="80" w:name="_Toc22417"/>
            <w:bookmarkStart w:id="81" w:name="_Toc26157"/>
            <w:bookmarkStart w:id="82" w:name="_Toc16983"/>
            <w:r>
              <w:rPr>
                <w:rFonts w:hint="eastAsia"/>
                <w:lang w:eastAsia="zh-CN"/>
              </w:rPr>
              <w:t>出生年月</w:t>
            </w:r>
            <w:bookmarkEnd w:id="80"/>
            <w:bookmarkEnd w:id="81"/>
            <w:bookmarkEnd w:id="82"/>
          </w:p>
        </w:tc>
        <w:tc>
          <w:tcPr>
            <w:tcW w:w="1253" w:type="dxa"/>
            <w:shd w:val="clear" w:color="auto" w:fill="B8CCE4" w:themeFill="accent1" w:themeFillTint="66"/>
            <w:vAlign w:val="center"/>
          </w:tcPr>
          <w:p w14:paraId="7B00CE0B">
            <w:pPr>
              <w:pStyle w:val="53"/>
              <w:keepNext w:val="0"/>
              <w:keepLines w:val="0"/>
              <w:suppressLineNumbers w:val="0"/>
              <w:spacing w:before="0" w:beforeAutospacing="0" w:after="0" w:afterAutospacing="0" w:line="360" w:lineRule="exact"/>
              <w:ind w:left="0" w:right="0"/>
              <w:rPr>
                <w:rFonts w:hint="default"/>
                <w:lang w:eastAsia="zh-CN"/>
              </w:rPr>
            </w:pPr>
            <w:bookmarkStart w:id="83" w:name="_Toc7673"/>
            <w:bookmarkStart w:id="84" w:name="_Toc29795"/>
            <w:bookmarkStart w:id="85" w:name="_Toc625"/>
            <w:r>
              <w:rPr>
                <w:rFonts w:hint="eastAsia"/>
                <w:lang w:eastAsia="zh-CN"/>
              </w:rPr>
              <w:t>职称</w:t>
            </w:r>
            <w:bookmarkEnd w:id="83"/>
            <w:bookmarkEnd w:id="84"/>
            <w:bookmarkEnd w:id="85"/>
          </w:p>
        </w:tc>
        <w:tc>
          <w:tcPr>
            <w:tcW w:w="1253" w:type="dxa"/>
            <w:shd w:val="clear" w:color="auto" w:fill="B8CCE4" w:themeFill="accent1" w:themeFillTint="66"/>
            <w:vAlign w:val="center"/>
          </w:tcPr>
          <w:p w14:paraId="6550688C">
            <w:pPr>
              <w:pStyle w:val="53"/>
              <w:keepNext w:val="0"/>
              <w:keepLines w:val="0"/>
              <w:suppressLineNumbers w:val="0"/>
              <w:spacing w:before="0" w:beforeAutospacing="0" w:after="0" w:afterAutospacing="0" w:line="360" w:lineRule="exact"/>
              <w:ind w:left="0" w:right="0"/>
              <w:rPr>
                <w:rFonts w:hint="default"/>
                <w:lang w:eastAsia="zh-CN"/>
              </w:rPr>
            </w:pPr>
            <w:bookmarkStart w:id="86" w:name="_Toc20317"/>
            <w:bookmarkStart w:id="87" w:name="_Toc20897"/>
            <w:bookmarkStart w:id="88" w:name="_Toc3904"/>
            <w:r>
              <w:rPr>
                <w:rFonts w:hint="eastAsia"/>
                <w:lang w:eastAsia="zh-CN"/>
              </w:rPr>
              <w:t>教师性质</w:t>
            </w:r>
            <w:bookmarkEnd w:id="86"/>
            <w:bookmarkEnd w:id="87"/>
            <w:bookmarkEnd w:id="88"/>
          </w:p>
        </w:tc>
        <w:tc>
          <w:tcPr>
            <w:tcW w:w="1253" w:type="dxa"/>
            <w:shd w:val="clear" w:color="auto" w:fill="B8CCE4" w:themeFill="accent1" w:themeFillTint="66"/>
            <w:vAlign w:val="center"/>
          </w:tcPr>
          <w:p w14:paraId="0E44C09C">
            <w:pPr>
              <w:pStyle w:val="53"/>
              <w:keepNext w:val="0"/>
              <w:keepLines w:val="0"/>
              <w:suppressLineNumbers w:val="0"/>
              <w:spacing w:before="0" w:beforeAutospacing="0" w:after="0" w:afterAutospacing="0" w:line="360" w:lineRule="exact"/>
              <w:ind w:left="0" w:right="0"/>
              <w:rPr>
                <w:rFonts w:hint="default"/>
                <w:lang w:eastAsia="zh-CN"/>
              </w:rPr>
            </w:pPr>
            <w:bookmarkStart w:id="89" w:name="_Toc27929"/>
            <w:bookmarkStart w:id="90" w:name="_Toc1667"/>
            <w:bookmarkStart w:id="91" w:name="_Toc6474"/>
            <w:r>
              <w:rPr>
                <w:rFonts w:hint="eastAsia"/>
                <w:lang w:eastAsia="zh-CN"/>
              </w:rPr>
              <w:t>承担课程</w:t>
            </w:r>
            <w:bookmarkEnd w:id="89"/>
            <w:bookmarkEnd w:id="90"/>
            <w:bookmarkEnd w:id="91"/>
          </w:p>
        </w:tc>
        <w:tc>
          <w:tcPr>
            <w:tcW w:w="1253" w:type="dxa"/>
            <w:shd w:val="clear" w:color="auto" w:fill="B8CCE4" w:themeFill="accent1" w:themeFillTint="66"/>
            <w:vAlign w:val="center"/>
          </w:tcPr>
          <w:p w14:paraId="4811195E">
            <w:pPr>
              <w:pStyle w:val="53"/>
              <w:keepNext w:val="0"/>
              <w:keepLines w:val="0"/>
              <w:suppressLineNumbers w:val="0"/>
              <w:spacing w:before="0" w:beforeAutospacing="0" w:after="0" w:afterAutospacing="0" w:line="360" w:lineRule="exact"/>
              <w:ind w:left="0" w:right="0"/>
              <w:rPr>
                <w:rFonts w:hint="default"/>
                <w:lang w:eastAsia="zh-CN"/>
              </w:rPr>
            </w:pPr>
            <w:bookmarkStart w:id="92" w:name="_Toc19897"/>
            <w:bookmarkStart w:id="93" w:name="_Toc2931"/>
            <w:bookmarkStart w:id="94" w:name="_Toc7527"/>
            <w:r>
              <w:rPr>
                <w:rFonts w:hint="eastAsia"/>
                <w:lang w:eastAsia="zh-CN"/>
              </w:rPr>
              <w:t>是否双师素质教师</w:t>
            </w:r>
            <w:bookmarkEnd w:id="92"/>
            <w:bookmarkEnd w:id="93"/>
            <w:bookmarkEnd w:id="94"/>
          </w:p>
        </w:tc>
      </w:tr>
      <w:tr w14:paraId="4050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EE5FE6B">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王裕</w:t>
            </w:r>
          </w:p>
        </w:tc>
        <w:tc>
          <w:tcPr>
            <w:tcW w:w="1253" w:type="dxa"/>
            <w:vAlign w:val="center"/>
          </w:tcPr>
          <w:p w14:paraId="4830D33F">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女</w:t>
            </w:r>
          </w:p>
        </w:tc>
        <w:tc>
          <w:tcPr>
            <w:tcW w:w="1253" w:type="dxa"/>
            <w:vAlign w:val="center"/>
          </w:tcPr>
          <w:p w14:paraId="0384AC0C">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1985.09</w:t>
            </w:r>
          </w:p>
        </w:tc>
        <w:tc>
          <w:tcPr>
            <w:tcW w:w="1253" w:type="dxa"/>
            <w:vAlign w:val="center"/>
          </w:tcPr>
          <w:p w14:paraId="06AEB7F5">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讲师</w:t>
            </w:r>
          </w:p>
        </w:tc>
        <w:tc>
          <w:tcPr>
            <w:tcW w:w="1253" w:type="dxa"/>
            <w:vAlign w:val="center"/>
          </w:tcPr>
          <w:p w14:paraId="48829BDA">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专任教师</w:t>
            </w:r>
          </w:p>
        </w:tc>
        <w:tc>
          <w:tcPr>
            <w:tcW w:w="1253" w:type="dxa"/>
            <w:vAlign w:val="center"/>
          </w:tcPr>
          <w:p w14:paraId="7E48BB44">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网络营销</w:t>
            </w:r>
            <w:r>
              <w:rPr>
                <w:rFonts w:hint="eastAsia"/>
                <w:b w:val="0"/>
                <w:bCs/>
                <w:lang w:eastAsia="zh-CN"/>
              </w:rPr>
              <w:t>》</w:t>
            </w:r>
          </w:p>
        </w:tc>
        <w:tc>
          <w:tcPr>
            <w:tcW w:w="1253" w:type="dxa"/>
            <w:vAlign w:val="center"/>
          </w:tcPr>
          <w:p w14:paraId="4819FD47">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是</w:t>
            </w:r>
          </w:p>
        </w:tc>
      </w:tr>
      <w:tr w14:paraId="2786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5E13835">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吕成斋</w:t>
            </w:r>
          </w:p>
        </w:tc>
        <w:tc>
          <w:tcPr>
            <w:tcW w:w="1253" w:type="dxa"/>
            <w:vAlign w:val="center"/>
          </w:tcPr>
          <w:p w14:paraId="7CC0AAE0">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男</w:t>
            </w:r>
          </w:p>
        </w:tc>
        <w:tc>
          <w:tcPr>
            <w:tcW w:w="1253" w:type="dxa"/>
            <w:vAlign w:val="center"/>
          </w:tcPr>
          <w:p w14:paraId="233B55FC">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1967.07</w:t>
            </w:r>
          </w:p>
        </w:tc>
        <w:tc>
          <w:tcPr>
            <w:tcW w:w="1253" w:type="dxa"/>
            <w:vAlign w:val="center"/>
          </w:tcPr>
          <w:p w14:paraId="7C649294">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教授</w:t>
            </w:r>
          </w:p>
        </w:tc>
        <w:tc>
          <w:tcPr>
            <w:tcW w:w="1253" w:type="dxa"/>
            <w:vAlign w:val="center"/>
          </w:tcPr>
          <w:p w14:paraId="3D868392">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0E0D9823">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商务谈判与推销技巧</w:t>
            </w:r>
            <w:r>
              <w:rPr>
                <w:rFonts w:hint="eastAsia"/>
                <w:b w:val="0"/>
                <w:bCs/>
                <w:lang w:eastAsia="zh-CN"/>
              </w:rPr>
              <w:t>》</w:t>
            </w:r>
          </w:p>
        </w:tc>
        <w:tc>
          <w:tcPr>
            <w:tcW w:w="1253" w:type="dxa"/>
            <w:vAlign w:val="center"/>
          </w:tcPr>
          <w:p w14:paraId="739E6F12">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2CC3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C265331">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李福烨</w:t>
            </w:r>
          </w:p>
        </w:tc>
        <w:tc>
          <w:tcPr>
            <w:tcW w:w="1253" w:type="dxa"/>
            <w:vAlign w:val="center"/>
          </w:tcPr>
          <w:p w14:paraId="5F70954A">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78A5E445">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1970.08</w:t>
            </w:r>
          </w:p>
        </w:tc>
        <w:tc>
          <w:tcPr>
            <w:tcW w:w="1253" w:type="dxa"/>
            <w:vAlign w:val="center"/>
          </w:tcPr>
          <w:p w14:paraId="58DCED47">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教授</w:t>
            </w:r>
          </w:p>
        </w:tc>
        <w:tc>
          <w:tcPr>
            <w:tcW w:w="1253" w:type="dxa"/>
            <w:vAlign w:val="center"/>
          </w:tcPr>
          <w:p w14:paraId="5715B7B6">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63909AA0">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电子商务物流</w:t>
            </w:r>
            <w:r>
              <w:rPr>
                <w:rFonts w:hint="eastAsia"/>
                <w:b w:val="0"/>
                <w:bCs/>
                <w:lang w:eastAsia="zh-CN"/>
              </w:rPr>
              <w:t>》</w:t>
            </w:r>
          </w:p>
        </w:tc>
        <w:tc>
          <w:tcPr>
            <w:tcW w:w="1253" w:type="dxa"/>
            <w:vAlign w:val="center"/>
          </w:tcPr>
          <w:p w14:paraId="1A1186B9">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01BF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C2C18FC">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邹雪洁</w:t>
            </w:r>
          </w:p>
        </w:tc>
        <w:tc>
          <w:tcPr>
            <w:tcW w:w="1253" w:type="dxa"/>
            <w:vAlign w:val="center"/>
          </w:tcPr>
          <w:p w14:paraId="522B6664">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0973996E">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1970.12</w:t>
            </w:r>
          </w:p>
        </w:tc>
        <w:tc>
          <w:tcPr>
            <w:tcW w:w="1253" w:type="dxa"/>
            <w:vAlign w:val="center"/>
          </w:tcPr>
          <w:p w14:paraId="59587C93">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教授</w:t>
            </w:r>
          </w:p>
        </w:tc>
        <w:tc>
          <w:tcPr>
            <w:tcW w:w="1253" w:type="dxa"/>
            <w:vAlign w:val="center"/>
          </w:tcPr>
          <w:p w14:paraId="3E033FB2">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0AFDBF45">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电子商务基础</w:t>
            </w:r>
            <w:r>
              <w:rPr>
                <w:rFonts w:hint="eastAsia"/>
                <w:b w:val="0"/>
                <w:bCs/>
                <w:lang w:eastAsia="zh-CN"/>
              </w:rPr>
              <w:t>》</w:t>
            </w:r>
          </w:p>
        </w:tc>
        <w:tc>
          <w:tcPr>
            <w:tcW w:w="1253" w:type="dxa"/>
            <w:vAlign w:val="center"/>
          </w:tcPr>
          <w:p w14:paraId="7035E626">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7025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FA60B4F">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方阿荣</w:t>
            </w:r>
          </w:p>
        </w:tc>
        <w:tc>
          <w:tcPr>
            <w:tcW w:w="1253" w:type="dxa"/>
            <w:vAlign w:val="center"/>
          </w:tcPr>
          <w:p w14:paraId="41FB7E8C">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53821B36">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1972.10</w:t>
            </w:r>
          </w:p>
        </w:tc>
        <w:tc>
          <w:tcPr>
            <w:tcW w:w="1253" w:type="dxa"/>
            <w:vAlign w:val="center"/>
          </w:tcPr>
          <w:p w14:paraId="709C63F3">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教授</w:t>
            </w:r>
          </w:p>
        </w:tc>
        <w:tc>
          <w:tcPr>
            <w:tcW w:w="1253" w:type="dxa"/>
            <w:vAlign w:val="center"/>
          </w:tcPr>
          <w:p w14:paraId="5AC25837">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6B8A520C">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电子商务法律法规</w:t>
            </w:r>
            <w:r>
              <w:rPr>
                <w:rFonts w:hint="eastAsia"/>
                <w:b w:val="0"/>
                <w:bCs/>
                <w:lang w:eastAsia="zh-CN"/>
              </w:rPr>
              <w:t>》</w:t>
            </w:r>
          </w:p>
        </w:tc>
        <w:tc>
          <w:tcPr>
            <w:tcW w:w="1253" w:type="dxa"/>
            <w:vAlign w:val="center"/>
          </w:tcPr>
          <w:p w14:paraId="2FCB08CA">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2F64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5B3C62C7">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王丽红</w:t>
            </w:r>
          </w:p>
        </w:tc>
        <w:tc>
          <w:tcPr>
            <w:tcW w:w="1253" w:type="dxa"/>
            <w:vAlign w:val="center"/>
          </w:tcPr>
          <w:p w14:paraId="4CDFB5B8">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女</w:t>
            </w:r>
          </w:p>
        </w:tc>
        <w:tc>
          <w:tcPr>
            <w:tcW w:w="1253" w:type="dxa"/>
            <w:vAlign w:val="center"/>
          </w:tcPr>
          <w:p w14:paraId="33B6AAE4">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1991.05</w:t>
            </w:r>
          </w:p>
        </w:tc>
        <w:tc>
          <w:tcPr>
            <w:tcW w:w="1253" w:type="dxa"/>
            <w:vAlign w:val="center"/>
          </w:tcPr>
          <w:p w14:paraId="2CBF02A1">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讲师</w:t>
            </w:r>
          </w:p>
        </w:tc>
        <w:tc>
          <w:tcPr>
            <w:tcW w:w="1253" w:type="dxa"/>
            <w:vAlign w:val="center"/>
          </w:tcPr>
          <w:p w14:paraId="04FE52B4">
            <w:pPr>
              <w:pStyle w:val="53"/>
              <w:keepNext w:val="0"/>
              <w:keepLines w:val="0"/>
              <w:suppressLineNumbers w:val="0"/>
              <w:spacing w:before="0" w:beforeAutospacing="0" w:after="0" w:afterAutospacing="0" w:line="360" w:lineRule="exact"/>
              <w:ind w:left="0" w:right="0"/>
              <w:rPr>
                <w:rFonts w:hint="eastAsia"/>
                <w:b w:val="0"/>
                <w:bCs/>
                <w:lang w:val="en-US" w:eastAsia="zh-CN"/>
              </w:rPr>
            </w:pPr>
            <w:r>
              <w:rPr>
                <w:rFonts w:hint="eastAsia"/>
                <w:b w:val="0"/>
                <w:bCs/>
                <w:lang w:val="en-US" w:eastAsia="zh-CN"/>
              </w:rPr>
              <w:t>专任教师</w:t>
            </w:r>
          </w:p>
        </w:tc>
        <w:tc>
          <w:tcPr>
            <w:tcW w:w="1253" w:type="dxa"/>
            <w:vAlign w:val="center"/>
          </w:tcPr>
          <w:p w14:paraId="0DA32249">
            <w:pPr>
              <w:pStyle w:val="53"/>
              <w:keepNext w:val="0"/>
              <w:keepLines w:val="0"/>
              <w:suppressLineNumbers w:val="0"/>
              <w:spacing w:before="0" w:beforeAutospacing="0" w:after="0" w:afterAutospacing="0" w:line="360" w:lineRule="exact"/>
              <w:ind w:left="0" w:right="0"/>
              <w:rPr>
                <w:rFonts w:hint="eastAsia"/>
                <w:b w:val="0"/>
                <w:bCs/>
                <w:lang w:eastAsia="zh-CN"/>
              </w:rPr>
            </w:pPr>
            <w:r>
              <w:rPr>
                <w:rFonts w:hint="eastAsia"/>
                <w:b w:val="0"/>
                <w:bCs/>
                <w:lang w:eastAsia="zh-CN"/>
              </w:rPr>
              <w:t>《</w:t>
            </w:r>
            <w:r>
              <w:rPr>
                <w:rFonts w:hint="eastAsia"/>
                <w:b w:val="0"/>
                <w:bCs/>
                <w:lang w:val="en-US" w:eastAsia="zh-CN"/>
              </w:rPr>
              <w:t>商务数据分析</w:t>
            </w:r>
            <w:r>
              <w:rPr>
                <w:rFonts w:hint="eastAsia"/>
                <w:b w:val="0"/>
                <w:bCs/>
                <w:lang w:eastAsia="zh-CN"/>
              </w:rPr>
              <w:t>》</w:t>
            </w:r>
          </w:p>
        </w:tc>
        <w:tc>
          <w:tcPr>
            <w:tcW w:w="1253" w:type="dxa"/>
            <w:vAlign w:val="center"/>
          </w:tcPr>
          <w:p w14:paraId="3BFD7EB9">
            <w:pPr>
              <w:pStyle w:val="53"/>
              <w:keepNext w:val="0"/>
              <w:keepLines w:val="0"/>
              <w:suppressLineNumbers w:val="0"/>
              <w:spacing w:before="0" w:beforeAutospacing="0" w:after="0" w:afterAutospacing="0" w:line="360" w:lineRule="exact"/>
              <w:ind w:left="0" w:right="0"/>
              <w:rPr>
                <w:rFonts w:hint="eastAsia"/>
                <w:b w:val="0"/>
                <w:bCs/>
                <w:lang w:val="en-US" w:eastAsia="zh-CN"/>
              </w:rPr>
            </w:pPr>
            <w:r>
              <w:rPr>
                <w:rFonts w:hint="eastAsia"/>
                <w:b w:val="0"/>
                <w:bCs/>
                <w:lang w:val="en-US" w:eastAsia="zh-CN"/>
              </w:rPr>
              <w:t>是</w:t>
            </w:r>
          </w:p>
        </w:tc>
      </w:tr>
      <w:tr w14:paraId="5054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1C6F63A1">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马丽</w:t>
            </w:r>
          </w:p>
        </w:tc>
        <w:tc>
          <w:tcPr>
            <w:tcW w:w="1253" w:type="dxa"/>
            <w:vAlign w:val="center"/>
          </w:tcPr>
          <w:p w14:paraId="041B123F">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5E165344">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1979.07</w:t>
            </w:r>
          </w:p>
        </w:tc>
        <w:tc>
          <w:tcPr>
            <w:tcW w:w="1253" w:type="dxa"/>
            <w:vAlign w:val="center"/>
          </w:tcPr>
          <w:p w14:paraId="38A1C57C">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讲师</w:t>
            </w:r>
          </w:p>
        </w:tc>
        <w:tc>
          <w:tcPr>
            <w:tcW w:w="1253" w:type="dxa"/>
            <w:vAlign w:val="center"/>
          </w:tcPr>
          <w:p w14:paraId="512D94B1">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5AAEB5C5">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视觉营销设计</w:t>
            </w:r>
            <w:r>
              <w:rPr>
                <w:rFonts w:hint="eastAsia"/>
                <w:b w:val="0"/>
                <w:bCs/>
                <w:lang w:eastAsia="zh-CN"/>
              </w:rPr>
              <w:t>》</w:t>
            </w:r>
          </w:p>
        </w:tc>
        <w:tc>
          <w:tcPr>
            <w:tcW w:w="1253" w:type="dxa"/>
            <w:vAlign w:val="center"/>
          </w:tcPr>
          <w:p w14:paraId="5A284BDE">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495E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15542CD5">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王咏鑫</w:t>
            </w:r>
          </w:p>
        </w:tc>
        <w:tc>
          <w:tcPr>
            <w:tcW w:w="1253" w:type="dxa"/>
            <w:vAlign w:val="center"/>
          </w:tcPr>
          <w:p w14:paraId="69F4C8BC">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6BD49FAB">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1991.10</w:t>
            </w:r>
          </w:p>
        </w:tc>
        <w:tc>
          <w:tcPr>
            <w:tcW w:w="1253" w:type="dxa"/>
            <w:vAlign w:val="center"/>
          </w:tcPr>
          <w:p w14:paraId="73108FDF">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助教</w:t>
            </w:r>
          </w:p>
        </w:tc>
        <w:tc>
          <w:tcPr>
            <w:tcW w:w="1253" w:type="dxa"/>
            <w:vAlign w:val="center"/>
          </w:tcPr>
          <w:p w14:paraId="37FBC491">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2319FC7C">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网店运营</w:t>
            </w:r>
            <w:r>
              <w:rPr>
                <w:rFonts w:hint="eastAsia"/>
                <w:b w:val="0"/>
                <w:bCs/>
                <w:lang w:eastAsia="zh-CN"/>
              </w:rPr>
              <w:t>》</w:t>
            </w:r>
          </w:p>
        </w:tc>
        <w:tc>
          <w:tcPr>
            <w:tcW w:w="1253" w:type="dxa"/>
            <w:vAlign w:val="center"/>
          </w:tcPr>
          <w:p w14:paraId="154B5A52">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1981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5EF2185">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吕佳敏</w:t>
            </w:r>
          </w:p>
        </w:tc>
        <w:tc>
          <w:tcPr>
            <w:tcW w:w="1253" w:type="dxa"/>
            <w:vAlign w:val="center"/>
          </w:tcPr>
          <w:p w14:paraId="27F4B96D">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0AC80E92">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1992.12</w:t>
            </w:r>
          </w:p>
        </w:tc>
        <w:tc>
          <w:tcPr>
            <w:tcW w:w="1253" w:type="dxa"/>
            <w:vAlign w:val="center"/>
          </w:tcPr>
          <w:p w14:paraId="5888C300">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助教</w:t>
            </w:r>
          </w:p>
        </w:tc>
        <w:tc>
          <w:tcPr>
            <w:tcW w:w="1253" w:type="dxa"/>
            <w:vAlign w:val="center"/>
          </w:tcPr>
          <w:p w14:paraId="4F5D0E71">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5B8728BC">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商务数据分析</w:t>
            </w:r>
            <w:r>
              <w:rPr>
                <w:rFonts w:hint="eastAsia"/>
                <w:b w:val="0"/>
                <w:bCs/>
                <w:lang w:eastAsia="zh-CN"/>
              </w:rPr>
              <w:t>》</w:t>
            </w:r>
          </w:p>
        </w:tc>
        <w:tc>
          <w:tcPr>
            <w:tcW w:w="1253" w:type="dxa"/>
            <w:vAlign w:val="center"/>
          </w:tcPr>
          <w:p w14:paraId="7884CF7A">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否</w:t>
            </w:r>
          </w:p>
        </w:tc>
      </w:tr>
      <w:tr w14:paraId="1C37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AB54DEB">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孙政</w:t>
            </w:r>
          </w:p>
        </w:tc>
        <w:tc>
          <w:tcPr>
            <w:tcW w:w="1253" w:type="dxa"/>
            <w:vAlign w:val="center"/>
          </w:tcPr>
          <w:p w14:paraId="0C56E036">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男</w:t>
            </w:r>
          </w:p>
        </w:tc>
        <w:tc>
          <w:tcPr>
            <w:tcW w:w="1253" w:type="dxa"/>
            <w:vAlign w:val="center"/>
          </w:tcPr>
          <w:p w14:paraId="2D33E4C0">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1995.05</w:t>
            </w:r>
          </w:p>
        </w:tc>
        <w:tc>
          <w:tcPr>
            <w:tcW w:w="1253" w:type="dxa"/>
            <w:vAlign w:val="center"/>
          </w:tcPr>
          <w:p w14:paraId="3054CB98">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助教</w:t>
            </w:r>
          </w:p>
        </w:tc>
        <w:tc>
          <w:tcPr>
            <w:tcW w:w="1253" w:type="dxa"/>
            <w:vAlign w:val="center"/>
          </w:tcPr>
          <w:p w14:paraId="70B6CE5D">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6CFA153E">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市场营销</w:t>
            </w:r>
            <w:r>
              <w:rPr>
                <w:rFonts w:hint="eastAsia"/>
                <w:b w:val="0"/>
                <w:bCs/>
                <w:lang w:eastAsia="zh-CN"/>
              </w:rPr>
              <w:t>》</w:t>
            </w:r>
          </w:p>
        </w:tc>
        <w:tc>
          <w:tcPr>
            <w:tcW w:w="1253" w:type="dxa"/>
            <w:vAlign w:val="center"/>
          </w:tcPr>
          <w:p w14:paraId="141E950E">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是</w:t>
            </w:r>
          </w:p>
        </w:tc>
      </w:tr>
      <w:tr w14:paraId="0519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3BF6A8C1">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宋欣耘</w:t>
            </w:r>
          </w:p>
        </w:tc>
        <w:tc>
          <w:tcPr>
            <w:tcW w:w="1253" w:type="dxa"/>
            <w:vAlign w:val="center"/>
          </w:tcPr>
          <w:p w14:paraId="526C4961">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女</w:t>
            </w:r>
          </w:p>
        </w:tc>
        <w:tc>
          <w:tcPr>
            <w:tcW w:w="1253" w:type="dxa"/>
            <w:vAlign w:val="center"/>
          </w:tcPr>
          <w:p w14:paraId="0FF2D6F9">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1998.10</w:t>
            </w:r>
          </w:p>
        </w:tc>
        <w:tc>
          <w:tcPr>
            <w:tcW w:w="1253" w:type="dxa"/>
            <w:shd w:val="clear" w:color="auto" w:fill="auto"/>
            <w:vAlign w:val="center"/>
          </w:tcPr>
          <w:p w14:paraId="53BB3B72">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助教</w:t>
            </w:r>
          </w:p>
        </w:tc>
        <w:tc>
          <w:tcPr>
            <w:tcW w:w="1253" w:type="dxa"/>
            <w:shd w:val="clear" w:color="auto" w:fill="auto"/>
            <w:vAlign w:val="center"/>
          </w:tcPr>
          <w:p w14:paraId="2412D4FB">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专任教师</w:t>
            </w:r>
          </w:p>
        </w:tc>
        <w:tc>
          <w:tcPr>
            <w:tcW w:w="1253" w:type="dxa"/>
            <w:vAlign w:val="center"/>
          </w:tcPr>
          <w:p w14:paraId="59CBE644">
            <w:pPr>
              <w:pStyle w:val="53"/>
              <w:keepNext w:val="0"/>
              <w:keepLines w:val="0"/>
              <w:suppressLineNumbers w:val="0"/>
              <w:spacing w:before="0" w:beforeAutospacing="0" w:after="0" w:afterAutospacing="0" w:line="360" w:lineRule="exact"/>
              <w:ind w:left="0" w:right="0"/>
              <w:rPr>
                <w:rFonts w:hint="eastAsia"/>
                <w:b w:val="0"/>
                <w:bCs/>
                <w:lang w:eastAsia="zh-CN"/>
              </w:rPr>
            </w:pPr>
            <w:r>
              <w:rPr>
                <w:rFonts w:hint="eastAsia"/>
                <w:b w:val="0"/>
                <w:bCs/>
                <w:lang w:eastAsia="zh-CN"/>
              </w:rPr>
              <w:t>《</w:t>
            </w:r>
            <w:r>
              <w:rPr>
                <w:rFonts w:hint="eastAsia"/>
                <w:b w:val="0"/>
                <w:bCs/>
                <w:lang w:val="en-US" w:eastAsia="zh-CN"/>
              </w:rPr>
              <w:t>直播电商</w:t>
            </w:r>
            <w:r>
              <w:rPr>
                <w:rFonts w:hint="eastAsia"/>
                <w:b w:val="0"/>
                <w:bCs/>
                <w:lang w:eastAsia="zh-CN"/>
              </w:rPr>
              <w:t>》</w:t>
            </w:r>
          </w:p>
        </w:tc>
        <w:tc>
          <w:tcPr>
            <w:tcW w:w="1253" w:type="dxa"/>
            <w:vAlign w:val="center"/>
          </w:tcPr>
          <w:p w14:paraId="295158FD">
            <w:pPr>
              <w:pStyle w:val="53"/>
              <w:keepNext w:val="0"/>
              <w:keepLines w:val="0"/>
              <w:suppressLineNumbers w:val="0"/>
              <w:spacing w:before="0" w:beforeAutospacing="0" w:after="0" w:afterAutospacing="0" w:line="360" w:lineRule="exact"/>
              <w:ind w:left="0" w:right="0"/>
              <w:rPr>
                <w:rFonts w:hint="eastAsia"/>
                <w:b w:val="0"/>
                <w:bCs/>
                <w:lang w:val="en-US" w:eastAsia="zh-CN"/>
              </w:rPr>
            </w:pPr>
            <w:r>
              <w:rPr>
                <w:rFonts w:hint="eastAsia"/>
                <w:b w:val="0"/>
                <w:bCs/>
                <w:lang w:val="en-US" w:eastAsia="zh-CN"/>
              </w:rPr>
              <w:t>否</w:t>
            </w:r>
          </w:p>
        </w:tc>
      </w:tr>
      <w:tr w14:paraId="5D5D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6F93C73">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徐梦圆</w:t>
            </w:r>
          </w:p>
        </w:tc>
        <w:tc>
          <w:tcPr>
            <w:tcW w:w="1253" w:type="dxa"/>
            <w:vAlign w:val="center"/>
          </w:tcPr>
          <w:p w14:paraId="7C46952B">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女</w:t>
            </w:r>
          </w:p>
        </w:tc>
        <w:tc>
          <w:tcPr>
            <w:tcW w:w="1253" w:type="dxa"/>
            <w:vAlign w:val="center"/>
          </w:tcPr>
          <w:p w14:paraId="14067A98">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1998.08</w:t>
            </w:r>
          </w:p>
        </w:tc>
        <w:tc>
          <w:tcPr>
            <w:tcW w:w="1253" w:type="dxa"/>
            <w:vAlign w:val="center"/>
          </w:tcPr>
          <w:p w14:paraId="2A3F8089">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助教</w:t>
            </w:r>
          </w:p>
        </w:tc>
        <w:tc>
          <w:tcPr>
            <w:tcW w:w="1253" w:type="dxa"/>
            <w:vAlign w:val="center"/>
          </w:tcPr>
          <w:p w14:paraId="1450B1AB">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val="en-US" w:eastAsia="zh-CN"/>
              </w:rPr>
              <w:t>专任教师</w:t>
            </w:r>
          </w:p>
        </w:tc>
        <w:tc>
          <w:tcPr>
            <w:tcW w:w="1253" w:type="dxa"/>
            <w:vAlign w:val="center"/>
          </w:tcPr>
          <w:p w14:paraId="33BD0F94">
            <w:pPr>
              <w:pStyle w:val="53"/>
              <w:keepNext w:val="0"/>
              <w:keepLines w:val="0"/>
              <w:suppressLineNumbers w:val="0"/>
              <w:spacing w:before="0" w:beforeAutospacing="0" w:after="0" w:afterAutospacing="0" w:line="360" w:lineRule="exact"/>
              <w:ind w:left="0" w:right="0"/>
              <w:rPr>
                <w:rFonts w:hint="default"/>
                <w:b w:val="0"/>
                <w:bCs/>
                <w:lang w:eastAsia="zh-CN"/>
              </w:rPr>
            </w:pPr>
            <w:r>
              <w:rPr>
                <w:rFonts w:hint="eastAsia"/>
                <w:b w:val="0"/>
                <w:bCs/>
                <w:lang w:eastAsia="zh-CN"/>
              </w:rPr>
              <w:t>《</w:t>
            </w:r>
            <w:r>
              <w:rPr>
                <w:rFonts w:hint="eastAsia"/>
                <w:b w:val="0"/>
                <w:bCs/>
                <w:lang w:val="en-US" w:eastAsia="zh-CN"/>
              </w:rPr>
              <w:t>电子商务客户服务与管理</w:t>
            </w:r>
            <w:r>
              <w:rPr>
                <w:rFonts w:hint="eastAsia"/>
                <w:b w:val="0"/>
                <w:bCs/>
                <w:lang w:eastAsia="zh-CN"/>
              </w:rPr>
              <w:t>》</w:t>
            </w:r>
          </w:p>
        </w:tc>
        <w:tc>
          <w:tcPr>
            <w:tcW w:w="1253" w:type="dxa"/>
            <w:vAlign w:val="center"/>
          </w:tcPr>
          <w:p w14:paraId="681058AD">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否</w:t>
            </w:r>
          </w:p>
        </w:tc>
      </w:tr>
      <w:tr w14:paraId="62EA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8C23B42">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苏晨</w:t>
            </w:r>
          </w:p>
        </w:tc>
        <w:tc>
          <w:tcPr>
            <w:tcW w:w="1253" w:type="dxa"/>
            <w:vAlign w:val="center"/>
          </w:tcPr>
          <w:p w14:paraId="229E67D9">
            <w:pPr>
              <w:pStyle w:val="53"/>
              <w:keepNext w:val="0"/>
              <w:keepLines w:val="0"/>
              <w:suppressLineNumbers w:val="0"/>
              <w:spacing w:before="0" w:beforeAutospacing="0" w:after="0" w:afterAutospacing="0" w:line="360" w:lineRule="exact"/>
              <w:ind w:left="0" w:right="0"/>
              <w:rPr>
                <w:rFonts w:hint="eastAsia"/>
                <w:b w:val="0"/>
                <w:bCs/>
                <w:lang w:val="en-US" w:eastAsia="zh-CN"/>
              </w:rPr>
            </w:pPr>
            <w:r>
              <w:rPr>
                <w:rFonts w:hint="eastAsia"/>
                <w:b w:val="0"/>
                <w:bCs/>
                <w:lang w:val="en-US" w:eastAsia="zh-CN"/>
              </w:rPr>
              <w:t>女</w:t>
            </w:r>
          </w:p>
        </w:tc>
        <w:tc>
          <w:tcPr>
            <w:tcW w:w="1253" w:type="dxa"/>
            <w:vAlign w:val="center"/>
          </w:tcPr>
          <w:p w14:paraId="4FA60423">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1996.05</w:t>
            </w:r>
          </w:p>
        </w:tc>
        <w:tc>
          <w:tcPr>
            <w:tcW w:w="1253" w:type="dxa"/>
            <w:shd w:val="clear" w:color="auto" w:fill="auto"/>
            <w:vAlign w:val="center"/>
          </w:tcPr>
          <w:p w14:paraId="62C0725F">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助教</w:t>
            </w:r>
          </w:p>
        </w:tc>
        <w:tc>
          <w:tcPr>
            <w:tcW w:w="1253" w:type="dxa"/>
            <w:shd w:val="clear" w:color="auto" w:fill="auto"/>
            <w:vAlign w:val="center"/>
          </w:tcPr>
          <w:p w14:paraId="5504137C">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专任教师</w:t>
            </w:r>
          </w:p>
        </w:tc>
        <w:tc>
          <w:tcPr>
            <w:tcW w:w="1253" w:type="dxa"/>
            <w:vAlign w:val="center"/>
          </w:tcPr>
          <w:p w14:paraId="0DB8AA8A">
            <w:pPr>
              <w:pStyle w:val="53"/>
              <w:keepNext w:val="0"/>
              <w:keepLines w:val="0"/>
              <w:suppressLineNumbers w:val="0"/>
              <w:spacing w:before="0" w:beforeAutospacing="0" w:after="0" w:afterAutospacing="0" w:line="360" w:lineRule="exact"/>
              <w:ind w:left="0" w:right="0"/>
              <w:rPr>
                <w:rFonts w:hint="eastAsia"/>
                <w:b w:val="0"/>
                <w:bCs/>
                <w:lang w:eastAsia="zh-CN"/>
              </w:rPr>
            </w:pPr>
            <w:r>
              <w:rPr>
                <w:rFonts w:hint="eastAsia"/>
                <w:b w:val="0"/>
                <w:bCs/>
                <w:lang w:eastAsia="zh-CN"/>
              </w:rPr>
              <w:t>《</w:t>
            </w:r>
            <w:r>
              <w:rPr>
                <w:rFonts w:hint="eastAsia"/>
                <w:b w:val="0"/>
                <w:bCs/>
                <w:lang w:val="en-US" w:eastAsia="zh-CN"/>
              </w:rPr>
              <w:t>消费者心理学</w:t>
            </w:r>
            <w:r>
              <w:rPr>
                <w:rFonts w:hint="eastAsia"/>
                <w:b w:val="0"/>
                <w:bCs/>
                <w:lang w:eastAsia="zh-CN"/>
              </w:rPr>
              <w:t>》</w:t>
            </w:r>
          </w:p>
        </w:tc>
        <w:tc>
          <w:tcPr>
            <w:tcW w:w="1253" w:type="dxa"/>
            <w:vAlign w:val="center"/>
          </w:tcPr>
          <w:p w14:paraId="314E7787">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是</w:t>
            </w:r>
          </w:p>
        </w:tc>
      </w:tr>
      <w:tr w14:paraId="4D33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9BCEB38">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车延红</w:t>
            </w:r>
          </w:p>
        </w:tc>
        <w:tc>
          <w:tcPr>
            <w:tcW w:w="1253" w:type="dxa"/>
            <w:vAlign w:val="center"/>
          </w:tcPr>
          <w:p w14:paraId="6D34818A">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女</w:t>
            </w:r>
          </w:p>
        </w:tc>
        <w:tc>
          <w:tcPr>
            <w:tcW w:w="1253" w:type="dxa"/>
            <w:vAlign w:val="center"/>
          </w:tcPr>
          <w:p w14:paraId="76A86CF8">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1973.04</w:t>
            </w:r>
          </w:p>
        </w:tc>
        <w:tc>
          <w:tcPr>
            <w:tcW w:w="1253" w:type="dxa"/>
            <w:vAlign w:val="center"/>
          </w:tcPr>
          <w:p w14:paraId="41EF7C89">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教授</w:t>
            </w:r>
          </w:p>
        </w:tc>
        <w:tc>
          <w:tcPr>
            <w:tcW w:w="1253" w:type="dxa"/>
            <w:vAlign w:val="center"/>
          </w:tcPr>
          <w:p w14:paraId="43A77DF6">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兼职教师</w:t>
            </w:r>
          </w:p>
        </w:tc>
        <w:tc>
          <w:tcPr>
            <w:tcW w:w="1253" w:type="dxa"/>
            <w:vAlign w:val="center"/>
          </w:tcPr>
          <w:p w14:paraId="59656F71">
            <w:pPr>
              <w:pStyle w:val="53"/>
              <w:keepNext w:val="0"/>
              <w:keepLines w:val="0"/>
              <w:suppressLineNumbers w:val="0"/>
              <w:spacing w:before="0" w:beforeAutospacing="0" w:after="0" w:afterAutospacing="0" w:line="360" w:lineRule="exact"/>
              <w:ind w:left="0" w:right="0"/>
              <w:rPr>
                <w:rFonts w:hint="eastAsia"/>
                <w:b w:val="0"/>
                <w:bCs/>
                <w:lang w:eastAsia="zh-CN"/>
              </w:rPr>
            </w:pPr>
            <w:r>
              <w:rPr>
                <w:rFonts w:hint="eastAsia"/>
                <w:b w:val="0"/>
                <w:bCs/>
                <w:lang w:eastAsia="zh-CN"/>
              </w:rPr>
              <w:t>《</w:t>
            </w:r>
            <w:r>
              <w:rPr>
                <w:rFonts w:hint="eastAsia"/>
                <w:b w:val="0"/>
                <w:bCs/>
                <w:lang w:val="en-US" w:eastAsia="zh-CN"/>
              </w:rPr>
              <w:t>社交礼仪</w:t>
            </w:r>
            <w:r>
              <w:rPr>
                <w:rFonts w:hint="eastAsia"/>
                <w:b w:val="0"/>
                <w:bCs/>
                <w:lang w:eastAsia="zh-CN"/>
              </w:rPr>
              <w:t>》</w:t>
            </w:r>
          </w:p>
        </w:tc>
        <w:tc>
          <w:tcPr>
            <w:tcW w:w="1253" w:type="dxa"/>
            <w:vAlign w:val="center"/>
          </w:tcPr>
          <w:p w14:paraId="60358F8A">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是</w:t>
            </w:r>
          </w:p>
        </w:tc>
      </w:tr>
      <w:tr w14:paraId="7FFA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639A2A11">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陈阳</w:t>
            </w:r>
          </w:p>
        </w:tc>
        <w:tc>
          <w:tcPr>
            <w:tcW w:w="1253" w:type="dxa"/>
            <w:vAlign w:val="center"/>
          </w:tcPr>
          <w:p w14:paraId="1D373C65">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女</w:t>
            </w:r>
          </w:p>
        </w:tc>
        <w:tc>
          <w:tcPr>
            <w:tcW w:w="1253" w:type="dxa"/>
            <w:vAlign w:val="center"/>
          </w:tcPr>
          <w:p w14:paraId="5318AFCC">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1988.03</w:t>
            </w:r>
          </w:p>
        </w:tc>
        <w:tc>
          <w:tcPr>
            <w:tcW w:w="1253" w:type="dxa"/>
            <w:vAlign w:val="center"/>
          </w:tcPr>
          <w:p w14:paraId="3EECAB6D">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讲师</w:t>
            </w:r>
          </w:p>
        </w:tc>
        <w:tc>
          <w:tcPr>
            <w:tcW w:w="1253" w:type="dxa"/>
            <w:vAlign w:val="center"/>
          </w:tcPr>
          <w:p w14:paraId="6FDA6D94">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兼职教师</w:t>
            </w:r>
          </w:p>
        </w:tc>
        <w:tc>
          <w:tcPr>
            <w:tcW w:w="1253" w:type="dxa"/>
            <w:vAlign w:val="center"/>
          </w:tcPr>
          <w:p w14:paraId="7F7DF3EE">
            <w:pPr>
              <w:pStyle w:val="53"/>
              <w:keepNext w:val="0"/>
              <w:keepLines w:val="0"/>
              <w:suppressLineNumbers w:val="0"/>
              <w:spacing w:before="0" w:beforeAutospacing="0" w:after="0" w:afterAutospacing="0" w:line="360" w:lineRule="exact"/>
              <w:ind w:left="0" w:right="0"/>
              <w:rPr>
                <w:rFonts w:hint="eastAsia"/>
                <w:b w:val="0"/>
                <w:bCs/>
                <w:lang w:eastAsia="zh-CN"/>
              </w:rPr>
            </w:pPr>
            <w:r>
              <w:rPr>
                <w:rFonts w:hint="eastAsia"/>
                <w:b w:val="0"/>
                <w:bCs/>
                <w:lang w:eastAsia="zh-CN"/>
              </w:rPr>
              <w:t>《</w:t>
            </w:r>
            <w:r>
              <w:rPr>
                <w:rFonts w:hint="eastAsia"/>
                <w:b w:val="0"/>
                <w:bCs/>
                <w:lang w:val="en-US" w:eastAsia="zh-CN"/>
              </w:rPr>
              <w:t>财税基础</w:t>
            </w:r>
            <w:r>
              <w:rPr>
                <w:rFonts w:hint="eastAsia"/>
                <w:b w:val="0"/>
                <w:bCs/>
                <w:lang w:eastAsia="zh-CN"/>
              </w:rPr>
              <w:t>》</w:t>
            </w:r>
          </w:p>
        </w:tc>
        <w:tc>
          <w:tcPr>
            <w:tcW w:w="1253" w:type="dxa"/>
            <w:vAlign w:val="center"/>
          </w:tcPr>
          <w:p w14:paraId="153C4E48">
            <w:pPr>
              <w:pStyle w:val="53"/>
              <w:keepNext w:val="0"/>
              <w:keepLines w:val="0"/>
              <w:suppressLineNumbers w:val="0"/>
              <w:spacing w:before="0" w:beforeAutospacing="0" w:after="0" w:afterAutospacing="0" w:line="360" w:lineRule="exact"/>
              <w:ind w:left="0" w:right="0"/>
              <w:rPr>
                <w:rFonts w:hint="default"/>
                <w:b w:val="0"/>
                <w:bCs/>
                <w:lang w:val="en-US" w:eastAsia="zh-CN"/>
              </w:rPr>
            </w:pPr>
            <w:r>
              <w:rPr>
                <w:rFonts w:hint="eastAsia"/>
                <w:b w:val="0"/>
                <w:bCs/>
                <w:lang w:val="en-US" w:eastAsia="zh-CN"/>
              </w:rPr>
              <w:t>是</w:t>
            </w:r>
          </w:p>
        </w:tc>
      </w:tr>
      <w:tr w14:paraId="4679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2E6ADDD4">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张睿</w:t>
            </w:r>
          </w:p>
        </w:tc>
        <w:tc>
          <w:tcPr>
            <w:tcW w:w="1253" w:type="dxa"/>
            <w:vAlign w:val="center"/>
          </w:tcPr>
          <w:p w14:paraId="73BC246B">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女</w:t>
            </w:r>
          </w:p>
        </w:tc>
        <w:tc>
          <w:tcPr>
            <w:tcW w:w="1253" w:type="dxa"/>
            <w:vAlign w:val="center"/>
          </w:tcPr>
          <w:p w14:paraId="3DA5C435">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1990.09</w:t>
            </w:r>
          </w:p>
        </w:tc>
        <w:tc>
          <w:tcPr>
            <w:tcW w:w="1253" w:type="dxa"/>
            <w:vAlign w:val="center"/>
          </w:tcPr>
          <w:p w14:paraId="1D4816DD">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讲师</w:t>
            </w:r>
          </w:p>
        </w:tc>
        <w:tc>
          <w:tcPr>
            <w:tcW w:w="1253" w:type="dxa"/>
            <w:vAlign w:val="center"/>
          </w:tcPr>
          <w:p w14:paraId="36821BF2">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兼职教师</w:t>
            </w:r>
          </w:p>
        </w:tc>
        <w:tc>
          <w:tcPr>
            <w:tcW w:w="1253" w:type="dxa"/>
            <w:vAlign w:val="center"/>
          </w:tcPr>
          <w:p w14:paraId="124B1EDC">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《经济学基础》</w:t>
            </w:r>
          </w:p>
        </w:tc>
        <w:tc>
          <w:tcPr>
            <w:tcW w:w="1253" w:type="dxa"/>
            <w:vAlign w:val="center"/>
          </w:tcPr>
          <w:p w14:paraId="36C992EC">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cs="Times New Roman"/>
                <w:b w:val="0"/>
                <w:bCs/>
                <w:kern w:val="0"/>
                <w:sz w:val="21"/>
                <w:szCs w:val="21"/>
                <w:lang w:val="en-US" w:eastAsia="zh-CN" w:bidi="en-US"/>
              </w:rPr>
              <w:t>是</w:t>
            </w:r>
          </w:p>
        </w:tc>
      </w:tr>
      <w:tr w14:paraId="4C63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D462750">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b w:val="0"/>
                <w:bCs/>
                <w:lang w:val="en-US" w:eastAsia="zh-CN"/>
              </w:rPr>
              <w:t>李岩涛</w:t>
            </w:r>
          </w:p>
        </w:tc>
        <w:tc>
          <w:tcPr>
            <w:tcW w:w="1253" w:type="dxa"/>
            <w:vAlign w:val="center"/>
          </w:tcPr>
          <w:p w14:paraId="1737C7FB">
            <w:pPr>
              <w:pStyle w:val="53"/>
              <w:keepNext w:val="0"/>
              <w:keepLines w:val="0"/>
              <w:suppressLineNumbers w:val="0"/>
              <w:spacing w:before="0" w:beforeAutospacing="0" w:after="0" w:afterAutospacing="0" w:line="360" w:lineRule="exact"/>
              <w:ind w:left="0" w:leftChars="0" w:right="0" w:rightChars="0" w:firstLine="0" w:firstLineChars="0"/>
              <w:rPr>
                <w:rFonts w:hint="default" w:ascii="Times New Roman" w:hAnsi="Times New Roman" w:eastAsia="宋体" w:cs="Times New Roman"/>
                <w:b w:val="0"/>
                <w:bCs/>
                <w:kern w:val="0"/>
                <w:sz w:val="21"/>
                <w:szCs w:val="21"/>
                <w:lang w:val="en-US" w:eastAsia="zh-CN" w:bidi="en-US"/>
              </w:rPr>
            </w:pPr>
            <w:r>
              <w:rPr>
                <w:rFonts w:hint="eastAsia"/>
                <w:b w:val="0"/>
                <w:bCs/>
                <w:lang w:val="en-US" w:eastAsia="zh-CN"/>
              </w:rPr>
              <w:t>男</w:t>
            </w:r>
          </w:p>
        </w:tc>
        <w:tc>
          <w:tcPr>
            <w:tcW w:w="1253" w:type="dxa"/>
            <w:vAlign w:val="center"/>
          </w:tcPr>
          <w:p w14:paraId="4BBAFF81">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1983.06</w:t>
            </w:r>
          </w:p>
        </w:tc>
        <w:tc>
          <w:tcPr>
            <w:tcW w:w="1253" w:type="dxa"/>
            <w:vAlign w:val="center"/>
          </w:tcPr>
          <w:p w14:paraId="1F7757EA">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讲师</w:t>
            </w:r>
          </w:p>
        </w:tc>
        <w:tc>
          <w:tcPr>
            <w:tcW w:w="1253" w:type="dxa"/>
            <w:vAlign w:val="center"/>
          </w:tcPr>
          <w:p w14:paraId="5E767328">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兼职教师</w:t>
            </w:r>
          </w:p>
        </w:tc>
        <w:tc>
          <w:tcPr>
            <w:tcW w:w="1253" w:type="dxa"/>
            <w:vAlign w:val="center"/>
          </w:tcPr>
          <w:p w14:paraId="34F971C3">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eastAsia="zh-CN"/>
              </w:rPr>
              <w:t>《</w:t>
            </w:r>
            <w:r>
              <w:rPr>
                <w:rFonts w:hint="eastAsia"/>
                <w:b w:val="0"/>
                <w:bCs/>
                <w:lang w:val="en-US" w:eastAsia="zh-CN"/>
              </w:rPr>
              <w:t>零售门店O2O运营</w:t>
            </w:r>
            <w:r>
              <w:rPr>
                <w:rFonts w:hint="eastAsia"/>
                <w:b w:val="0"/>
                <w:bCs/>
                <w:lang w:eastAsia="zh-CN"/>
              </w:rPr>
              <w:t>》</w:t>
            </w:r>
          </w:p>
        </w:tc>
        <w:tc>
          <w:tcPr>
            <w:tcW w:w="1253" w:type="dxa"/>
            <w:vAlign w:val="center"/>
          </w:tcPr>
          <w:p w14:paraId="30D8E83F">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是</w:t>
            </w:r>
          </w:p>
        </w:tc>
      </w:tr>
      <w:tr w14:paraId="7A87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1509C842">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张学友</w:t>
            </w:r>
          </w:p>
        </w:tc>
        <w:tc>
          <w:tcPr>
            <w:tcW w:w="1253" w:type="dxa"/>
            <w:vAlign w:val="center"/>
          </w:tcPr>
          <w:p w14:paraId="7BB424BE">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男</w:t>
            </w:r>
          </w:p>
        </w:tc>
        <w:tc>
          <w:tcPr>
            <w:tcW w:w="1253" w:type="dxa"/>
            <w:vAlign w:val="center"/>
          </w:tcPr>
          <w:p w14:paraId="455982E1">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1980.06</w:t>
            </w:r>
          </w:p>
        </w:tc>
        <w:tc>
          <w:tcPr>
            <w:tcW w:w="1253" w:type="dxa"/>
            <w:vAlign w:val="center"/>
          </w:tcPr>
          <w:p w14:paraId="440B8CE4">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讲师</w:t>
            </w:r>
          </w:p>
        </w:tc>
        <w:tc>
          <w:tcPr>
            <w:tcW w:w="1253" w:type="dxa"/>
            <w:vAlign w:val="center"/>
          </w:tcPr>
          <w:p w14:paraId="1E84D4F6">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兼职教师</w:t>
            </w:r>
          </w:p>
        </w:tc>
        <w:tc>
          <w:tcPr>
            <w:tcW w:w="1253" w:type="dxa"/>
            <w:vAlign w:val="center"/>
          </w:tcPr>
          <w:p w14:paraId="3433D46C">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eastAsia="zh-CN"/>
              </w:rPr>
              <w:t>《</w:t>
            </w:r>
            <w:r>
              <w:rPr>
                <w:rFonts w:hint="eastAsia"/>
                <w:b w:val="0"/>
                <w:bCs/>
                <w:lang w:val="en-US" w:eastAsia="zh-CN"/>
              </w:rPr>
              <w:t>互联网产品开发</w:t>
            </w:r>
            <w:r>
              <w:rPr>
                <w:rFonts w:hint="eastAsia"/>
                <w:b w:val="0"/>
                <w:bCs/>
                <w:lang w:eastAsia="zh-CN"/>
              </w:rPr>
              <w:t>》</w:t>
            </w:r>
          </w:p>
        </w:tc>
        <w:tc>
          <w:tcPr>
            <w:tcW w:w="1253" w:type="dxa"/>
            <w:vAlign w:val="center"/>
          </w:tcPr>
          <w:p w14:paraId="29360910">
            <w:pPr>
              <w:pStyle w:val="53"/>
              <w:keepNext w:val="0"/>
              <w:keepLines w:val="0"/>
              <w:suppressLineNumbers w:val="0"/>
              <w:spacing w:before="0" w:beforeAutospacing="0" w:after="0" w:afterAutospacing="0" w:line="360" w:lineRule="exact"/>
              <w:ind w:left="0" w:leftChars="0" w:right="0" w:rightChars="0" w:firstLine="0" w:firstLineChars="0"/>
              <w:rPr>
                <w:rFonts w:hint="eastAsia" w:ascii="Times New Roman" w:hAnsi="Times New Roman" w:eastAsia="宋体" w:cs="Times New Roman"/>
                <w:b w:val="0"/>
                <w:bCs/>
                <w:kern w:val="0"/>
                <w:sz w:val="21"/>
                <w:szCs w:val="21"/>
                <w:lang w:val="en-US" w:eastAsia="zh-CN" w:bidi="en-US"/>
              </w:rPr>
            </w:pPr>
            <w:r>
              <w:rPr>
                <w:rFonts w:hint="eastAsia"/>
                <w:b w:val="0"/>
                <w:bCs/>
                <w:lang w:val="en-US" w:eastAsia="zh-CN"/>
              </w:rPr>
              <w:t>是</w:t>
            </w:r>
          </w:p>
        </w:tc>
      </w:tr>
    </w:tbl>
    <w:p w14:paraId="07A9304F">
      <w:pPr>
        <w:pStyle w:val="3"/>
        <w:keepNext/>
        <w:keepLines/>
        <w:pageBreakBefore w:val="0"/>
        <w:widowControl w:val="0"/>
        <w:kinsoku/>
        <w:wordWrap/>
        <w:overflowPunct/>
        <w:topLinePunct w:val="0"/>
        <w:autoSpaceDE/>
        <w:autoSpaceDN/>
        <w:bidi w:val="0"/>
        <w:adjustRightInd/>
        <w:snapToGrid/>
        <w:spacing w:before="157" w:beforeLines="50" w:line="360" w:lineRule="auto"/>
        <w:ind w:left="0" w:leftChars="0" w:right="0" w:rightChars="0" w:firstLine="562" w:firstLineChars="200"/>
        <w:textAlignment w:val="auto"/>
        <w:rPr>
          <w:rFonts w:hint="eastAsia" w:asciiTheme="minorEastAsia" w:hAnsiTheme="minorEastAsia" w:eastAsiaTheme="minorEastAsia" w:cstheme="minorEastAsia"/>
          <w:sz w:val="28"/>
          <w:szCs w:val="28"/>
          <w:lang w:val="en-US" w:eastAsia="zh-CN"/>
        </w:rPr>
      </w:pPr>
      <w:bookmarkStart w:id="95" w:name="_Toc24404"/>
      <w:bookmarkStart w:id="96" w:name="_Toc30603"/>
      <w:r>
        <w:rPr>
          <w:rFonts w:hint="eastAsia" w:asciiTheme="minorEastAsia" w:hAnsiTheme="minorEastAsia" w:eastAsiaTheme="minorEastAsia" w:cstheme="minorEastAsia"/>
          <w:sz w:val="28"/>
          <w:szCs w:val="28"/>
          <w:lang w:val="en-US" w:eastAsia="zh-CN"/>
        </w:rPr>
        <w:t>（二）教学设施</w:t>
      </w:r>
      <w:bookmarkEnd w:id="95"/>
      <w:bookmarkEnd w:id="96"/>
    </w:p>
    <w:p w14:paraId="31F12236">
      <w:pPr>
        <w:pStyle w:val="4"/>
        <w:ind w:firstLine="482"/>
        <w:rPr>
          <w:sz w:val="24"/>
        </w:rPr>
      </w:pPr>
      <w:bookmarkStart w:id="97" w:name="_Toc2472"/>
      <w:bookmarkStart w:id="98" w:name="_Toc30871"/>
      <w:r>
        <w:rPr>
          <w:rFonts w:hint="eastAsia"/>
          <w:sz w:val="24"/>
        </w:rPr>
        <w:t>1.专业教室基本条件</w:t>
      </w:r>
      <w:bookmarkEnd w:id="97"/>
    </w:p>
    <w:p w14:paraId="222C60BB">
      <w:pPr>
        <w:ind w:firstLine="480"/>
        <w:rPr>
          <w:sz w:val="24"/>
          <w:szCs w:val="22"/>
        </w:rPr>
      </w:pPr>
      <w:bookmarkStart w:id="99" w:name="_Toc11998"/>
      <w:r>
        <w:rPr>
          <w:rFonts w:hint="eastAsia"/>
          <w:sz w:val="24"/>
          <w:szCs w:val="22"/>
        </w:rPr>
        <w:t>配备黑（白）板、多媒体计算机、投影设备、音响设备，互联网接入或 </w:t>
      </w:r>
      <w:r>
        <w:rPr>
          <w:rFonts w:hint="eastAsia"/>
          <w:sz w:val="24"/>
          <w:szCs w:val="22"/>
          <w:lang w:eastAsia="zh-CN"/>
        </w:rPr>
        <w:t>Wi-Fi</w:t>
      </w:r>
      <w:r>
        <w:rPr>
          <w:rFonts w:hint="eastAsia"/>
          <w:sz w:val="24"/>
          <w:szCs w:val="22"/>
        </w:rPr>
        <w:t> 环境，并具有网络安全防护措施。安装应急照明装置并保持良好状态，符合紧急疏散要求、标志明显、保持逃生通道畅通无阻。</w:t>
      </w:r>
      <w:bookmarkEnd w:id="99"/>
    </w:p>
    <w:p w14:paraId="72B78768">
      <w:pPr>
        <w:pStyle w:val="4"/>
        <w:ind w:firstLine="482"/>
        <w:rPr>
          <w:sz w:val="24"/>
        </w:rPr>
      </w:pPr>
      <w:bookmarkStart w:id="100" w:name="_Toc5665"/>
      <w:r>
        <w:rPr>
          <w:rFonts w:hint="eastAsia"/>
          <w:sz w:val="24"/>
        </w:rPr>
        <w:t>2.校内实训室（基地）基本要求</w:t>
      </w:r>
      <w:bookmarkEnd w:id="100"/>
    </w:p>
    <w:p w14:paraId="55A0EE9C">
      <w:pPr>
        <w:ind w:firstLine="480"/>
        <w:rPr>
          <w:sz w:val="24"/>
          <w:szCs w:val="22"/>
        </w:rPr>
      </w:pPr>
      <w:bookmarkStart w:id="101" w:name="_Toc26906"/>
      <w:r>
        <w:rPr>
          <w:rFonts w:hint="eastAsia"/>
          <w:sz w:val="24"/>
          <w:szCs w:val="22"/>
        </w:rPr>
        <w:t>校内实训基地结合理论教学的开展，重点帮助学生建立对有关知识的感性认识，初步培养学生的动手能力和职业技能。</w:t>
      </w:r>
      <w:bookmarkEnd w:id="101"/>
    </w:p>
    <w:p w14:paraId="06C0540C">
      <w:pPr>
        <w:ind w:firstLine="480"/>
        <w:rPr>
          <w:rFonts w:hint="eastAsia"/>
          <w:sz w:val="24"/>
          <w:szCs w:val="22"/>
        </w:rPr>
      </w:pPr>
      <w:bookmarkStart w:id="102" w:name="_Toc28056"/>
      <w:bookmarkStart w:id="103" w:name="_Toc8107"/>
      <w:r>
        <w:rPr>
          <w:rFonts w:hint="eastAsia"/>
          <w:sz w:val="24"/>
          <w:szCs w:val="22"/>
        </w:rPr>
        <w:t>（1）电子商务综合实训室</w:t>
      </w:r>
      <w:bookmarkEnd w:id="102"/>
    </w:p>
    <w:p w14:paraId="69D9B855">
      <w:pPr>
        <w:ind w:firstLine="480"/>
        <w:rPr>
          <w:rFonts w:hint="eastAsia"/>
          <w:sz w:val="24"/>
          <w:szCs w:val="22"/>
        </w:rPr>
      </w:pPr>
      <w:bookmarkStart w:id="104" w:name="_Toc24784"/>
      <w:r>
        <w:rPr>
          <w:rFonts w:hint="eastAsia"/>
          <w:sz w:val="24"/>
          <w:szCs w:val="22"/>
        </w:rPr>
        <w:t>以真实任务驱动的形式，完成淘宝卖家开店与经营的一整套业务流程，自主操作账号注册与基础设置、商品发布与管理、店铺推广、数据分析、客户服务等工作任务，实现教学和工作任务“零距离”。</w:t>
      </w:r>
      <w:bookmarkEnd w:id="104"/>
    </w:p>
    <w:p w14:paraId="770324BB">
      <w:pPr>
        <w:ind w:firstLine="480"/>
        <w:rPr>
          <w:rFonts w:hint="eastAsia"/>
          <w:sz w:val="24"/>
          <w:szCs w:val="22"/>
        </w:rPr>
      </w:pPr>
      <w:bookmarkStart w:id="105" w:name="_Toc23102"/>
      <w:r>
        <w:rPr>
          <w:rFonts w:hint="eastAsia"/>
          <w:sz w:val="24"/>
          <w:szCs w:val="22"/>
        </w:rPr>
        <w:t>①网店运营模块</w:t>
      </w:r>
      <w:bookmarkEnd w:id="105"/>
    </w:p>
    <w:p w14:paraId="0F855A3B">
      <w:pPr>
        <w:ind w:firstLine="480"/>
        <w:rPr>
          <w:rFonts w:hint="eastAsia"/>
          <w:sz w:val="24"/>
          <w:szCs w:val="22"/>
        </w:rPr>
      </w:pPr>
      <w:bookmarkStart w:id="106" w:name="_Toc13603"/>
      <w:r>
        <w:rPr>
          <w:rFonts w:hint="eastAsia"/>
          <w:sz w:val="24"/>
          <w:szCs w:val="22"/>
        </w:rPr>
        <w:t>学生熟练掌握开设网店前软硬件方面的准备、建立配送中心、装修网店、采购商品、处理订单、配送商品、结算资金、分析财务指标等网店运营操作。根据市场和竞争对手的情况制定和调整经营策略，以实现经营目标，具体操作内容包括进行搜索引擎优化（SEO），获取更多的自然流量；进行直通车推广、钻石展位推广，获取更多的付费流量；针对消费人群开展促销活动、制定商品价格，提升转化率；根据财务状况和经营策略，规划资金需求，控制成本等。</w:t>
      </w:r>
      <w:bookmarkEnd w:id="106"/>
    </w:p>
    <w:p w14:paraId="74BA2BA2">
      <w:pPr>
        <w:ind w:firstLine="480"/>
        <w:rPr>
          <w:rFonts w:hint="eastAsia"/>
          <w:sz w:val="24"/>
          <w:szCs w:val="22"/>
        </w:rPr>
      </w:pPr>
      <w:bookmarkStart w:id="107" w:name="_Toc19861"/>
      <w:r>
        <w:rPr>
          <w:rFonts w:hint="eastAsia"/>
          <w:sz w:val="24"/>
          <w:szCs w:val="22"/>
        </w:rPr>
        <w:t>②电子商务客户服务与管理模块</w:t>
      </w:r>
      <w:bookmarkEnd w:id="107"/>
    </w:p>
    <w:p w14:paraId="5791E2EF">
      <w:pPr>
        <w:ind w:firstLine="480"/>
        <w:rPr>
          <w:rFonts w:hint="eastAsia"/>
          <w:sz w:val="24"/>
          <w:szCs w:val="22"/>
        </w:rPr>
      </w:pPr>
      <w:bookmarkStart w:id="108" w:name="_Toc19664"/>
      <w:r>
        <w:rPr>
          <w:rFonts w:hint="eastAsia"/>
          <w:sz w:val="24"/>
          <w:szCs w:val="22"/>
        </w:rPr>
        <w:t>学生通过在线即时聊天工具完成多类目商品售前、售中、售后服务，针对客户服务过程中的“规定话术”，优质、高效</w:t>
      </w:r>
      <w:r>
        <w:rPr>
          <w:rFonts w:hint="eastAsia"/>
          <w:sz w:val="24"/>
          <w:szCs w:val="22"/>
          <w:lang w:eastAsia="zh-CN"/>
        </w:rPr>
        <w:t>地</w:t>
      </w:r>
      <w:r>
        <w:rPr>
          <w:rFonts w:hint="eastAsia"/>
          <w:sz w:val="24"/>
          <w:szCs w:val="22"/>
        </w:rPr>
        <w:t>完成工作任务。利用软件编辑快捷回复话术提高响应速度，完成多窗口操作，同时服务多个客户。通过系统化训练，培养学生促成客户成交、提高客单价、引导客户及时收货及好评、维护店铺权益、激发客户再次购买等业务处理能力。</w:t>
      </w:r>
      <w:bookmarkEnd w:id="108"/>
    </w:p>
    <w:p w14:paraId="5DE68E53">
      <w:pPr>
        <w:ind w:firstLine="480"/>
        <w:rPr>
          <w:rFonts w:hint="eastAsia"/>
          <w:sz w:val="24"/>
          <w:szCs w:val="22"/>
        </w:rPr>
      </w:pPr>
      <w:bookmarkStart w:id="109" w:name="_Toc27040"/>
      <w:r>
        <w:rPr>
          <w:rFonts w:hint="eastAsia"/>
          <w:sz w:val="24"/>
          <w:szCs w:val="22"/>
        </w:rPr>
        <w:t>（2）商务优选直播工作室</w:t>
      </w:r>
      <w:bookmarkEnd w:id="109"/>
    </w:p>
    <w:p w14:paraId="55ACEE57">
      <w:pPr>
        <w:ind w:firstLine="480"/>
        <w:rPr>
          <w:rFonts w:hint="eastAsia"/>
          <w:sz w:val="24"/>
          <w:szCs w:val="22"/>
        </w:rPr>
      </w:pPr>
      <w:bookmarkStart w:id="110" w:name="_Toc10008"/>
      <w:r>
        <w:rPr>
          <w:rFonts w:hint="eastAsia"/>
          <w:sz w:val="24"/>
          <w:szCs w:val="22"/>
        </w:rPr>
        <w:t>依托地方产业，以校企合作方式，让学生通过真实的项目组成创业团队，为学生创新创业提供平台。学生通过团队合作完成短视频拍摄、后期剪辑、直播脚本策划、电商直播实战等任务，将所学知识应用于实践，真实地经营网店、体验直播带货的整个环节，提前感受直播电商的工作内容和氛围。</w:t>
      </w:r>
      <w:bookmarkEnd w:id="110"/>
    </w:p>
    <w:p w14:paraId="047EC679">
      <w:pPr>
        <w:ind w:firstLine="480"/>
        <w:rPr>
          <w:rFonts w:hint="eastAsia"/>
          <w:sz w:val="24"/>
          <w:szCs w:val="22"/>
        </w:rPr>
      </w:pPr>
      <w:bookmarkStart w:id="111" w:name="_Toc18596"/>
      <w:r>
        <w:rPr>
          <w:rFonts w:hint="eastAsia"/>
          <w:sz w:val="24"/>
          <w:szCs w:val="22"/>
        </w:rPr>
        <w:t>（3）视觉营销一体化实训室</w:t>
      </w:r>
      <w:bookmarkEnd w:id="111"/>
    </w:p>
    <w:p w14:paraId="3D34F62F">
      <w:pPr>
        <w:ind w:firstLine="480"/>
        <w:rPr>
          <w:rFonts w:hint="eastAsia"/>
          <w:sz w:val="24"/>
          <w:szCs w:val="22"/>
        </w:rPr>
      </w:pPr>
      <w:bookmarkStart w:id="112" w:name="_Toc21782"/>
      <w:r>
        <w:rPr>
          <w:rFonts w:hint="eastAsia"/>
          <w:sz w:val="24"/>
          <w:szCs w:val="22"/>
        </w:rPr>
        <w:t>根据市场需求和商品特点，通过运用摄影技术、图片美化技巧以及图文编辑设计，完成商品拍摄、图片处理等一系列专业技术任务，形成PC端及移动</w:t>
      </w:r>
      <w:r>
        <w:rPr>
          <w:rFonts w:hint="eastAsia"/>
          <w:sz w:val="24"/>
          <w:szCs w:val="22"/>
          <w:lang w:eastAsia="zh-CN"/>
        </w:rPr>
        <w:t>端</w:t>
      </w:r>
      <w:r>
        <w:rPr>
          <w:rFonts w:hint="eastAsia"/>
          <w:sz w:val="24"/>
          <w:szCs w:val="22"/>
        </w:rPr>
        <w:t>店铺首页、商品详情页等店铺装修内容。具体包括商品图片拍摄、商品图片美化、商品属性设计、商品展示方式、商品详情页制作等五</w:t>
      </w:r>
      <w:r>
        <w:rPr>
          <w:rFonts w:hint="eastAsia"/>
          <w:sz w:val="24"/>
          <w:szCs w:val="22"/>
          <w:lang w:eastAsia="zh-CN"/>
        </w:rPr>
        <w:t>方面</w:t>
      </w:r>
      <w:r>
        <w:rPr>
          <w:rFonts w:hint="eastAsia"/>
          <w:sz w:val="24"/>
          <w:szCs w:val="22"/>
        </w:rPr>
        <w:t>内容。</w:t>
      </w:r>
      <w:bookmarkEnd w:id="112"/>
    </w:p>
    <w:p w14:paraId="6C30737C">
      <w:pPr>
        <w:pStyle w:val="4"/>
        <w:ind w:firstLine="482"/>
        <w:rPr>
          <w:sz w:val="24"/>
        </w:rPr>
      </w:pPr>
      <w:r>
        <w:rPr>
          <w:rFonts w:hint="eastAsia"/>
          <w:sz w:val="24"/>
        </w:rPr>
        <w:t>3.校外实训基地基本要求</w:t>
      </w:r>
      <w:bookmarkEnd w:id="103"/>
    </w:p>
    <w:p w14:paraId="0F6B8B75">
      <w:pPr>
        <w:ind w:firstLine="480"/>
        <w:rPr>
          <w:sz w:val="24"/>
          <w:szCs w:val="22"/>
        </w:rPr>
      </w:pPr>
      <w:bookmarkStart w:id="113" w:name="_Toc26267"/>
      <w:r>
        <w:rPr>
          <w:rFonts w:hAnsi="宋体"/>
          <w:sz w:val="24"/>
        </w:rPr>
        <w:t>校外的实训基地进一步培养和锻炼学生的岗位职业能力</w:t>
      </w:r>
      <w:r>
        <w:rPr>
          <w:rFonts w:hint="eastAsia" w:hAnsi="宋体"/>
          <w:sz w:val="24"/>
        </w:rPr>
        <w:t>，</w:t>
      </w:r>
      <w:r>
        <w:rPr>
          <w:rFonts w:hAnsi="宋体"/>
          <w:sz w:val="24"/>
        </w:rPr>
        <w:t>并通过顶岗实践和校企合作等方式</w:t>
      </w:r>
      <w:r>
        <w:rPr>
          <w:rFonts w:hint="eastAsia" w:hAnsi="宋体"/>
          <w:sz w:val="24"/>
        </w:rPr>
        <w:t>，</w:t>
      </w:r>
      <w:r>
        <w:rPr>
          <w:rFonts w:hAnsi="宋体"/>
          <w:sz w:val="24"/>
        </w:rPr>
        <w:t>按照企业对职业技能、职业道德等方面的标准和要求管理学生</w:t>
      </w:r>
      <w:r>
        <w:rPr>
          <w:rFonts w:hint="eastAsia" w:hAnsi="宋体"/>
          <w:sz w:val="24"/>
        </w:rPr>
        <w:t>，</w:t>
      </w:r>
      <w:r>
        <w:rPr>
          <w:rFonts w:hAnsi="宋体"/>
          <w:sz w:val="24"/>
        </w:rPr>
        <w:t>以提高其岗位职业能力。本专业具有稳定的校外实训基地</w:t>
      </w:r>
      <w:r>
        <w:rPr>
          <w:rFonts w:hint="eastAsia" w:hAnsi="宋体"/>
          <w:sz w:val="24"/>
        </w:rPr>
        <w:t>，</w:t>
      </w:r>
      <w:r>
        <w:rPr>
          <w:rFonts w:hAnsi="宋体"/>
          <w:sz w:val="24"/>
        </w:rPr>
        <w:t>能够提供开展网络营销推广</w:t>
      </w:r>
      <w:r>
        <w:rPr>
          <w:rFonts w:hint="eastAsia" w:hAnsi="宋体"/>
          <w:sz w:val="24"/>
        </w:rPr>
        <w:t>，</w:t>
      </w:r>
      <w:r>
        <w:rPr>
          <w:rFonts w:hAnsi="宋体"/>
          <w:sz w:val="24"/>
        </w:rPr>
        <w:t>网店（站）运营管理、美工设计、电商客服等实训活动</w:t>
      </w:r>
      <w:r>
        <w:rPr>
          <w:rFonts w:hint="eastAsia" w:hAnsi="宋体"/>
          <w:sz w:val="24"/>
        </w:rPr>
        <w:t>，</w:t>
      </w:r>
      <w:r>
        <w:rPr>
          <w:rFonts w:hAnsi="宋体"/>
          <w:sz w:val="24"/>
        </w:rPr>
        <w:t>实训设施齐备</w:t>
      </w:r>
      <w:r>
        <w:rPr>
          <w:rFonts w:hint="eastAsia" w:hAnsi="宋体"/>
          <w:sz w:val="24"/>
        </w:rPr>
        <w:t>，</w:t>
      </w:r>
      <w:r>
        <w:rPr>
          <w:rFonts w:hAnsi="宋体"/>
          <w:sz w:val="24"/>
        </w:rPr>
        <w:t>实训岗位、实训指导教师确定</w:t>
      </w:r>
      <w:r>
        <w:rPr>
          <w:rFonts w:hint="eastAsia" w:hAnsi="宋体"/>
          <w:sz w:val="24"/>
        </w:rPr>
        <w:t>，</w:t>
      </w:r>
      <w:r>
        <w:rPr>
          <w:rFonts w:hAnsi="宋体"/>
          <w:sz w:val="24"/>
        </w:rPr>
        <w:t>实训管理及实施规章制度齐全</w:t>
      </w:r>
      <w:r>
        <w:rPr>
          <w:rFonts w:hint="eastAsia"/>
          <w:sz w:val="24"/>
          <w:szCs w:val="22"/>
        </w:rPr>
        <w:t>。</w:t>
      </w:r>
      <w:bookmarkEnd w:id="113"/>
    </w:p>
    <w:p w14:paraId="38EDAD8C">
      <w:pPr>
        <w:pStyle w:val="4"/>
        <w:ind w:firstLine="482"/>
        <w:rPr>
          <w:sz w:val="24"/>
        </w:rPr>
      </w:pPr>
      <w:bookmarkStart w:id="114" w:name="_Toc31341"/>
      <w:r>
        <w:rPr>
          <w:rFonts w:hint="eastAsia"/>
          <w:sz w:val="24"/>
        </w:rPr>
        <w:t>4.学生实习基地基本要求</w:t>
      </w:r>
      <w:bookmarkEnd w:id="114"/>
    </w:p>
    <w:p w14:paraId="0E23F4F0">
      <w:pPr>
        <w:ind w:firstLine="480"/>
        <w:rPr>
          <w:rFonts w:hAnsi="宋体"/>
          <w:sz w:val="24"/>
        </w:rPr>
      </w:pPr>
      <w:bookmarkStart w:id="115" w:name="_Toc12034"/>
      <w:r>
        <w:rPr>
          <w:rFonts w:hAnsi="宋体"/>
          <w:sz w:val="24"/>
        </w:rPr>
        <w:t>学生实习基地为当地优质电商企业</w:t>
      </w:r>
      <w:r>
        <w:rPr>
          <w:rFonts w:hint="eastAsia" w:hAnsi="宋体"/>
          <w:sz w:val="24"/>
        </w:rPr>
        <w:t>，</w:t>
      </w:r>
      <w:r>
        <w:rPr>
          <w:rFonts w:hAnsi="宋体"/>
          <w:sz w:val="24"/>
        </w:rPr>
        <w:t>并保证每20个实习生不少于1个校外教育实践基地。实践基地提供开展网络营销推广</w:t>
      </w:r>
      <w:r>
        <w:rPr>
          <w:rFonts w:hint="eastAsia" w:hAnsi="宋体"/>
          <w:sz w:val="24"/>
        </w:rPr>
        <w:t>，</w:t>
      </w:r>
      <w:r>
        <w:rPr>
          <w:rFonts w:hAnsi="宋体"/>
          <w:sz w:val="24"/>
        </w:rPr>
        <w:t>网店（站）运营管理、美工设计、电商客服</w:t>
      </w:r>
      <w:r>
        <w:rPr>
          <w:rFonts w:hint="eastAsia" w:hAnsi="宋体"/>
          <w:sz w:val="24"/>
          <w:lang w:eastAsia="zh-CN"/>
        </w:rPr>
        <w:t>、</w:t>
      </w:r>
      <w:r>
        <w:rPr>
          <w:rFonts w:hint="eastAsia" w:hAnsi="宋体"/>
          <w:sz w:val="24"/>
          <w:lang w:val="en-US" w:eastAsia="zh-CN"/>
        </w:rPr>
        <w:t>直播运营</w:t>
      </w:r>
      <w:r>
        <w:rPr>
          <w:rFonts w:hAnsi="宋体"/>
          <w:sz w:val="24"/>
        </w:rPr>
        <w:t>等实训活动</w:t>
      </w:r>
      <w:r>
        <w:rPr>
          <w:rFonts w:hint="eastAsia" w:hAnsi="宋体"/>
          <w:sz w:val="24"/>
        </w:rPr>
        <w:t>。</w:t>
      </w:r>
      <w:bookmarkEnd w:id="115"/>
    </w:p>
    <w:p w14:paraId="62B4C84E">
      <w:pPr>
        <w:pStyle w:val="4"/>
        <w:ind w:firstLine="482"/>
        <w:rPr>
          <w:sz w:val="24"/>
        </w:rPr>
      </w:pPr>
      <w:bookmarkStart w:id="116" w:name="_Toc852"/>
      <w:r>
        <w:rPr>
          <w:rFonts w:hint="eastAsia"/>
          <w:sz w:val="24"/>
        </w:rPr>
        <w:t>5.信息网络教学条件</w:t>
      </w:r>
      <w:bookmarkEnd w:id="116"/>
    </w:p>
    <w:p w14:paraId="3EEF209F">
      <w:pPr>
        <w:ind w:firstLine="480"/>
        <w:rPr>
          <w:rFonts w:hAnsi="宋体"/>
          <w:sz w:val="24"/>
        </w:rPr>
      </w:pPr>
      <w:bookmarkStart w:id="117" w:name="_Toc10656"/>
      <w:r>
        <w:rPr>
          <w:rFonts w:hAnsi="宋体"/>
          <w:sz w:val="24"/>
        </w:rPr>
        <w:t>校园网络能够覆盖学校所有的办公室、教学楼、实训室、学生宿舍等各个建筑，学校图书馆、教室等大部分区域均可无线上网，多媒体教室、计算机房、学生宿舍内都有联网端口，校园网方便易用，为师生交流提供了极为便利的条件。学生可以通过网站了解课程的一些基本情况和查阅课程教学基本要求、实训教学内容、教案、教学录像、教学课件、模拟试题等相关资料，并能与任课老师和同学互动。</w:t>
      </w:r>
      <w:bookmarkEnd w:id="117"/>
    </w:p>
    <w:p w14:paraId="3980D413">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18" w:name="_Toc13387"/>
      <w:bookmarkStart w:id="119" w:name="_Toc4464"/>
      <w:bookmarkStart w:id="120" w:name="_Toc3610"/>
      <w:r>
        <w:rPr>
          <w:rFonts w:hint="eastAsia" w:asciiTheme="minorEastAsia" w:hAnsiTheme="minorEastAsia" w:eastAsiaTheme="minorEastAsia" w:cstheme="minorEastAsia"/>
          <w:sz w:val="28"/>
          <w:szCs w:val="28"/>
          <w:lang w:val="en-US" w:eastAsia="zh-CN"/>
        </w:rPr>
        <w:t>（三）教学资源</w:t>
      </w:r>
      <w:bookmarkEnd w:id="118"/>
      <w:bookmarkEnd w:id="119"/>
      <w:bookmarkEnd w:id="120"/>
    </w:p>
    <w:p w14:paraId="20ACB596">
      <w:pPr>
        <w:ind w:firstLine="480"/>
        <w:rPr>
          <w:rFonts w:hint="eastAsia" w:ascii="宋体" w:hAnsi="宋体" w:eastAsia="宋体" w:cs="宋体"/>
          <w:b/>
          <w:bCs/>
          <w:sz w:val="24"/>
        </w:rPr>
      </w:pPr>
      <w:bookmarkStart w:id="121" w:name="_Toc17083"/>
      <w:r>
        <w:rPr>
          <w:rFonts w:hint="eastAsia" w:ascii="宋体" w:hAnsi="宋体" w:eastAsia="宋体" w:cs="宋体"/>
          <w:b/>
          <w:bCs/>
          <w:sz w:val="24"/>
        </w:rPr>
        <w:t>1.教材选用基本要求</w:t>
      </w:r>
      <w:bookmarkEnd w:id="121"/>
    </w:p>
    <w:p w14:paraId="75AB31F2">
      <w:pPr>
        <w:ind w:firstLine="480"/>
        <w:rPr>
          <w:rFonts w:hAnsi="宋体"/>
          <w:sz w:val="24"/>
        </w:rPr>
      </w:pPr>
      <w:bookmarkStart w:id="122" w:name="_Toc14386"/>
      <w:r>
        <w:rPr>
          <w:rFonts w:hAnsi="宋体"/>
          <w:sz w:val="24"/>
        </w:rPr>
        <w:t>按照国家规定选用优质教材</w:t>
      </w:r>
      <w:r>
        <w:rPr>
          <w:rFonts w:hint="eastAsia" w:hAnsi="宋体"/>
          <w:sz w:val="24"/>
        </w:rPr>
        <w:t>，</w:t>
      </w:r>
      <w:r>
        <w:rPr>
          <w:rFonts w:hAnsi="宋体"/>
          <w:sz w:val="24"/>
        </w:rPr>
        <w:t>禁止不合格的教材进入课堂。学校应建立由专业教师、行业专家和教研人员等参与的教材选用机构</w:t>
      </w:r>
      <w:r>
        <w:rPr>
          <w:rFonts w:hint="eastAsia" w:hAnsi="宋体"/>
          <w:sz w:val="24"/>
        </w:rPr>
        <w:t>，</w:t>
      </w:r>
      <w:r>
        <w:rPr>
          <w:rFonts w:hAnsi="宋体"/>
          <w:sz w:val="24"/>
        </w:rPr>
        <w:t>完善教材选用制度</w:t>
      </w:r>
      <w:r>
        <w:rPr>
          <w:rFonts w:hint="eastAsia" w:hAnsi="宋体"/>
          <w:sz w:val="24"/>
        </w:rPr>
        <w:t>，</w:t>
      </w:r>
      <w:r>
        <w:rPr>
          <w:rFonts w:hAnsi="宋体"/>
          <w:sz w:val="24"/>
        </w:rPr>
        <w:t>经过规范程序择优选用教材。</w:t>
      </w:r>
      <w:bookmarkEnd w:id="122"/>
    </w:p>
    <w:p w14:paraId="05F96379">
      <w:pPr>
        <w:ind w:firstLine="480"/>
        <w:rPr>
          <w:rFonts w:hAnsi="宋体"/>
          <w:sz w:val="24"/>
        </w:rPr>
      </w:pPr>
      <w:bookmarkStart w:id="123" w:name="_Toc12588"/>
      <w:r>
        <w:rPr>
          <w:rFonts w:hAnsi="宋体"/>
          <w:sz w:val="24"/>
        </w:rPr>
        <w:t>原则上要求专业课程的教材和教辅资料均必须选取近三年内出版的高职高专教材</w:t>
      </w:r>
      <w:r>
        <w:rPr>
          <w:rFonts w:hint="eastAsia" w:hAnsi="宋体"/>
          <w:sz w:val="24"/>
        </w:rPr>
        <w:t>，</w:t>
      </w:r>
      <w:r>
        <w:rPr>
          <w:rFonts w:hAnsi="宋体"/>
          <w:sz w:val="24"/>
        </w:rPr>
        <w:t>同时</w:t>
      </w:r>
      <w:r>
        <w:rPr>
          <w:rFonts w:hint="eastAsia" w:hAnsi="宋体"/>
          <w:sz w:val="24"/>
        </w:rPr>
        <w:t>，</w:t>
      </w:r>
      <w:r>
        <w:rPr>
          <w:rFonts w:hAnsi="宋体"/>
          <w:sz w:val="24"/>
        </w:rPr>
        <w:t>鼓励专业教师根据学生的实际情况编写校企合作教材</w:t>
      </w:r>
      <w:r>
        <w:rPr>
          <w:rFonts w:hint="eastAsia" w:hAnsi="宋体"/>
          <w:sz w:val="24"/>
        </w:rPr>
        <w:t>，</w:t>
      </w:r>
      <w:r>
        <w:rPr>
          <w:rFonts w:hAnsi="宋体"/>
          <w:sz w:val="24"/>
        </w:rPr>
        <w:t>并可根据实际情况引进企业内部讲义</w:t>
      </w:r>
      <w:r>
        <w:rPr>
          <w:rFonts w:hint="eastAsia" w:hAnsi="宋体"/>
          <w:sz w:val="24"/>
        </w:rPr>
        <w:t>，</w:t>
      </w:r>
      <w:r>
        <w:rPr>
          <w:rFonts w:hAnsi="宋体"/>
          <w:sz w:val="24"/>
        </w:rPr>
        <w:t>要求教师尽可能的把企业和行业的与时俱进的知识和技能嵌入在授课过程中</w:t>
      </w:r>
      <w:r>
        <w:rPr>
          <w:rFonts w:hint="eastAsia" w:hAnsi="宋体"/>
          <w:sz w:val="24"/>
        </w:rPr>
        <w:t>，</w:t>
      </w:r>
      <w:r>
        <w:rPr>
          <w:rFonts w:hAnsi="宋体"/>
          <w:sz w:val="24"/>
        </w:rPr>
        <w:t>完善教学体系。</w:t>
      </w:r>
      <w:bookmarkEnd w:id="123"/>
    </w:p>
    <w:p w14:paraId="3EDBFC69">
      <w:pPr>
        <w:ind w:firstLine="480"/>
        <w:rPr>
          <w:rFonts w:hint="eastAsia" w:ascii="宋体" w:hAnsi="宋体" w:eastAsia="宋体" w:cs="宋体"/>
          <w:b/>
          <w:bCs/>
          <w:sz w:val="24"/>
        </w:rPr>
      </w:pPr>
      <w:bookmarkStart w:id="124" w:name="_Toc13522"/>
      <w:r>
        <w:rPr>
          <w:rFonts w:hint="eastAsia" w:ascii="宋体" w:hAnsi="宋体" w:eastAsia="宋体" w:cs="宋体"/>
          <w:b/>
          <w:bCs/>
          <w:sz w:val="24"/>
        </w:rPr>
        <w:t>2.图书文献配备基本要求</w:t>
      </w:r>
      <w:bookmarkEnd w:id="124"/>
    </w:p>
    <w:p w14:paraId="5E08FEFA">
      <w:pPr>
        <w:ind w:firstLine="480"/>
        <w:rPr>
          <w:rFonts w:hAnsi="宋体"/>
          <w:sz w:val="24"/>
        </w:rPr>
      </w:pPr>
      <w:bookmarkStart w:id="125" w:name="_Toc11798"/>
      <w:r>
        <w:rPr>
          <w:rFonts w:hAnsi="宋体"/>
          <w:sz w:val="24"/>
        </w:rPr>
        <w:t>图书文献配备能满足人才培养、专业建设、教科研等工作的需要</w:t>
      </w:r>
      <w:r>
        <w:rPr>
          <w:rFonts w:hint="eastAsia" w:hAnsi="宋体"/>
          <w:sz w:val="24"/>
        </w:rPr>
        <w:t>，</w:t>
      </w:r>
      <w:r>
        <w:rPr>
          <w:rFonts w:hAnsi="宋体"/>
          <w:sz w:val="24"/>
        </w:rPr>
        <w:t>方便师生查询、借阅。专业类图书文献主要包括：有关电子商务技术、方法、思维以及实务操作类图书</w:t>
      </w:r>
      <w:r>
        <w:rPr>
          <w:rFonts w:hint="eastAsia" w:hAnsi="宋体"/>
          <w:sz w:val="24"/>
        </w:rPr>
        <w:t>，</w:t>
      </w:r>
      <w:r>
        <w:rPr>
          <w:rFonts w:hAnsi="宋体"/>
          <w:sz w:val="24"/>
        </w:rPr>
        <w:t>经济、管理、营销和文化类文献等。</w:t>
      </w:r>
      <w:bookmarkEnd w:id="125"/>
    </w:p>
    <w:p w14:paraId="1FEE4474">
      <w:pPr>
        <w:ind w:firstLine="480"/>
        <w:rPr>
          <w:rFonts w:hint="eastAsia" w:ascii="宋体" w:hAnsi="宋体" w:eastAsia="宋体" w:cs="宋体"/>
          <w:b/>
          <w:bCs/>
          <w:sz w:val="24"/>
        </w:rPr>
      </w:pPr>
      <w:bookmarkStart w:id="126" w:name="_Toc859"/>
      <w:r>
        <w:rPr>
          <w:rFonts w:hint="eastAsia" w:ascii="宋体" w:hAnsi="宋体" w:eastAsia="宋体" w:cs="宋体"/>
          <w:b/>
          <w:bCs/>
          <w:sz w:val="24"/>
        </w:rPr>
        <w:t>3.数字教学资源配置基本要求</w:t>
      </w:r>
      <w:bookmarkEnd w:id="126"/>
    </w:p>
    <w:p w14:paraId="5B2A85ED">
      <w:pPr>
        <w:ind w:firstLine="480"/>
        <w:rPr>
          <w:rFonts w:hAnsi="宋体"/>
          <w:sz w:val="24"/>
        </w:rPr>
      </w:pPr>
      <w:bookmarkStart w:id="127" w:name="_Toc20004"/>
      <w:r>
        <w:rPr>
          <w:rFonts w:hAnsi="宋体"/>
          <w:sz w:val="24"/>
        </w:rPr>
        <w:t>本专业要求每门专业课程均建设、配备与课程有关的音视频素材、教学课件、数字化教学案例库、虚拟仿真软件、数字教材等专业教学资源库</w:t>
      </w:r>
      <w:r>
        <w:rPr>
          <w:rFonts w:hint="eastAsia" w:hAnsi="宋体"/>
          <w:sz w:val="24"/>
        </w:rPr>
        <w:t>，</w:t>
      </w:r>
      <w:r>
        <w:rPr>
          <w:rFonts w:hAnsi="宋体"/>
          <w:sz w:val="24"/>
        </w:rPr>
        <w:t>种类丰富、形式多样、使用便捷、动态更新、满足教学。此外</w:t>
      </w:r>
      <w:r>
        <w:rPr>
          <w:rFonts w:hint="eastAsia" w:hAnsi="宋体"/>
          <w:sz w:val="24"/>
        </w:rPr>
        <w:t>，</w:t>
      </w:r>
      <w:r>
        <w:rPr>
          <w:rFonts w:hAnsi="宋体"/>
          <w:sz w:val="24"/>
        </w:rPr>
        <w:t>本专业大力支持混合式教学、手机课程、网上建课等信息化教学手段</w:t>
      </w:r>
      <w:r>
        <w:rPr>
          <w:rFonts w:hint="eastAsia" w:hAnsi="宋体"/>
          <w:sz w:val="24"/>
        </w:rPr>
        <w:t>，</w:t>
      </w:r>
      <w:r>
        <w:rPr>
          <w:rFonts w:hAnsi="宋体"/>
          <w:sz w:val="24"/>
        </w:rPr>
        <w:t>丰富数字教学资源。</w:t>
      </w:r>
      <w:bookmarkEnd w:id="127"/>
    </w:p>
    <w:p w14:paraId="4551C47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8" w:name="_Toc14440"/>
      <w:bookmarkStart w:id="129" w:name="_Toc32261"/>
      <w:bookmarkStart w:id="130" w:name="_Toc20925"/>
      <w:r>
        <w:rPr>
          <w:rFonts w:hint="eastAsia" w:asciiTheme="minorEastAsia" w:hAnsiTheme="minorEastAsia" w:eastAsiaTheme="minorEastAsia" w:cstheme="minorEastAsia"/>
          <w:sz w:val="28"/>
          <w:szCs w:val="28"/>
          <w:lang w:val="en-US" w:eastAsia="zh-CN"/>
        </w:rPr>
        <w:t>（四）教学方法</w:t>
      </w:r>
      <w:bookmarkEnd w:id="128"/>
      <w:bookmarkEnd w:id="129"/>
      <w:bookmarkEnd w:id="130"/>
      <w:bookmarkStart w:id="131" w:name="_Toc17931"/>
      <w:bookmarkStart w:id="132" w:name="_Toc16946"/>
    </w:p>
    <w:p w14:paraId="327FE6C1">
      <w:pPr>
        <w:ind w:firstLine="480"/>
        <w:rPr>
          <w:rFonts w:hint="eastAsia" w:hAnsi="宋体"/>
          <w:sz w:val="24"/>
          <w:lang w:val="en-US" w:eastAsia="zh-CN"/>
        </w:rPr>
      </w:pPr>
      <w:r>
        <w:rPr>
          <w:rFonts w:hint="eastAsia" w:hAnsi="宋体"/>
          <w:sz w:val="24"/>
          <w:lang w:val="en-US" w:eastAsia="zh-CN"/>
        </w:rPr>
        <w:t>根据电子商务专业的特点，以学生为中心，以职业活动为导向，以职业能力为目标，综合培养学生的专业能力、方法能力和社会能力。应用多媒体、模型、现场教学等手段，采用项目教学法、任务驱动法、引导文本教学法、角色扮演法、案例分析法、情景体验教学法等，坚持“产业前沿、能力导向、项目引领、工学一体”指导原则，实现理论知识点与实际一一对应。</w:t>
      </w:r>
    </w:p>
    <w:p w14:paraId="2ACB077E">
      <w:pPr>
        <w:ind w:firstLine="480"/>
        <w:rPr>
          <w:rFonts w:hint="eastAsia" w:hAnsi="宋体"/>
          <w:sz w:val="24"/>
        </w:rPr>
      </w:pPr>
      <w:r>
        <w:rPr>
          <w:rFonts w:hint="eastAsia" w:hAnsi="宋体"/>
          <w:sz w:val="24"/>
          <w:lang w:val="en-US" w:eastAsia="zh-CN"/>
        </w:rPr>
        <w:t>1.</w:t>
      </w:r>
      <w:r>
        <w:rPr>
          <w:rFonts w:hint="eastAsia" w:hAnsi="宋体"/>
          <w:sz w:val="24"/>
        </w:rPr>
        <w:t>项目教学法</w:t>
      </w:r>
    </w:p>
    <w:p w14:paraId="38F8202E">
      <w:pPr>
        <w:ind w:firstLine="480"/>
        <w:rPr>
          <w:rFonts w:hint="eastAsia" w:hAnsi="宋体"/>
          <w:sz w:val="24"/>
        </w:rPr>
      </w:pPr>
      <w:r>
        <w:rPr>
          <w:rFonts w:hint="eastAsia" w:hAnsi="宋体"/>
          <w:sz w:val="24"/>
        </w:rPr>
        <w:t>师生共同完成一个电商项目而进行的教学活动。以实际工作中的典型任务作为教学内容导入，从实践入手，引导学生学习相关知识，完成实际任务。</w:t>
      </w:r>
    </w:p>
    <w:p w14:paraId="4977C8C7">
      <w:pPr>
        <w:ind w:firstLine="480"/>
        <w:rPr>
          <w:rFonts w:hint="eastAsia" w:hAnsi="宋体"/>
          <w:sz w:val="24"/>
        </w:rPr>
      </w:pPr>
      <w:r>
        <w:rPr>
          <w:rFonts w:hint="eastAsia" w:hAnsi="宋体"/>
          <w:sz w:val="24"/>
          <w:lang w:val="en-US" w:eastAsia="zh-CN"/>
        </w:rPr>
        <w:t>2.</w:t>
      </w:r>
      <w:r>
        <w:rPr>
          <w:rFonts w:hint="eastAsia" w:hAnsi="宋体"/>
          <w:sz w:val="24"/>
        </w:rPr>
        <w:t>任务驱动法</w:t>
      </w:r>
    </w:p>
    <w:p w14:paraId="1EB981E9">
      <w:pPr>
        <w:ind w:firstLine="480"/>
        <w:rPr>
          <w:rFonts w:hint="eastAsia" w:hAnsi="宋体"/>
          <w:sz w:val="24"/>
          <w:lang w:val="en-US" w:eastAsia="zh-CN"/>
        </w:rPr>
      </w:pPr>
      <w:r>
        <w:rPr>
          <w:rFonts w:hint="eastAsia" w:hAnsi="宋体"/>
          <w:sz w:val="24"/>
        </w:rPr>
        <w:t>先明确工作任务，提出工作目标和要求，学习相关电商知识，教师针对性指导，学生设计工作方案，制定工作计划，组织和参加工作过程的各项作业，进行专业技能练习，最后组织学生自我评价和师生评价。教学过程中学生是完成任务的主体，教师是任务实施过程中的指导者，以完成任务的效果与质量来评价学生的学习成果。</w:t>
      </w:r>
    </w:p>
    <w:p w14:paraId="718C17A9">
      <w:pPr>
        <w:ind w:firstLine="480"/>
        <w:rPr>
          <w:rFonts w:hint="eastAsia" w:hAnsi="宋体"/>
          <w:sz w:val="24"/>
          <w:lang w:val="en-US" w:eastAsia="zh-CN"/>
        </w:rPr>
      </w:pPr>
      <w:r>
        <w:rPr>
          <w:rFonts w:hint="eastAsia" w:hAnsi="宋体"/>
          <w:sz w:val="24"/>
          <w:lang w:val="en-US" w:eastAsia="zh-CN"/>
        </w:rPr>
        <w:t>3.引导文本教学法</w:t>
      </w:r>
    </w:p>
    <w:p w14:paraId="23B77B91">
      <w:pPr>
        <w:ind w:firstLine="480"/>
        <w:rPr>
          <w:rFonts w:hint="eastAsia" w:hAnsi="宋体"/>
          <w:sz w:val="24"/>
          <w:lang w:val="en-US" w:eastAsia="zh-CN"/>
        </w:rPr>
      </w:pPr>
      <w:r>
        <w:rPr>
          <w:rFonts w:hint="eastAsia" w:hAnsi="宋体"/>
          <w:sz w:val="24"/>
          <w:lang w:val="en-US" w:eastAsia="zh-CN"/>
        </w:rPr>
        <w:t>学生以学习小组的形式在学习工作任务单的引导下，通过教师指导、学生独立探索、小组协作、顶岗实习、校内实训技能训练、讲座等多元化的方式完成专业知识的学习和技能训练，完成职业能力和职业素质的锻炼与培养。</w:t>
      </w:r>
    </w:p>
    <w:p w14:paraId="75B747F8">
      <w:pPr>
        <w:ind w:firstLine="480"/>
        <w:rPr>
          <w:rFonts w:hint="eastAsia" w:hAnsi="宋体"/>
          <w:sz w:val="24"/>
          <w:lang w:val="en-US" w:eastAsia="zh-CN"/>
        </w:rPr>
      </w:pPr>
      <w:r>
        <w:rPr>
          <w:rFonts w:hint="eastAsia" w:hAnsi="宋体"/>
          <w:sz w:val="24"/>
          <w:lang w:val="en-US" w:eastAsia="zh-CN"/>
        </w:rPr>
        <w:t>4.角色扮演法</w:t>
      </w:r>
    </w:p>
    <w:p w14:paraId="74C3DDD6">
      <w:pPr>
        <w:ind w:firstLine="480"/>
        <w:rPr>
          <w:rFonts w:hint="eastAsia" w:hAnsi="宋体"/>
          <w:sz w:val="24"/>
        </w:rPr>
      </w:pPr>
      <w:r>
        <w:rPr>
          <w:rFonts w:hint="eastAsia" w:hAnsi="宋体"/>
          <w:sz w:val="24"/>
          <w:lang w:val="en-US" w:eastAsia="zh-CN"/>
        </w:rPr>
        <w:t>角色扮演主要是以小组为单位，设置视觉营销设计、客服服务与管理、店铺运营推广、短视频设计与制作、直播运营等岗位，组成</w:t>
      </w:r>
      <w:r>
        <w:rPr>
          <w:rFonts w:hint="eastAsia" w:hAnsi="宋体"/>
          <w:sz w:val="24"/>
        </w:rPr>
        <w:t>项目小组，合作完成任务，并在教学实践的过程中，采用轮岗的方式，使每一名同学对各个岗位的岗位职责和工作方法技巧都有比较深刻</w:t>
      </w:r>
      <w:r>
        <w:rPr>
          <w:rFonts w:hint="eastAsia" w:hAnsi="宋体"/>
          <w:sz w:val="24"/>
          <w:lang w:eastAsia="zh-CN"/>
        </w:rPr>
        <w:t>地</w:t>
      </w:r>
      <w:r>
        <w:rPr>
          <w:rFonts w:hint="eastAsia" w:hAnsi="宋体"/>
          <w:sz w:val="24"/>
        </w:rPr>
        <w:t>了解、体验和认识。</w:t>
      </w:r>
    </w:p>
    <w:p w14:paraId="4C67FE8C">
      <w:pPr>
        <w:ind w:firstLine="480"/>
        <w:rPr>
          <w:rFonts w:hint="eastAsia" w:hAnsi="宋体"/>
          <w:sz w:val="24"/>
        </w:rPr>
      </w:pPr>
      <w:r>
        <w:rPr>
          <w:rFonts w:hint="eastAsia" w:hAnsi="宋体"/>
          <w:sz w:val="24"/>
          <w:lang w:val="en-US" w:eastAsia="zh-CN"/>
        </w:rPr>
        <w:t>5.</w:t>
      </w:r>
      <w:r>
        <w:rPr>
          <w:rFonts w:hint="eastAsia" w:hAnsi="宋体"/>
          <w:sz w:val="24"/>
        </w:rPr>
        <w:t>案例分析法</w:t>
      </w:r>
    </w:p>
    <w:p w14:paraId="2484EE49">
      <w:pPr>
        <w:ind w:firstLine="480"/>
        <w:rPr>
          <w:rFonts w:hint="eastAsia" w:hAnsi="宋体"/>
          <w:sz w:val="24"/>
        </w:rPr>
      </w:pPr>
      <w:r>
        <w:rPr>
          <w:rFonts w:hint="eastAsia" w:hAnsi="宋体"/>
          <w:sz w:val="24"/>
        </w:rPr>
        <w:t>以电子商务案例为基本教学材料，将学生引入教育实践的情景中，通过师生、生生多向互动、平等对话和积极研究等形式，提高学生面对复杂商业环境下的决策能力和行动能力。</w:t>
      </w:r>
    </w:p>
    <w:p w14:paraId="52B6415C">
      <w:pPr>
        <w:ind w:firstLine="480"/>
        <w:rPr>
          <w:rFonts w:hint="eastAsia" w:hAnsi="宋体"/>
          <w:sz w:val="24"/>
        </w:rPr>
      </w:pPr>
      <w:r>
        <w:rPr>
          <w:rFonts w:hint="eastAsia" w:hAnsi="宋体"/>
          <w:sz w:val="24"/>
          <w:lang w:val="en-US" w:eastAsia="zh-CN"/>
        </w:rPr>
        <w:t>6.</w:t>
      </w:r>
      <w:r>
        <w:rPr>
          <w:rFonts w:hint="eastAsia" w:hAnsi="宋体"/>
          <w:sz w:val="24"/>
        </w:rPr>
        <w:t>情境体验教学法</w:t>
      </w:r>
    </w:p>
    <w:p w14:paraId="2EA28C51">
      <w:pPr>
        <w:ind w:firstLine="480"/>
        <w:rPr>
          <w:rFonts w:hint="eastAsia" w:hAnsi="宋体"/>
          <w:sz w:val="24"/>
        </w:rPr>
      </w:pPr>
      <w:r>
        <w:rPr>
          <w:rFonts w:hint="eastAsia" w:hAnsi="宋体"/>
          <w:sz w:val="24"/>
        </w:rPr>
        <w:t>组织学生赴校企合作企业进行现场学习，体验视觉营销设计、客服服务与管理、店铺运营推广、短视频设计与制作、直播运营等岗位工作，体会不同角色的工作方式方法和工作内容，让学生对所在企业有真实情境感。在教学实践过程中，要求学生在工作中按照所分配的工作岗位进行阶段性总结，记录收获。</w:t>
      </w:r>
    </w:p>
    <w:p w14:paraId="3D52DF65">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33" w:name="_Toc11857"/>
      <w:r>
        <w:rPr>
          <w:rFonts w:hint="eastAsia" w:asciiTheme="minorEastAsia" w:hAnsiTheme="minorEastAsia" w:eastAsiaTheme="minorEastAsia" w:cstheme="minorEastAsia"/>
          <w:sz w:val="28"/>
          <w:szCs w:val="28"/>
          <w:lang w:val="en-US" w:eastAsia="zh-CN"/>
        </w:rPr>
        <w:t>（五）学习评价</w:t>
      </w:r>
      <w:bookmarkEnd w:id="131"/>
      <w:bookmarkEnd w:id="132"/>
      <w:bookmarkEnd w:id="133"/>
      <w:bookmarkStart w:id="134" w:name="_Toc9773"/>
      <w:bookmarkStart w:id="135" w:name="_Toc1036"/>
    </w:p>
    <w:p w14:paraId="5F8A1DC1">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学习评价的核心思想是：以评价促发展，体现能力为本，理论与实践相结合，对学生采用“四实”标准进行评价，包括实理实理,指实用理论,即学生获得相应能力和技能所必要的实用知识和理论,考核学生对这些知识和理论的掌握程度；实训，指技能训练，即学生通过强化训练掌握某种专项技能和核心能力的程度；实战，指生产经营，即学生在真实职场环境中通过生产性实训、实体性经营等活动，获得综合能力的成效；实习，指跟岗和顶岗实习，即学生在实习单位参加教学实习，重点考核技能掌握程度，以及工作态度、工匠精神、工作业绩。</w:t>
      </w:r>
    </w:p>
    <w:p w14:paraId="17F99D95">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考核方式以过程考核和结果考核相结合的方式，各学习情境分别独立考核，最终给出综合成绩。考核过程侧重实践操作技能的操作考核，既考核学生完成工作任务的规范操作情况，更要注重职业能力和素质的培养。既考核学生的个人动手能力，同时考核小组之间的合作情况。结果考核主要依据任务完成的质量和效率，依据考核表进行客观打分评价。</w:t>
      </w:r>
    </w:p>
    <w:p w14:paraId="0F855D6A">
      <w:pPr>
        <w:numPr>
          <w:ilvl w:val="0"/>
          <w:numId w:val="0"/>
        </w:numPr>
        <w:tabs>
          <w:tab w:val="left" w:pos="2194"/>
        </w:tabs>
        <w:bidi w:val="0"/>
        <w:ind w:left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目标考核和过程评价相结合</w:t>
      </w:r>
    </w:p>
    <w:p w14:paraId="06006467">
      <w:pPr>
        <w:numPr>
          <w:ilvl w:val="0"/>
          <w:numId w:val="0"/>
        </w:numPr>
        <w:tabs>
          <w:tab w:val="left" w:pos="2194"/>
        </w:tabs>
        <w:bidi w:val="0"/>
        <w:ind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采用过程评价和目标考核相结合的方式，既对学生完成任务的工作过程及运行操作能力进行评价，也对运行操作的结果进行评价，体现的是职业行动能力的全方位评价。</w:t>
      </w:r>
    </w:p>
    <w:p w14:paraId="5F4FCF07">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学生相互评价和学生的自我评价</w:t>
      </w:r>
    </w:p>
    <w:p w14:paraId="4BDF194B">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评价内容主要围绕三个方面：自我学生能力，协作学习过程中做出的贡献及完成工作任务的质量，从学生的视角对学生工作积极性、团结协作精神加以评价。</w:t>
      </w:r>
    </w:p>
    <w:p w14:paraId="0FA8C0F3">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定性评价和定量评价相结合</w:t>
      </w:r>
    </w:p>
    <w:p w14:paraId="2250588A">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把定性与定量考核结合到过程考核中，建立各种规范化、标准化的考核表。</w:t>
      </w:r>
    </w:p>
    <w:p w14:paraId="2FF1F68A">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除此之外，考核注重实践能力，校企双方共同考核。学生完成工作任务的过程中，始终有企业兼职教师参与，进行全过程考核，通过过程让学生进行自我管理，自我设计，培养学生的创新精神，通过考核促进学生学习和综合素质的提高。</w:t>
      </w:r>
    </w:p>
    <w:p w14:paraId="00D2C1A9">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36" w:name="_Toc10700"/>
      <w:r>
        <w:rPr>
          <w:rFonts w:hint="eastAsia" w:asciiTheme="minorEastAsia" w:hAnsiTheme="minorEastAsia" w:eastAsiaTheme="minorEastAsia" w:cstheme="minorEastAsia"/>
          <w:sz w:val="28"/>
          <w:szCs w:val="28"/>
          <w:lang w:val="en-US" w:eastAsia="zh-CN"/>
        </w:rPr>
        <w:t>（六）质量管理</w:t>
      </w:r>
      <w:bookmarkEnd w:id="134"/>
      <w:bookmarkEnd w:id="135"/>
      <w:bookmarkEnd w:id="136"/>
    </w:p>
    <w:p w14:paraId="7140A5C4">
      <w:pPr>
        <w:numPr>
          <w:ilvl w:val="0"/>
          <w:numId w:val="0"/>
        </w:numPr>
        <w:tabs>
          <w:tab w:val="left" w:pos="2194"/>
        </w:tabs>
        <w:bidi w:val="0"/>
        <w:ind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制度保障</w:t>
      </w:r>
    </w:p>
    <w:p w14:paraId="2E7F46C1">
      <w:pPr>
        <w:numPr>
          <w:ilvl w:val="0"/>
          <w:numId w:val="0"/>
        </w:numPr>
        <w:tabs>
          <w:tab w:val="left" w:pos="2194"/>
        </w:tabs>
        <w:bidi w:val="0"/>
        <w:ind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建立专业建设和教学质量诊断与改进机制，明确教学质量保障体系的建设和实施如何进行，完善课堂教学、教学评价、实习实训、毕业设计以及专业调研、人才培养方案更新、资源建设等方面质量标准建设，建立科学、规范、全面的教学质量保障体系和长效机制，形成一个有明确任务、职责、权限、相互协调、相互促进的教学质量管理有机整体，合理配置教学资源，增强自我约束和自我发展能力，持续提高教育教学质量。</w:t>
      </w:r>
    </w:p>
    <w:p w14:paraId="0941D534">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质量监控</w:t>
      </w:r>
    </w:p>
    <w:p w14:paraId="6C8391CA">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1）建立全员参与、全程监控和全面保障的教学管理机制，建立健全巡课、听课、评教、评学等制度。通过教学实施、过程监控、质量评价和持续改进，实施质量监控，达成人才培养规格。采取集中教学检查、随机教学检查、专项教学检查、教师教学效果评价、专项评估等全方位全空间的形式以专业、课程、教学等为评价对象，以建设水平和质量状况为重点，进行专业、课程和教学的检查与监控，保证质量。</w:t>
      </w:r>
    </w:p>
    <w:p w14:paraId="561616F6">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（2）建立与企业联动的实践教学环节督导制度，严明教学纪律，强化教学组织功能，定期开展说课展示、公开课、示范课、教学竞赛等教研活动。</w:t>
      </w:r>
    </w:p>
    <w:p w14:paraId="5EBF1F85">
      <w:pPr>
        <w:numPr>
          <w:ilvl w:val="0"/>
          <w:numId w:val="0"/>
        </w:numPr>
        <w:tabs>
          <w:tab w:val="left" w:pos="2194"/>
        </w:tabs>
        <w:bidi w:val="0"/>
        <w:ind w:leftChars="0"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3）建立毕业生跟踪反馈机制及社会评价机制，定期形成毕业生就业质量分析报告，对生源情况、就业率和去向、就业情况、就业创业工作举措、专业相关度、对教育教学的反馈等进行分析，定期评价人才培养质量和培养目标达成情况。</w:t>
      </w:r>
    </w:p>
    <w:p w14:paraId="33870D5B">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（4）定期开展教研活动，充分利用就业分析评价结果有效改进专业教学，持续提高人才培养质量。</w:t>
      </w:r>
    </w:p>
    <w:p w14:paraId="5697945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37" w:name="_Toc11434"/>
      <w:r>
        <w:rPr>
          <w:rFonts w:hint="eastAsia" w:asciiTheme="majorEastAsia" w:hAnsiTheme="majorEastAsia" w:eastAsiaTheme="majorEastAsia" w:cstheme="majorEastAsia"/>
          <w:b/>
          <w:bCs/>
          <w:sz w:val="30"/>
          <w:szCs w:val="30"/>
          <w:lang w:val="en-US" w:eastAsia="zh-CN"/>
        </w:rPr>
        <w:t>十一、毕业要求</w:t>
      </w:r>
      <w:bookmarkEnd w:id="98"/>
      <w:bookmarkEnd w:id="137"/>
    </w:p>
    <w:p w14:paraId="187C033F">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本专业学生毕业最低取得14</w:t>
      </w:r>
      <w:r>
        <w:rPr>
          <w:rFonts w:hint="eastAsia" w:ascii="宋体" w:hAnsi="宋体" w:eastAsia="宋体" w:cs="宋体"/>
          <w:bCs/>
          <w:color w:val="auto"/>
          <w:sz w:val="24"/>
          <w:lang w:val="en-US" w:eastAsia="zh-CN"/>
        </w:rPr>
        <w:t>5</w:t>
      </w:r>
      <w:r>
        <w:rPr>
          <w:rFonts w:hint="eastAsia" w:ascii="宋体" w:hAnsi="宋体" w:eastAsia="宋体" w:cs="宋体"/>
          <w:bCs/>
          <w:color w:val="auto"/>
          <w:sz w:val="24"/>
        </w:rPr>
        <w:t>学分，其中公共基础课</w:t>
      </w:r>
      <w:r>
        <w:rPr>
          <w:rFonts w:hint="eastAsia" w:ascii="宋体" w:hAnsi="宋体" w:eastAsia="宋体" w:cs="宋体"/>
          <w:bCs/>
          <w:color w:val="auto"/>
          <w:sz w:val="24"/>
          <w:lang w:val="en-US" w:eastAsia="zh-CN"/>
        </w:rPr>
        <w:t>46</w:t>
      </w:r>
      <w:r>
        <w:rPr>
          <w:rFonts w:hint="eastAsia" w:ascii="宋体" w:hAnsi="宋体" w:eastAsia="宋体" w:cs="宋体"/>
          <w:bCs/>
          <w:color w:val="auto"/>
          <w:sz w:val="24"/>
        </w:rPr>
        <w:t>学分，专业课程（包括岗位实习与毕业设计）</w:t>
      </w:r>
      <w:r>
        <w:rPr>
          <w:rFonts w:hint="eastAsia" w:ascii="宋体" w:hAnsi="宋体" w:eastAsia="宋体" w:cs="宋体"/>
          <w:bCs/>
          <w:color w:val="auto"/>
          <w:sz w:val="24"/>
          <w:lang w:val="en-US" w:eastAsia="zh-CN"/>
        </w:rPr>
        <w:t>93</w:t>
      </w:r>
      <w:r>
        <w:rPr>
          <w:rFonts w:hint="eastAsia" w:ascii="宋体" w:hAnsi="宋体" w:eastAsia="宋体" w:cs="宋体"/>
          <w:bCs/>
          <w:color w:val="auto"/>
          <w:sz w:val="24"/>
        </w:rPr>
        <w:t>学分，素质拓展课程</w:t>
      </w:r>
      <w:r>
        <w:rPr>
          <w:rFonts w:hint="eastAsia" w:ascii="宋体" w:hAnsi="宋体" w:eastAsia="宋体" w:cs="宋体"/>
          <w:bCs/>
          <w:color w:val="auto"/>
          <w:sz w:val="24"/>
          <w:lang w:val="en-US" w:eastAsia="zh-CN"/>
        </w:rPr>
        <w:t>6</w:t>
      </w:r>
      <w:r>
        <w:rPr>
          <w:rFonts w:hint="eastAsia" w:ascii="宋体" w:hAnsi="宋体" w:eastAsia="宋体" w:cs="宋体"/>
          <w:bCs/>
          <w:color w:val="auto"/>
          <w:sz w:val="24"/>
        </w:rPr>
        <w:t>学分。</w:t>
      </w:r>
      <w:r>
        <w:rPr>
          <w:rFonts w:hint="eastAsia" w:ascii="宋体" w:hAnsi="宋体" w:eastAsia="宋体" w:cs="宋体"/>
          <w:bCs/>
          <w:color w:val="auto"/>
          <w:sz w:val="24"/>
          <w:lang w:val="en-US" w:eastAsia="zh-CN"/>
        </w:rPr>
        <w:t>选修课学分可由学生取得的超出培养方案规定以外的专业1+X证书及其他项目活动学分进行抵顶，具体抵顶方法由学院出具书面申请及抵顶佐证资料报教务处审批</w:t>
      </w:r>
      <w:r>
        <w:rPr>
          <w:rFonts w:hint="eastAsia" w:ascii="宋体" w:hAnsi="宋体" w:eastAsia="宋体" w:cs="宋体"/>
          <w:bCs/>
          <w:color w:val="auto"/>
          <w:sz w:val="24"/>
        </w:rPr>
        <w:t>。</w:t>
      </w:r>
    </w:p>
    <w:p w14:paraId="1ADFF29D">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参加规定的毕业实习，提交符合要求的实习鉴定、实习报告并成绩合格。</w:t>
      </w:r>
    </w:p>
    <w:p w14:paraId="4252DD71">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鼓励学生取得与专业相应的</w:t>
      </w:r>
      <w:r>
        <w:rPr>
          <w:rFonts w:hint="eastAsia" w:ascii="宋体" w:hAnsi="宋体" w:cs="宋体"/>
          <w:bCs/>
          <w:color w:val="auto"/>
          <w:sz w:val="24"/>
          <w:lang w:val="en-US" w:eastAsia="zh-CN"/>
        </w:rPr>
        <w:t>电子商务师、互联网营销师</w:t>
      </w:r>
      <w:r>
        <w:rPr>
          <w:rFonts w:hint="eastAsia" w:ascii="宋体" w:hAnsi="宋体" w:eastAsia="宋体" w:cs="宋体"/>
          <w:bCs/>
          <w:color w:val="auto"/>
          <w:sz w:val="24"/>
        </w:rPr>
        <w:t>等职业</w:t>
      </w:r>
      <w:r>
        <w:rPr>
          <w:rFonts w:hint="eastAsia" w:ascii="宋体" w:hAnsi="宋体" w:eastAsia="宋体" w:cs="宋体"/>
          <w:bCs/>
          <w:color w:val="auto"/>
          <w:sz w:val="24"/>
          <w:lang w:val="en-US" w:eastAsia="zh-Hans"/>
        </w:rPr>
        <w:t>技能等级</w:t>
      </w:r>
      <w:r>
        <w:rPr>
          <w:rFonts w:hint="eastAsia" w:ascii="宋体" w:hAnsi="宋体" w:eastAsia="宋体" w:cs="宋体"/>
          <w:bCs/>
          <w:color w:val="auto"/>
          <w:sz w:val="24"/>
        </w:rPr>
        <w:t>证书。</w:t>
      </w:r>
    </w:p>
    <w:p w14:paraId="0C988213">
      <w:pPr>
        <w:pStyle w:val="108"/>
        <w:widowControl/>
        <w:tabs>
          <w:tab w:val="left" w:pos="825"/>
        </w:tabs>
        <w:spacing w:before="81" w:line="360" w:lineRule="auto"/>
        <w:ind w:firstLine="1440" w:firstLineChars="600"/>
        <w:jc w:val="left"/>
        <w:rPr>
          <w:color w:val="000000"/>
          <w:sz w:val="24"/>
        </w:rPr>
      </w:pPr>
    </w:p>
    <w:p w14:paraId="19A1F2E3">
      <w:pPr>
        <w:pStyle w:val="108"/>
        <w:widowControl/>
        <w:tabs>
          <w:tab w:val="left" w:pos="825"/>
        </w:tabs>
        <w:spacing w:before="81" w:line="360" w:lineRule="auto"/>
        <w:ind w:firstLine="1440" w:firstLineChars="600"/>
        <w:jc w:val="left"/>
        <w:rPr>
          <w:color w:val="000000"/>
          <w:sz w:val="24"/>
        </w:rPr>
        <w:sectPr>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1714AA19">
      <w:pPr>
        <w:spacing w:line="579" w:lineRule="exact"/>
        <w:ind w:firstLine="0" w:firstLineChars="0"/>
        <w:jc w:val="center"/>
        <w:rPr>
          <w:rFonts w:hint="eastAsia" w:ascii="方正小标宋简体" w:hAnsi="方正小标宋简体" w:eastAsia="方正小标宋简体" w:cs="方正小标宋简体"/>
          <w:bCs/>
          <w:color w:val="auto"/>
          <w:sz w:val="44"/>
          <w:szCs w:val="44"/>
          <w:highlight w:val="none"/>
          <w:lang w:val="en-US"/>
        </w:rPr>
      </w:pPr>
      <w:r>
        <w:rPr>
          <w:rFonts w:hint="eastAsia" w:ascii="方正小标宋简体" w:hAnsi="方正小标宋简体" w:eastAsia="方正小标宋简体" w:cs="方正小标宋简体"/>
          <w:bCs/>
          <w:color w:val="auto"/>
          <w:sz w:val="44"/>
          <w:szCs w:val="44"/>
          <w:highlight w:val="none"/>
          <w:lang w:val="en-US" w:eastAsia="zh-CN"/>
        </w:rPr>
        <w:t>电子商务</w:t>
      </w:r>
      <w:r>
        <w:rPr>
          <w:rFonts w:hint="eastAsia" w:ascii="方正小标宋简体" w:hAnsi="方正小标宋简体" w:eastAsia="方正小标宋简体" w:cs="方正小标宋简体"/>
          <w:bCs/>
          <w:color w:val="auto"/>
          <w:sz w:val="44"/>
          <w:szCs w:val="44"/>
          <w:highlight w:val="none"/>
          <w:lang w:val="en-US"/>
        </w:rPr>
        <w:t>专业人才培养方案论证审核单</w:t>
      </w:r>
    </w:p>
    <w:p w14:paraId="5F9B453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r>
        <w:rPr>
          <w:rFonts w:hint="eastAsia" w:eastAsia="黑体" w:cs="Times New Roman"/>
          <w:bCs/>
          <w:color w:val="auto"/>
          <w:kern w:val="0"/>
          <w:sz w:val="32"/>
          <w:szCs w:val="32"/>
          <w:highlight w:val="none"/>
          <w:lang w:val="en-US" w:eastAsia="zh-CN"/>
        </w:rPr>
        <w:t>电子商务</w:t>
      </w:r>
      <w:r>
        <w:rPr>
          <w:rFonts w:hint="eastAsia" w:ascii="Times New Roman" w:hAnsi="Times New Roman" w:eastAsia="黑体" w:cs="Times New Roman"/>
          <w:bCs/>
          <w:color w:val="auto"/>
          <w:kern w:val="0"/>
          <w:sz w:val="32"/>
          <w:szCs w:val="32"/>
          <w:highlight w:val="none"/>
          <w:lang w:val="en-US" w:eastAsia="zh-CN"/>
        </w:rPr>
        <w:t>专业人才培养方案论证意见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064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22" w:hRule="atLeast"/>
        </w:trPr>
        <w:tc>
          <w:tcPr>
            <w:tcW w:w="8771" w:type="dxa"/>
          </w:tcPr>
          <w:p w14:paraId="020CE03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22" w:firstLineChars="200"/>
              <w:textAlignment w:val="auto"/>
              <w:rPr>
                <w:rFonts w:hint="eastAsia"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一、培养目标与定位</w:t>
            </w:r>
            <w:r>
              <w:rPr>
                <w:rFonts w:hint="eastAsia" w:ascii="宋体" w:hAnsi="宋体" w:cs="宋体"/>
                <w:spacing w:val="-5"/>
                <w:sz w:val="22"/>
                <w:szCs w:val="22"/>
                <w:vertAlign w:val="baseline"/>
                <w:lang w:val="en-US" w:bidi="zh-CN"/>
              </w:rPr>
              <w:t>​</w:t>
            </w:r>
          </w:p>
          <w:p w14:paraId="6568236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1.目标明确性</w:t>
            </w:r>
          </w:p>
          <w:p w14:paraId="0A44371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培养方案中对电子商务专业人才的培养目标阐述清晰，旨在培育德、智、体、美全面发展，具备扎实电子商务理论知识与实践技能，熟悉行业发展规律与趋势，能在各类电商相关企业及部门从事运营、管理、策划、技术开发等工作的高素质应用型人才。此目标符合当前电子商务行业对人才的需求方向，既强调了综合素质，又突出了专业技能与实践能力。​</w:t>
            </w:r>
          </w:p>
          <w:p w14:paraId="4EE8761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2.行业适应性</w:t>
            </w:r>
          </w:p>
          <w:p w14:paraId="59FF1C8C">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紧密结合电子商务行业快速发展且不断创新的特点，培养目标涵盖了技术型、商务型及综合管理型人才的能力要求，与行业内不同岗位需求相对接。​</w:t>
            </w:r>
          </w:p>
          <w:p w14:paraId="4751614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二、课程体系设置</w:t>
            </w:r>
            <w:r>
              <w:rPr>
                <w:rFonts w:hint="eastAsia" w:ascii="宋体" w:hAnsi="宋体" w:cs="宋体"/>
                <w:spacing w:val="-5"/>
                <w:sz w:val="22"/>
                <w:szCs w:val="22"/>
                <w:vertAlign w:val="baseline"/>
                <w:lang w:val="en-US" w:bidi="zh-CN"/>
              </w:rPr>
              <w:t>​</w:t>
            </w:r>
          </w:p>
          <w:p w14:paraId="796AB17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1.完整性与逻辑性</w:t>
            </w:r>
          </w:p>
          <w:p w14:paraId="19925E8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课程体系较为完整，涵盖了通识教育课程、专业基础课程、专业核心课程、专业拓展课程及实践教学课程。通识教育课程为学生奠定了综合素质基础；专业基础课程从电子商务基础、市场营销、财税基础等多方面构建专业知识根基；专业核心课程聚焦于电子商务网店运营、网络营销、视觉营销设计等核心领域；专业拓展课程紧跟行业发展新趋势，拓宽学生知识面；实践教学课程贯穿始终，强化学生实践能力。各课程模块之间逻辑关系清晰，层层递进，符合学生认知规律与专业学习规律。​</w:t>
            </w:r>
          </w:p>
          <w:p w14:paraId="6DACF10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2.行业需求对接度</w:t>
            </w:r>
          </w:p>
          <w:p w14:paraId="370F956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在课程内容设置上，充分考虑了电子商务行业的实际需求。同时，专业拓展课程对新兴电</w:t>
            </w:r>
            <w:bookmarkStart w:id="138" w:name="_GoBack"/>
            <w:bookmarkEnd w:id="138"/>
            <w:r>
              <w:rPr>
                <w:rFonts w:hint="eastAsia" w:ascii="宋体" w:hAnsi="宋体" w:cs="宋体"/>
                <w:spacing w:val="-5"/>
                <w:sz w:val="22"/>
                <w:szCs w:val="22"/>
                <w:vertAlign w:val="baseline"/>
                <w:lang w:val="en-US" w:bidi="zh-CN"/>
              </w:rPr>
              <w:t>商模式的引入，使学生能够适应行业不断变化的需求，提升其在就业市场中的竞争力。然而，随着行业技术的快速迭代，如人工智能在电商领域的广泛应用，部分课程内容的更新速度仍可进一步提升，以保持与行业前沿的紧密接轨。​</w:t>
            </w:r>
          </w:p>
          <w:p w14:paraId="0E9DF1F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3.实践课程占比与内容</w:t>
            </w:r>
          </w:p>
          <w:p w14:paraId="1944CC2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实践教学课程占比较为合理，包括实践教学、综合实战、实习及毕业设计等多种形式。</w:t>
            </w:r>
          </w:p>
          <w:p w14:paraId="6BBB8CB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三、教学方法与手段</w:t>
            </w:r>
            <w:r>
              <w:rPr>
                <w:rFonts w:hint="eastAsia" w:ascii="宋体" w:hAnsi="宋体" w:cs="宋体"/>
                <w:spacing w:val="-5"/>
                <w:sz w:val="22"/>
                <w:szCs w:val="22"/>
                <w:vertAlign w:val="baseline"/>
                <w:lang w:val="en-US" w:bidi="zh-CN"/>
              </w:rPr>
              <w:t>​</w:t>
            </w:r>
          </w:p>
          <w:p w14:paraId="135891D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1.多样性与有效性</w:t>
            </w:r>
          </w:p>
          <w:p w14:paraId="12BD25C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教学方法多样，采用了项目教学法、案例教学法等多种方式。项目教学法让学生在完成具体项目过程中，提升实践能力与团队协作能力；案例教学法通过引入大量实际电商案例，帮助学生理解和应用理论知识，增强其分析与解决问题的能力。这些教学方法有助于激发学生学习兴趣，提高教学效果。​</w:t>
            </w:r>
          </w:p>
          <w:p w14:paraId="116FCFF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2.信息技术融合度</w:t>
            </w:r>
          </w:p>
          <w:p w14:paraId="75C2AE8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随着信息技术在教育领域的广泛应用，培养方案中应进一步强调信息技术与教学的深度融合。利用在线教学平台开展混合式教学，丰富教学资源，拓展学生学习时间与空间；借助虚拟现实、增强现实等技术，为学生提供更加沉浸式的实践教学体验。目前，虽然在部分课程中已尝试运用信息技术手段，但整体融合程度还有提升空间，需要加大投入与推广力度，以适应数字化时代对教育教学的要求。​</w:t>
            </w:r>
          </w:p>
          <w:p w14:paraId="78D5474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四、师资队伍建设</w:t>
            </w:r>
            <w:r>
              <w:rPr>
                <w:rFonts w:hint="eastAsia" w:ascii="宋体" w:hAnsi="宋体" w:cs="宋体"/>
                <w:spacing w:val="-5"/>
                <w:sz w:val="22"/>
                <w:szCs w:val="22"/>
                <w:vertAlign w:val="baseline"/>
                <w:lang w:val="en-US" w:bidi="zh-CN"/>
              </w:rPr>
              <w:t>​</w:t>
            </w:r>
          </w:p>
          <w:p w14:paraId="4AB0EC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1.现有师资结构</w:t>
            </w:r>
          </w:p>
          <w:p w14:paraId="2C26E25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目前该专业拥有一支结构较为合理的教师队伍，专任教师数量基本满足教学需求，且具有硕士及以上学位的教师占比较高，为教学与科研工作提供了一定的智力支持。双师素质教师也占有一定比例，有助于将行业实践经验带入课堂教学。然而，电子商务行业实践性强，对教师实践经验和行业背景要求高，部分教师在实践能力和行业知识方面仍存在不足，难以满足日益增长的实践教学需求。​</w:t>
            </w:r>
          </w:p>
          <w:p w14:paraId="71429C4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2.师资培养与发展</w:t>
            </w:r>
          </w:p>
          <w:p w14:paraId="4D60C46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培养方案中应进一步完善师资培养与发展机制。一方面，鼓励教师参加企业实践锻炼，深入了解行业最新动态与实际操作流程，提升其实践能力；另一方面，支持教师开展教学研究与学术研究，不断更新知识结构，提高教学水平与科研能力。同时，可以通过引进具有丰富行业经验的企业人才担任兼职教师，充实师资队伍，优化师资结构，使教学内容更加贴近行业实际。</w:t>
            </w:r>
          </w:p>
          <w:p w14:paraId="785D286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72D6AF3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12D3B7C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94A4937">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20" w:firstLineChars="20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专家签字：</w:t>
            </w:r>
            <w:r>
              <w:rPr>
                <w:rFonts w:hint="eastAsia" w:ascii="宋体" w:hAnsi="宋体" w:cs="宋体"/>
                <w:spacing w:val="-5"/>
                <w:sz w:val="22"/>
                <w:szCs w:val="22"/>
                <w:vertAlign w:val="baseline"/>
                <w:lang w:val="en-US" w:bidi="zh-CN"/>
              </w:rPr>
              <w:drawing>
                <wp:inline distT="0" distB="0" distL="114300" distR="114300">
                  <wp:extent cx="864235" cy="447040"/>
                  <wp:effectExtent l="0" t="0" r="12065" b="10160"/>
                  <wp:docPr id="7" name="图片 7" descr="d51a2e847330091f39de65c1d784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51a2e847330091f39de65c1d7840aa"/>
                          <pic:cNvPicPr>
                            <a:picLocks noChangeAspect="1"/>
                          </pic:cNvPicPr>
                        </pic:nvPicPr>
                        <pic:blipFill>
                          <a:blip r:embed="rId16"/>
                          <a:stretch>
                            <a:fillRect/>
                          </a:stretch>
                        </pic:blipFill>
                        <pic:spPr>
                          <a:xfrm>
                            <a:off x="0" y="0"/>
                            <a:ext cx="864235" cy="447040"/>
                          </a:xfrm>
                          <a:prstGeom prst="rect">
                            <a:avLst/>
                          </a:prstGeom>
                        </pic:spPr>
                      </pic:pic>
                    </a:graphicData>
                  </a:graphic>
                </wp:inline>
              </w:drawing>
            </w:r>
            <w:r>
              <w:rPr>
                <w:rFonts w:hint="eastAsia" w:ascii="宋体" w:hAnsi="宋体" w:cs="宋体"/>
                <w:spacing w:val="-5"/>
                <w:sz w:val="22"/>
                <w:szCs w:val="22"/>
                <w:vertAlign w:val="baseline"/>
                <w:lang w:val="en-US" w:bidi="zh-CN"/>
              </w:rPr>
              <w:drawing>
                <wp:inline distT="0" distB="0" distL="114300" distR="114300">
                  <wp:extent cx="839470" cy="487680"/>
                  <wp:effectExtent l="0" t="0" r="17780" b="7620"/>
                  <wp:docPr id="8" name="图片 8" descr="90e23140b0f78da9e7d2f484b2a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0e23140b0f78da9e7d2f484b2a9593"/>
                          <pic:cNvPicPr>
                            <a:picLocks noChangeAspect="1"/>
                          </pic:cNvPicPr>
                        </pic:nvPicPr>
                        <pic:blipFill>
                          <a:blip r:embed="rId17"/>
                          <a:stretch>
                            <a:fillRect/>
                          </a:stretch>
                        </pic:blipFill>
                        <pic:spPr>
                          <a:xfrm>
                            <a:off x="0" y="0"/>
                            <a:ext cx="839470" cy="487680"/>
                          </a:xfrm>
                          <a:prstGeom prst="rect">
                            <a:avLst/>
                          </a:prstGeom>
                        </pic:spPr>
                      </pic:pic>
                    </a:graphicData>
                  </a:graphic>
                </wp:inline>
              </w:drawing>
            </w:r>
            <w:r>
              <w:rPr>
                <w:rFonts w:hint="eastAsia" w:ascii="宋体" w:hAnsi="宋体" w:cs="宋体"/>
                <w:spacing w:val="-5"/>
                <w:sz w:val="22"/>
                <w:szCs w:val="22"/>
                <w:vertAlign w:val="baseline"/>
                <w:lang w:val="en-US" w:bidi="zh-CN"/>
              </w:rPr>
              <w:drawing>
                <wp:inline distT="0" distB="0" distL="114300" distR="114300">
                  <wp:extent cx="989965" cy="554355"/>
                  <wp:effectExtent l="0" t="0" r="635" b="17145"/>
                  <wp:docPr id="10" name="图片 10" descr="fc8ef7b732ad41aa97a54bd7b2c5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c8ef7b732ad41aa97a54bd7b2c59f4"/>
                          <pic:cNvPicPr>
                            <a:picLocks noChangeAspect="1"/>
                          </pic:cNvPicPr>
                        </pic:nvPicPr>
                        <pic:blipFill>
                          <a:blip r:embed="rId18"/>
                          <a:stretch>
                            <a:fillRect/>
                          </a:stretch>
                        </pic:blipFill>
                        <pic:spPr>
                          <a:xfrm>
                            <a:off x="0" y="0"/>
                            <a:ext cx="989965" cy="554355"/>
                          </a:xfrm>
                          <a:prstGeom prst="rect">
                            <a:avLst/>
                          </a:prstGeom>
                        </pic:spPr>
                      </pic:pic>
                    </a:graphicData>
                  </a:graphic>
                </wp:inline>
              </w:drawing>
            </w:r>
          </w:p>
          <w:p w14:paraId="30EC36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6616DB5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w:t>
            </w:r>
          </w:p>
          <w:p w14:paraId="3B24F6D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年   月   日</w:t>
            </w:r>
          </w:p>
        </w:tc>
      </w:tr>
    </w:tbl>
    <w:p w14:paraId="52A6C350">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07BA9817">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5DF5BC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28B6E264">
      <w:pPr>
        <w:spacing w:line="579" w:lineRule="exact"/>
        <w:ind w:left="0" w:leftChars="0" w:firstLine="0" w:firstLineChars="0"/>
        <w:rPr>
          <w:rFonts w:hint="eastAsia" w:ascii="Times New Roman" w:hAnsi="Times New Roman" w:eastAsia="黑体" w:cs="Times New Roman"/>
          <w:bCs/>
          <w:color w:val="auto"/>
          <w:kern w:val="0"/>
          <w:sz w:val="32"/>
          <w:szCs w:val="32"/>
          <w:highlight w:val="none"/>
          <w:lang w:val="en-US" w:eastAsia="zh-CN"/>
        </w:rPr>
      </w:pPr>
    </w:p>
    <w:p w14:paraId="65B7A8A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电子商务</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36D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1687EE3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1.对接行业发展趋势，优化培养目标定位</w:t>
            </w:r>
          </w:p>
          <w:p w14:paraId="340F5B6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随着直播电商、新媒体运营、AI智能营销等新业态的快速发展，为更好满足行业对复合型人才的需求，本次修订紧密结合数字经济发展趋势，培养目标增加对数字化营销、智能商务运营、新媒体运营等能力培养的描述，使学生能够适应电商行业智能化、全球化发展需求。​</w:t>
            </w:r>
          </w:p>
          <w:p w14:paraId="639A9DE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2.重构课程体系，强化核心能力培养</w:t>
            </w:r>
          </w:p>
          <w:p w14:paraId="5DA13CD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依据培养目标，结合2025年职业教育专业教学标准，对课程体系进行全面梳理和重构。新增《财税基础》《互联网产品开发》《视觉营销设计》等课程，删除与行业脱节的陈旧课程内容；同时整合相关课程，优化课程间的逻辑衔接，强化学生在电商运营、数据处理、新媒体营销等核心能力的培养，确保课程内容与行业实际需求紧密贴合。​</w:t>
            </w:r>
          </w:p>
          <w:p w14:paraId="6C2D946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3.深化产教融合，加强实践教学环节</w:t>
            </w:r>
          </w:p>
          <w:p w14:paraId="0D87AB9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为提升学生的实践操作能力和就业竞争力，加大了实践教学比重。一方面，增加项目制教学、实战性教学等实践课程的学分占比；另一方面，与行业头部企业共建实践教学基地，引入真实电商项目，依托校企协同育人工作坊，开展校企联合培养。通过“理论+实践”“校内+校外”的协同育人模式，切实提高学生解决实际问题的能力，实现人才培养与企业用人需求的无缝对接。</w:t>
            </w:r>
          </w:p>
        </w:tc>
      </w:tr>
    </w:tbl>
    <w:p w14:paraId="47A82220">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电子商务</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7E8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E3983C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1748"/>
              <w:gridCol w:w="2525"/>
              <w:gridCol w:w="2137"/>
            </w:tblGrid>
            <w:tr w14:paraId="0FB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5" w:type="dxa"/>
                </w:tcPr>
                <w:p w14:paraId="62439E6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1748" w:type="dxa"/>
                </w:tcPr>
                <w:p w14:paraId="0A7CC9E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525" w:type="dxa"/>
                </w:tcPr>
                <w:p w14:paraId="3739848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7" w:type="dxa"/>
                </w:tcPr>
                <w:p w14:paraId="0868C53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6FB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344044F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rPr>
                    <w:t>王裕</w:t>
                  </w:r>
                </w:p>
              </w:tc>
              <w:tc>
                <w:tcPr>
                  <w:tcW w:w="1748" w:type="dxa"/>
                </w:tcPr>
                <w:p w14:paraId="0018887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电子商务专业负责人/讲师</w:t>
                  </w:r>
                </w:p>
              </w:tc>
              <w:tc>
                <w:tcPr>
                  <w:tcW w:w="2525" w:type="dxa"/>
                </w:tcPr>
                <w:p w14:paraId="4E886A1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06154A6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电子商务</w:t>
                  </w:r>
                </w:p>
              </w:tc>
            </w:tr>
            <w:tr w14:paraId="6534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6CCE271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rPr>
                    <w:t>车延红</w:t>
                  </w:r>
                </w:p>
              </w:tc>
              <w:tc>
                <w:tcPr>
                  <w:tcW w:w="1748" w:type="dxa"/>
                </w:tcPr>
                <w:p w14:paraId="4B93E52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lang w:val="en-US" w:eastAsia="zh-CN"/>
                    </w:rPr>
                    <w:t>院长</w:t>
                  </w:r>
                  <w:r>
                    <w:rPr>
                      <w:rFonts w:hint="eastAsia" w:ascii="仿宋_GB2312" w:hAnsi="仿宋_GB2312" w:eastAsia="仿宋_GB2312" w:cs="仿宋_GB2312"/>
                      <w:sz w:val="24"/>
                    </w:rPr>
                    <w:t>/教授</w:t>
                  </w:r>
                </w:p>
              </w:tc>
              <w:tc>
                <w:tcPr>
                  <w:tcW w:w="2525" w:type="dxa"/>
                </w:tcPr>
                <w:p w14:paraId="1ECD19E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763ECD3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电子商务</w:t>
                  </w:r>
                </w:p>
              </w:tc>
            </w:tr>
            <w:tr w14:paraId="00A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1C9B675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rPr>
                    <w:t>李岩涛</w:t>
                  </w:r>
                </w:p>
              </w:tc>
              <w:tc>
                <w:tcPr>
                  <w:tcW w:w="1748" w:type="dxa"/>
                </w:tcPr>
                <w:p w14:paraId="68243446">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lang w:val="en-US" w:eastAsia="zh-CN"/>
                    </w:rPr>
                    <w:t>副院长</w:t>
                  </w:r>
                  <w:r>
                    <w:rPr>
                      <w:rFonts w:hint="eastAsia" w:ascii="仿宋_GB2312" w:hAnsi="仿宋_GB2312" w:eastAsia="仿宋_GB2312" w:cs="仿宋_GB2312"/>
                      <w:sz w:val="24"/>
                    </w:rPr>
                    <w:t>/讲师</w:t>
                  </w:r>
                </w:p>
              </w:tc>
              <w:tc>
                <w:tcPr>
                  <w:tcW w:w="2525" w:type="dxa"/>
                </w:tcPr>
                <w:p w14:paraId="6417654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47A8934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电子商务</w:t>
                  </w:r>
                </w:p>
              </w:tc>
            </w:tr>
            <w:tr w14:paraId="6CB9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16E1979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吕成斋</w:t>
                  </w:r>
                </w:p>
              </w:tc>
              <w:tc>
                <w:tcPr>
                  <w:tcW w:w="1748" w:type="dxa"/>
                </w:tcPr>
                <w:p w14:paraId="7DF0BDA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教师/副教授</w:t>
                  </w:r>
                </w:p>
              </w:tc>
              <w:tc>
                <w:tcPr>
                  <w:tcW w:w="2525" w:type="dxa"/>
                </w:tcPr>
                <w:p w14:paraId="2EE7FFB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1578BC0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5654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797F2EE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方阿荣</w:t>
                  </w:r>
                </w:p>
              </w:tc>
              <w:tc>
                <w:tcPr>
                  <w:tcW w:w="1748" w:type="dxa"/>
                </w:tcPr>
                <w:p w14:paraId="6AE1614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教师/副教授</w:t>
                  </w:r>
                </w:p>
              </w:tc>
              <w:tc>
                <w:tcPr>
                  <w:tcW w:w="2525" w:type="dxa"/>
                </w:tcPr>
                <w:p w14:paraId="1D9FA78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0615A31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358C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706FCF0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李福烨</w:t>
                  </w:r>
                </w:p>
              </w:tc>
              <w:tc>
                <w:tcPr>
                  <w:tcW w:w="1748" w:type="dxa"/>
                </w:tcPr>
                <w:p w14:paraId="648D3C7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教师/副教授</w:t>
                  </w:r>
                </w:p>
              </w:tc>
              <w:tc>
                <w:tcPr>
                  <w:tcW w:w="2525" w:type="dxa"/>
                </w:tcPr>
                <w:p w14:paraId="22DC1DB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72C5B41F">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0AE3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3534188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邹雪洁</w:t>
                  </w:r>
                </w:p>
              </w:tc>
              <w:tc>
                <w:tcPr>
                  <w:tcW w:w="1748" w:type="dxa"/>
                </w:tcPr>
                <w:p w14:paraId="33843A4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教师/副教授</w:t>
                  </w:r>
                </w:p>
              </w:tc>
              <w:tc>
                <w:tcPr>
                  <w:tcW w:w="2525" w:type="dxa"/>
                </w:tcPr>
                <w:p w14:paraId="3C1BD74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5CAC47A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1CDE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62FA88F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王丽红</w:t>
                  </w:r>
                </w:p>
              </w:tc>
              <w:tc>
                <w:tcPr>
                  <w:tcW w:w="1748" w:type="dxa"/>
                </w:tcPr>
                <w:p w14:paraId="42F948B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教师/讲师</w:t>
                  </w:r>
                </w:p>
              </w:tc>
              <w:tc>
                <w:tcPr>
                  <w:tcW w:w="2525" w:type="dxa"/>
                </w:tcPr>
                <w:p w14:paraId="3CE6D73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4EBE5DF7">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256E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0DA6291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王咏鑫</w:t>
                  </w:r>
                </w:p>
              </w:tc>
              <w:tc>
                <w:tcPr>
                  <w:tcW w:w="1748" w:type="dxa"/>
                </w:tcPr>
                <w:p w14:paraId="7B3051FD">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教师/</w:t>
                  </w:r>
                  <w:r>
                    <w:rPr>
                      <w:rFonts w:hint="eastAsia" w:ascii="仿宋_GB2312" w:hAnsi="仿宋_GB2312" w:eastAsia="仿宋_GB2312" w:cs="仿宋_GB2312"/>
                      <w:sz w:val="24"/>
                      <w:lang w:val="en-US" w:eastAsia="zh-CN"/>
                    </w:rPr>
                    <w:t>助教</w:t>
                  </w:r>
                </w:p>
              </w:tc>
              <w:tc>
                <w:tcPr>
                  <w:tcW w:w="2525" w:type="dxa"/>
                </w:tcPr>
                <w:p w14:paraId="45D0301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736C5ED7">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3CE9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5522962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马丽</w:t>
                  </w:r>
                </w:p>
              </w:tc>
              <w:tc>
                <w:tcPr>
                  <w:tcW w:w="1748" w:type="dxa"/>
                </w:tcPr>
                <w:p w14:paraId="652DA64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教师/讲师</w:t>
                  </w:r>
                </w:p>
              </w:tc>
              <w:tc>
                <w:tcPr>
                  <w:tcW w:w="2525" w:type="dxa"/>
                </w:tcPr>
                <w:p w14:paraId="50C5AC9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2CF7E27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5A2E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1A55567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吕佳珉</w:t>
                  </w:r>
                </w:p>
              </w:tc>
              <w:tc>
                <w:tcPr>
                  <w:tcW w:w="1748" w:type="dxa"/>
                </w:tcPr>
                <w:p w14:paraId="244ACAE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教师/</w:t>
                  </w:r>
                  <w:r>
                    <w:rPr>
                      <w:rFonts w:hint="eastAsia" w:ascii="仿宋_GB2312" w:hAnsi="仿宋_GB2312" w:eastAsia="仿宋_GB2312" w:cs="仿宋_GB2312"/>
                      <w:sz w:val="24"/>
                      <w:lang w:val="en-US" w:eastAsia="zh-CN"/>
                    </w:rPr>
                    <w:t>助教</w:t>
                  </w:r>
                </w:p>
              </w:tc>
              <w:tc>
                <w:tcPr>
                  <w:tcW w:w="2525" w:type="dxa"/>
                </w:tcPr>
                <w:p w14:paraId="6F54C29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59D4656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6822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0A9CB98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孙政</w:t>
                  </w:r>
                </w:p>
              </w:tc>
              <w:tc>
                <w:tcPr>
                  <w:tcW w:w="1748" w:type="dxa"/>
                </w:tcPr>
                <w:p w14:paraId="67C033C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w:t>
                  </w:r>
                  <w:r>
                    <w:rPr>
                      <w:rFonts w:hint="eastAsia" w:ascii="仿宋_GB2312" w:hAnsi="仿宋_GB2312" w:eastAsia="仿宋_GB2312" w:cs="仿宋_GB2312"/>
                      <w:sz w:val="24"/>
                      <w:lang w:val="en-US" w:eastAsia="zh-CN"/>
                    </w:rPr>
                    <w:t>助教</w:t>
                  </w:r>
                </w:p>
              </w:tc>
              <w:tc>
                <w:tcPr>
                  <w:tcW w:w="2525" w:type="dxa"/>
                </w:tcPr>
                <w:p w14:paraId="1E147FF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6CCE94C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46D0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67210F5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宋欣耘</w:t>
                  </w:r>
                </w:p>
              </w:tc>
              <w:tc>
                <w:tcPr>
                  <w:tcW w:w="1748" w:type="dxa"/>
                </w:tcPr>
                <w:p w14:paraId="25C3327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w:t>
                  </w:r>
                  <w:r>
                    <w:rPr>
                      <w:rFonts w:hint="eastAsia" w:ascii="仿宋_GB2312" w:hAnsi="仿宋_GB2312" w:eastAsia="仿宋_GB2312" w:cs="仿宋_GB2312"/>
                      <w:sz w:val="24"/>
                      <w:lang w:val="en-US" w:eastAsia="zh-CN"/>
                    </w:rPr>
                    <w:t>助教</w:t>
                  </w:r>
                </w:p>
              </w:tc>
              <w:tc>
                <w:tcPr>
                  <w:tcW w:w="2525" w:type="dxa"/>
                </w:tcPr>
                <w:p w14:paraId="46134FE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3175E44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3DB3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577F407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徐梦圆</w:t>
                  </w:r>
                </w:p>
              </w:tc>
              <w:tc>
                <w:tcPr>
                  <w:tcW w:w="1748" w:type="dxa"/>
                </w:tcPr>
                <w:p w14:paraId="47E3E95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w:t>
                  </w:r>
                  <w:r>
                    <w:rPr>
                      <w:rFonts w:hint="eastAsia" w:ascii="仿宋_GB2312" w:hAnsi="仿宋_GB2312" w:eastAsia="仿宋_GB2312" w:cs="仿宋_GB2312"/>
                      <w:sz w:val="24"/>
                      <w:lang w:val="en-US" w:eastAsia="zh-CN"/>
                    </w:rPr>
                    <w:t>助教</w:t>
                  </w:r>
                </w:p>
              </w:tc>
              <w:tc>
                <w:tcPr>
                  <w:tcW w:w="2525" w:type="dxa"/>
                </w:tcPr>
                <w:p w14:paraId="306B0DE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1CF589D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3820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2AE68FD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苏晨</w:t>
                  </w:r>
                </w:p>
              </w:tc>
              <w:tc>
                <w:tcPr>
                  <w:tcW w:w="1748" w:type="dxa"/>
                </w:tcPr>
                <w:p w14:paraId="1FE85FB9">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rPr>
                  </w:pPr>
                  <w:r>
                    <w:rPr>
                      <w:rFonts w:hint="eastAsia" w:ascii="仿宋_GB2312" w:hAnsi="仿宋_GB2312" w:eastAsia="仿宋_GB2312" w:cs="仿宋_GB2312"/>
                      <w:sz w:val="24"/>
                    </w:rPr>
                    <w:t>教师/</w:t>
                  </w:r>
                  <w:r>
                    <w:rPr>
                      <w:rFonts w:hint="eastAsia" w:ascii="仿宋_GB2312" w:hAnsi="仿宋_GB2312" w:eastAsia="仿宋_GB2312" w:cs="仿宋_GB2312"/>
                      <w:sz w:val="24"/>
                      <w:lang w:val="en-US" w:eastAsia="zh-CN"/>
                    </w:rPr>
                    <w:t>助教</w:t>
                  </w:r>
                </w:p>
              </w:tc>
              <w:tc>
                <w:tcPr>
                  <w:tcW w:w="2525" w:type="dxa"/>
                </w:tcPr>
                <w:p w14:paraId="677E4F4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shd w:val="clear" w:color="auto" w:fill="auto"/>
                  <w:vAlign w:val="top"/>
                </w:tcPr>
                <w:p w14:paraId="431F7A8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26C1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35" w:type="dxa"/>
                </w:tcPr>
                <w:p w14:paraId="243F9C0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李萌</w:t>
                  </w:r>
                </w:p>
              </w:tc>
              <w:tc>
                <w:tcPr>
                  <w:tcW w:w="1748" w:type="dxa"/>
                </w:tcPr>
                <w:p w14:paraId="73FF551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会长</w:t>
                  </w:r>
                </w:p>
              </w:tc>
              <w:tc>
                <w:tcPr>
                  <w:tcW w:w="2525" w:type="dxa"/>
                </w:tcPr>
                <w:p w14:paraId="6D8FC3A8">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rPr>
                    <w:t>烟台市电子商务协会</w:t>
                  </w:r>
                </w:p>
              </w:tc>
              <w:tc>
                <w:tcPr>
                  <w:tcW w:w="2137" w:type="dxa"/>
                  <w:shd w:val="clear" w:color="auto" w:fill="auto"/>
                  <w:vAlign w:val="top"/>
                </w:tcPr>
                <w:p w14:paraId="511E260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4F2D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4313508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邢泽文</w:t>
                  </w:r>
                </w:p>
              </w:tc>
              <w:tc>
                <w:tcPr>
                  <w:tcW w:w="1748" w:type="dxa"/>
                </w:tcPr>
                <w:p w14:paraId="020F872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副会长</w:t>
                  </w:r>
                </w:p>
              </w:tc>
              <w:tc>
                <w:tcPr>
                  <w:tcW w:w="2525" w:type="dxa"/>
                </w:tcPr>
                <w:p w14:paraId="67D22CB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rPr>
                    <w:t>烟台市新媒体协会</w:t>
                  </w:r>
                </w:p>
              </w:tc>
              <w:tc>
                <w:tcPr>
                  <w:tcW w:w="2137" w:type="dxa"/>
                  <w:shd w:val="clear" w:color="auto" w:fill="auto"/>
                  <w:vAlign w:val="top"/>
                </w:tcPr>
                <w:p w14:paraId="339FF0D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5B6D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4CAE797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周宇</w:t>
                  </w:r>
                </w:p>
              </w:tc>
              <w:tc>
                <w:tcPr>
                  <w:tcW w:w="1748" w:type="dxa"/>
                </w:tcPr>
                <w:p w14:paraId="6F24429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总经理</w:t>
                  </w:r>
                </w:p>
              </w:tc>
              <w:tc>
                <w:tcPr>
                  <w:tcW w:w="2525" w:type="dxa"/>
                </w:tcPr>
                <w:p w14:paraId="55787C4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lang w:val="en-US" w:eastAsia="zh-CN"/>
                    </w:rPr>
                    <w:t>山东省创新研究院</w:t>
                  </w:r>
                </w:p>
              </w:tc>
              <w:tc>
                <w:tcPr>
                  <w:tcW w:w="2137" w:type="dxa"/>
                  <w:shd w:val="clear" w:color="auto" w:fill="auto"/>
                  <w:vAlign w:val="top"/>
                </w:tcPr>
                <w:p w14:paraId="0434EBB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23C2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5FD624F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白天明</w:t>
                  </w:r>
                </w:p>
              </w:tc>
              <w:tc>
                <w:tcPr>
                  <w:tcW w:w="1748" w:type="dxa"/>
                </w:tcPr>
                <w:p w14:paraId="218AADA6">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副总经理</w:t>
                  </w:r>
                </w:p>
              </w:tc>
              <w:tc>
                <w:tcPr>
                  <w:tcW w:w="2525" w:type="dxa"/>
                </w:tcPr>
                <w:p w14:paraId="0219155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lang w:val="en-US" w:eastAsia="zh-CN"/>
                    </w:rPr>
                    <w:t>山东福瑞达生物股份</w:t>
                  </w:r>
                </w:p>
              </w:tc>
              <w:tc>
                <w:tcPr>
                  <w:tcW w:w="2137" w:type="dxa"/>
                  <w:shd w:val="clear" w:color="auto" w:fill="auto"/>
                  <w:vAlign w:val="top"/>
                </w:tcPr>
                <w:p w14:paraId="771FC59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r w14:paraId="10A5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57068AE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 xml:space="preserve">侯敏 </w:t>
                  </w:r>
                </w:p>
              </w:tc>
              <w:tc>
                <w:tcPr>
                  <w:tcW w:w="1748" w:type="dxa"/>
                </w:tcPr>
                <w:p w14:paraId="40504AB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总经理</w:t>
                  </w:r>
                </w:p>
              </w:tc>
              <w:tc>
                <w:tcPr>
                  <w:tcW w:w="2525" w:type="dxa"/>
                </w:tcPr>
                <w:p w14:paraId="2156717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z w:val="24"/>
                      <w:lang w:val="en-US" w:eastAsia="zh-CN"/>
                    </w:rPr>
                    <w:t>银座集团（烟台）</w:t>
                  </w:r>
                </w:p>
              </w:tc>
              <w:tc>
                <w:tcPr>
                  <w:tcW w:w="2137" w:type="dxa"/>
                  <w:shd w:val="clear" w:color="auto" w:fill="auto"/>
                  <w:vAlign w:val="top"/>
                </w:tcPr>
                <w:p w14:paraId="57D0AA8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电子商务</w:t>
                  </w:r>
                </w:p>
              </w:tc>
            </w:tr>
          </w:tbl>
          <w:p w14:paraId="7D8619E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tc>
      </w:tr>
      <w:tr w14:paraId="6462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96CE9D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FEA669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8FF2F7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E49B00E">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14DBAA95">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EC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3F1AEC7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32857DC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08D318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CAA965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59666B2B">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675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9F2879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69231FC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C6F8B8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B8B0B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9442B1B">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0A4A9969">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75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91344F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455EC73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6F9111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212F6E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8D14FD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4BEDE407">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4D340981">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252DB5-5612-4830-9FD9-78AF6C5B8E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54E3768-5049-4AB9-9883-DE2C252B27C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F28F3DA7-6393-43F0-B0A4-20C13681C6F9}"/>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4" w:fontKey="{807347CD-67F6-49B0-A19A-A25FF2409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6"/>
      <w:framePr w:wrap="around" w:vAnchor="text" w:hAnchor="margin" w:xAlign="center" w:y="1"/>
      <w:rPr>
        <w:rStyle w:val="31"/>
      </w:rPr>
    </w:pPr>
    <w:r>
      <w:fldChar w:fldCharType="begin"/>
    </w:r>
    <w:r>
      <w:rPr>
        <w:rStyle w:val="31"/>
      </w:rPr>
      <w:instrText xml:space="preserve">PAGE  </w:instrText>
    </w:r>
    <w:r>
      <w:fldChar w:fldCharType="end"/>
    </w:r>
  </w:p>
  <w:p w14:paraId="1E6E3A2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C99B">
    <w:pPr>
      <w:pStyle w:val="16"/>
      <w:tabs>
        <w:tab w:val="center" w:pos="4277"/>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8845">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6B3A8845">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D6A37">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49DD6A37">
                    <w:pPr>
                      <w:pStyle w:val="16"/>
                    </w:pP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9"/>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D47FFA"/>
    <w:multiLevelType w:val="singleLevel"/>
    <w:tmpl w:val="7ED47FFA"/>
    <w:lvl w:ilvl="0" w:tentative="0">
      <w:start w:val="1"/>
      <w:numFmt w:val="bullet"/>
      <w:lvlText w:val=""/>
      <w:lvlJc w:val="left"/>
      <w:pPr>
        <w:ind w:left="1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558D"/>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2732"/>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B696A"/>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A3073B"/>
    <w:rsid w:val="01BF15EC"/>
    <w:rsid w:val="01F51E64"/>
    <w:rsid w:val="022E26FA"/>
    <w:rsid w:val="024141DC"/>
    <w:rsid w:val="02493090"/>
    <w:rsid w:val="02B70580"/>
    <w:rsid w:val="02CD1881"/>
    <w:rsid w:val="0332737F"/>
    <w:rsid w:val="03566C68"/>
    <w:rsid w:val="039D3184"/>
    <w:rsid w:val="03B71948"/>
    <w:rsid w:val="04587B1F"/>
    <w:rsid w:val="046B19E4"/>
    <w:rsid w:val="04F67133"/>
    <w:rsid w:val="04FD75EC"/>
    <w:rsid w:val="05465FAD"/>
    <w:rsid w:val="05A653AE"/>
    <w:rsid w:val="06264AB8"/>
    <w:rsid w:val="076773FB"/>
    <w:rsid w:val="07683FB9"/>
    <w:rsid w:val="077E4DDF"/>
    <w:rsid w:val="07A97DBB"/>
    <w:rsid w:val="083E7B40"/>
    <w:rsid w:val="0865674A"/>
    <w:rsid w:val="086D61DF"/>
    <w:rsid w:val="08B059FD"/>
    <w:rsid w:val="08E91129"/>
    <w:rsid w:val="09021D80"/>
    <w:rsid w:val="094B408C"/>
    <w:rsid w:val="0994646D"/>
    <w:rsid w:val="09AB4631"/>
    <w:rsid w:val="09EE627A"/>
    <w:rsid w:val="0A03621B"/>
    <w:rsid w:val="0A217F92"/>
    <w:rsid w:val="0A347283"/>
    <w:rsid w:val="0AB15C77"/>
    <w:rsid w:val="0AF3691E"/>
    <w:rsid w:val="0B0C55A3"/>
    <w:rsid w:val="0B376B90"/>
    <w:rsid w:val="0B5163CB"/>
    <w:rsid w:val="0B7F5460"/>
    <w:rsid w:val="0C4A48D2"/>
    <w:rsid w:val="0C5F503E"/>
    <w:rsid w:val="0C8278CB"/>
    <w:rsid w:val="0D4C346C"/>
    <w:rsid w:val="0D915FD9"/>
    <w:rsid w:val="0DCA7B76"/>
    <w:rsid w:val="0DE029F4"/>
    <w:rsid w:val="0DF50262"/>
    <w:rsid w:val="0E002722"/>
    <w:rsid w:val="0E270CC8"/>
    <w:rsid w:val="0E300E5B"/>
    <w:rsid w:val="0E545297"/>
    <w:rsid w:val="0E5C7E47"/>
    <w:rsid w:val="0E715E49"/>
    <w:rsid w:val="0E7A1D93"/>
    <w:rsid w:val="0E8A2B9E"/>
    <w:rsid w:val="0EC14C20"/>
    <w:rsid w:val="0F0B0750"/>
    <w:rsid w:val="0F371E04"/>
    <w:rsid w:val="0F64738D"/>
    <w:rsid w:val="0F784C7F"/>
    <w:rsid w:val="0FB56666"/>
    <w:rsid w:val="10062E60"/>
    <w:rsid w:val="102C3F52"/>
    <w:rsid w:val="10374E70"/>
    <w:rsid w:val="116A1B65"/>
    <w:rsid w:val="11B371E4"/>
    <w:rsid w:val="11C96496"/>
    <w:rsid w:val="12150B9E"/>
    <w:rsid w:val="122545AB"/>
    <w:rsid w:val="12296F3B"/>
    <w:rsid w:val="12B502CE"/>
    <w:rsid w:val="12C93CEA"/>
    <w:rsid w:val="12F22E90"/>
    <w:rsid w:val="12F36B1F"/>
    <w:rsid w:val="13326AE0"/>
    <w:rsid w:val="1339156A"/>
    <w:rsid w:val="13510A76"/>
    <w:rsid w:val="13791AF6"/>
    <w:rsid w:val="13A82884"/>
    <w:rsid w:val="148A2CBD"/>
    <w:rsid w:val="14E77BC9"/>
    <w:rsid w:val="14FE5F5C"/>
    <w:rsid w:val="151A3D9D"/>
    <w:rsid w:val="151B6865"/>
    <w:rsid w:val="152A593C"/>
    <w:rsid w:val="154C316C"/>
    <w:rsid w:val="156763C5"/>
    <w:rsid w:val="158076D1"/>
    <w:rsid w:val="158C17BA"/>
    <w:rsid w:val="159C413C"/>
    <w:rsid w:val="15BC7201"/>
    <w:rsid w:val="15C84001"/>
    <w:rsid w:val="15CC0D17"/>
    <w:rsid w:val="16564712"/>
    <w:rsid w:val="16D32DA2"/>
    <w:rsid w:val="16E01DBD"/>
    <w:rsid w:val="16F5336E"/>
    <w:rsid w:val="16FF7650"/>
    <w:rsid w:val="17255A22"/>
    <w:rsid w:val="17620A24"/>
    <w:rsid w:val="17D96E7C"/>
    <w:rsid w:val="18712D9B"/>
    <w:rsid w:val="18876970"/>
    <w:rsid w:val="18EE507D"/>
    <w:rsid w:val="198B3B37"/>
    <w:rsid w:val="199D3F96"/>
    <w:rsid w:val="19A62B01"/>
    <w:rsid w:val="19B14317"/>
    <w:rsid w:val="19EB6D74"/>
    <w:rsid w:val="1A0758B3"/>
    <w:rsid w:val="1AA17FB0"/>
    <w:rsid w:val="1BD17F27"/>
    <w:rsid w:val="1BD361DD"/>
    <w:rsid w:val="1C2B29B8"/>
    <w:rsid w:val="1C613672"/>
    <w:rsid w:val="1CA97193"/>
    <w:rsid w:val="1CB24B8F"/>
    <w:rsid w:val="1CF21731"/>
    <w:rsid w:val="1D0205B4"/>
    <w:rsid w:val="1D2578FF"/>
    <w:rsid w:val="1D4C1EFC"/>
    <w:rsid w:val="1D9531E9"/>
    <w:rsid w:val="1DB62318"/>
    <w:rsid w:val="1DF33503"/>
    <w:rsid w:val="1E616B51"/>
    <w:rsid w:val="1E7D4396"/>
    <w:rsid w:val="1EAE2E61"/>
    <w:rsid w:val="1EEA56C8"/>
    <w:rsid w:val="1F5350F7"/>
    <w:rsid w:val="1F9D27E8"/>
    <w:rsid w:val="1FA8152E"/>
    <w:rsid w:val="1FB84222"/>
    <w:rsid w:val="1FD76473"/>
    <w:rsid w:val="1FDE70B6"/>
    <w:rsid w:val="1FF26CFA"/>
    <w:rsid w:val="1FF84119"/>
    <w:rsid w:val="203C5B8B"/>
    <w:rsid w:val="205E6558"/>
    <w:rsid w:val="20A8631B"/>
    <w:rsid w:val="20CD4A5D"/>
    <w:rsid w:val="20F04BA1"/>
    <w:rsid w:val="20FB5A46"/>
    <w:rsid w:val="21864567"/>
    <w:rsid w:val="2188160C"/>
    <w:rsid w:val="22357731"/>
    <w:rsid w:val="22714212"/>
    <w:rsid w:val="22844382"/>
    <w:rsid w:val="22883309"/>
    <w:rsid w:val="229E73BC"/>
    <w:rsid w:val="22FD5AA5"/>
    <w:rsid w:val="23130E25"/>
    <w:rsid w:val="235B59DD"/>
    <w:rsid w:val="23872933"/>
    <w:rsid w:val="23A579AE"/>
    <w:rsid w:val="23C6058D"/>
    <w:rsid w:val="23D17451"/>
    <w:rsid w:val="242B68BB"/>
    <w:rsid w:val="244A1145"/>
    <w:rsid w:val="24E21ED1"/>
    <w:rsid w:val="24F57667"/>
    <w:rsid w:val="25037508"/>
    <w:rsid w:val="252E58E0"/>
    <w:rsid w:val="253B6386"/>
    <w:rsid w:val="254F6588"/>
    <w:rsid w:val="25503432"/>
    <w:rsid w:val="25D72E36"/>
    <w:rsid w:val="25F0494F"/>
    <w:rsid w:val="265420E2"/>
    <w:rsid w:val="26812549"/>
    <w:rsid w:val="26C25F08"/>
    <w:rsid w:val="272D45D3"/>
    <w:rsid w:val="27321A96"/>
    <w:rsid w:val="27800A53"/>
    <w:rsid w:val="27B64A81"/>
    <w:rsid w:val="28A11469"/>
    <w:rsid w:val="28B07116"/>
    <w:rsid w:val="29060913"/>
    <w:rsid w:val="291D5522"/>
    <w:rsid w:val="298406F1"/>
    <w:rsid w:val="29FF6D9B"/>
    <w:rsid w:val="2A327872"/>
    <w:rsid w:val="2A5C1303"/>
    <w:rsid w:val="2A643999"/>
    <w:rsid w:val="2A660D80"/>
    <w:rsid w:val="2A817D22"/>
    <w:rsid w:val="2AC84BEB"/>
    <w:rsid w:val="2ADD3945"/>
    <w:rsid w:val="2AF66BF8"/>
    <w:rsid w:val="2B3B0BC4"/>
    <w:rsid w:val="2B3C60B2"/>
    <w:rsid w:val="2B5B5BE7"/>
    <w:rsid w:val="2B5C1C1C"/>
    <w:rsid w:val="2B61581B"/>
    <w:rsid w:val="2C2021F1"/>
    <w:rsid w:val="2C7E7C57"/>
    <w:rsid w:val="2CC90BAC"/>
    <w:rsid w:val="2CE96A4E"/>
    <w:rsid w:val="2D0C28EF"/>
    <w:rsid w:val="2D352DB5"/>
    <w:rsid w:val="2D514F25"/>
    <w:rsid w:val="2DEF06E0"/>
    <w:rsid w:val="2E045A14"/>
    <w:rsid w:val="2E5A5B41"/>
    <w:rsid w:val="2EE541EA"/>
    <w:rsid w:val="2EEA677C"/>
    <w:rsid w:val="2F023E5D"/>
    <w:rsid w:val="2F044F39"/>
    <w:rsid w:val="2F1F537A"/>
    <w:rsid w:val="2F324D29"/>
    <w:rsid w:val="2F385B92"/>
    <w:rsid w:val="2F450A32"/>
    <w:rsid w:val="2F4B47DC"/>
    <w:rsid w:val="2FA67D69"/>
    <w:rsid w:val="2FB31D88"/>
    <w:rsid w:val="2FEB68F0"/>
    <w:rsid w:val="30146F4B"/>
    <w:rsid w:val="3085440E"/>
    <w:rsid w:val="309A2B85"/>
    <w:rsid w:val="30D83E5D"/>
    <w:rsid w:val="30E803C0"/>
    <w:rsid w:val="314C0A02"/>
    <w:rsid w:val="31501496"/>
    <w:rsid w:val="3150593A"/>
    <w:rsid w:val="31796E71"/>
    <w:rsid w:val="320F53D8"/>
    <w:rsid w:val="32147E05"/>
    <w:rsid w:val="321D3A6E"/>
    <w:rsid w:val="32204FFA"/>
    <w:rsid w:val="32565639"/>
    <w:rsid w:val="327A684D"/>
    <w:rsid w:val="33886440"/>
    <w:rsid w:val="33A51F6D"/>
    <w:rsid w:val="33AB28FC"/>
    <w:rsid w:val="33C4475B"/>
    <w:rsid w:val="33D939C5"/>
    <w:rsid w:val="340E164C"/>
    <w:rsid w:val="34710308"/>
    <w:rsid w:val="348C4512"/>
    <w:rsid w:val="34967489"/>
    <w:rsid w:val="34D36666"/>
    <w:rsid w:val="34DB74E4"/>
    <w:rsid w:val="353F062D"/>
    <w:rsid w:val="354F0EB2"/>
    <w:rsid w:val="35C40AB2"/>
    <w:rsid w:val="35C56FA9"/>
    <w:rsid w:val="35CB1A33"/>
    <w:rsid w:val="3626684C"/>
    <w:rsid w:val="3687595A"/>
    <w:rsid w:val="36B3145D"/>
    <w:rsid w:val="36CA26E0"/>
    <w:rsid w:val="36DE2595"/>
    <w:rsid w:val="36EF0966"/>
    <w:rsid w:val="375717D0"/>
    <w:rsid w:val="375C1E61"/>
    <w:rsid w:val="378F3DC7"/>
    <w:rsid w:val="37BB0481"/>
    <w:rsid w:val="37BD00AD"/>
    <w:rsid w:val="37CF580A"/>
    <w:rsid w:val="37F63760"/>
    <w:rsid w:val="388B531A"/>
    <w:rsid w:val="38CE5AC2"/>
    <w:rsid w:val="391B682D"/>
    <w:rsid w:val="399D7B23"/>
    <w:rsid w:val="39D709A6"/>
    <w:rsid w:val="39ED2322"/>
    <w:rsid w:val="3A573895"/>
    <w:rsid w:val="3AA06FEA"/>
    <w:rsid w:val="3AAE4962"/>
    <w:rsid w:val="3B435978"/>
    <w:rsid w:val="3BA743A8"/>
    <w:rsid w:val="3BB62595"/>
    <w:rsid w:val="3BBD1E1E"/>
    <w:rsid w:val="3BCE402B"/>
    <w:rsid w:val="3BE61609"/>
    <w:rsid w:val="3BF8038D"/>
    <w:rsid w:val="3C1A7AC2"/>
    <w:rsid w:val="3C57077D"/>
    <w:rsid w:val="3C5A58BF"/>
    <w:rsid w:val="3CEF74FA"/>
    <w:rsid w:val="3D5B3CD4"/>
    <w:rsid w:val="3D7F493E"/>
    <w:rsid w:val="3DB7359E"/>
    <w:rsid w:val="3DD05E38"/>
    <w:rsid w:val="3DE226B9"/>
    <w:rsid w:val="3E130610"/>
    <w:rsid w:val="3E453441"/>
    <w:rsid w:val="3E70365E"/>
    <w:rsid w:val="3E9C3F6D"/>
    <w:rsid w:val="3EA34FCF"/>
    <w:rsid w:val="3F2301EA"/>
    <w:rsid w:val="3F654642"/>
    <w:rsid w:val="3FD4578C"/>
    <w:rsid w:val="3FE91433"/>
    <w:rsid w:val="40070759"/>
    <w:rsid w:val="40632F94"/>
    <w:rsid w:val="4093139F"/>
    <w:rsid w:val="409C4D60"/>
    <w:rsid w:val="40DE086C"/>
    <w:rsid w:val="41417E8D"/>
    <w:rsid w:val="41D35EF7"/>
    <w:rsid w:val="41DB08E3"/>
    <w:rsid w:val="41E819E5"/>
    <w:rsid w:val="42437B07"/>
    <w:rsid w:val="42485053"/>
    <w:rsid w:val="42C44CD1"/>
    <w:rsid w:val="43192030"/>
    <w:rsid w:val="434972B8"/>
    <w:rsid w:val="43A7763B"/>
    <w:rsid w:val="43FE2FD4"/>
    <w:rsid w:val="44015393"/>
    <w:rsid w:val="44395BB0"/>
    <w:rsid w:val="447514E8"/>
    <w:rsid w:val="44C60974"/>
    <w:rsid w:val="452151CC"/>
    <w:rsid w:val="45252F0E"/>
    <w:rsid w:val="452625FB"/>
    <w:rsid w:val="459E11B0"/>
    <w:rsid w:val="46145CC4"/>
    <w:rsid w:val="46315432"/>
    <w:rsid w:val="46537607"/>
    <w:rsid w:val="465D0485"/>
    <w:rsid w:val="469B6566"/>
    <w:rsid w:val="46B34549"/>
    <w:rsid w:val="46C87AD8"/>
    <w:rsid w:val="46DE61CC"/>
    <w:rsid w:val="46EE5581"/>
    <w:rsid w:val="471575B4"/>
    <w:rsid w:val="475C6A88"/>
    <w:rsid w:val="47716EF0"/>
    <w:rsid w:val="479B74B7"/>
    <w:rsid w:val="47D31E1A"/>
    <w:rsid w:val="48BA5CCE"/>
    <w:rsid w:val="48E66C0F"/>
    <w:rsid w:val="49A65073"/>
    <w:rsid w:val="49FE1F7F"/>
    <w:rsid w:val="4A171D9E"/>
    <w:rsid w:val="4A4911A0"/>
    <w:rsid w:val="4A7E04C4"/>
    <w:rsid w:val="4B0435C5"/>
    <w:rsid w:val="4B686FE5"/>
    <w:rsid w:val="4B734150"/>
    <w:rsid w:val="4B8A66C4"/>
    <w:rsid w:val="4C0A0767"/>
    <w:rsid w:val="4C1379BD"/>
    <w:rsid w:val="4C177328"/>
    <w:rsid w:val="4C9C4613"/>
    <w:rsid w:val="4CB54D28"/>
    <w:rsid w:val="4CE606B4"/>
    <w:rsid w:val="4D16197D"/>
    <w:rsid w:val="4D477799"/>
    <w:rsid w:val="4D8E7869"/>
    <w:rsid w:val="4D974B3C"/>
    <w:rsid w:val="4DDD1480"/>
    <w:rsid w:val="4DE43A02"/>
    <w:rsid w:val="4E2A5CC0"/>
    <w:rsid w:val="4E825093"/>
    <w:rsid w:val="4ED47F2E"/>
    <w:rsid w:val="4EDB63EB"/>
    <w:rsid w:val="4F10078B"/>
    <w:rsid w:val="4F110803"/>
    <w:rsid w:val="4F1418FD"/>
    <w:rsid w:val="4F324B13"/>
    <w:rsid w:val="4F6B3C13"/>
    <w:rsid w:val="50485E90"/>
    <w:rsid w:val="5059420E"/>
    <w:rsid w:val="507516D4"/>
    <w:rsid w:val="50A9767D"/>
    <w:rsid w:val="50BA027D"/>
    <w:rsid w:val="50BE6F9A"/>
    <w:rsid w:val="50FE158E"/>
    <w:rsid w:val="513D17B5"/>
    <w:rsid w:val="5161464A"/>
    <w:rsid w:val="522375E6"/>
    <w:rsid w:val="52DC3EB1"/>
    <w:rsid w:val="530618DA"/>
    <w:rsid w:val="531E7D30"/>
    <w:rsid w:val="533E519B"/>
    <w:rsid w:val="5364541B"/>
    <w:rsid w:val="53883BA0"/>
    <w:rsid w:val="53A707CC"/>
    <w:rsid w:val="54107C58"/>
    <w:rsid w:val="5468705C"/>
    <w:rsid w:val="546D0CB0"/>
    <w:rsid w:val="54744B41"/>
    <w:rsid w:val="54E021C6"/>
    <w:rsid w:val="55456CB4"/>
    <w:rsid w:val="55694FBD"/>
    <w:rsid w:val="55724B70"/>
    <w:rsid w:val="56065F00"/>
    <w:rsid w:val="566847A1"/>
    <w:rsid w:val="568A7075"/>
    <w:rsid w:val="56E9366F"/>
    <w:rsid w:val="57133BC2"/>
    <w:rsid w:val="5717697A"/>
    <w:rsid w:val="57325016"/>
    <w:rsid w:val="576717CF"/>
    <w:rsid w:val="583C2C28"/>
    <w:rsid w:val="584E15B4"/>
    <w:rsid w:val="588D4128"/>
    <w:rsid w:val="58AC1A08"/>
    <w:rsid w:val="58FB6261"/>
    <w:rsid w:val="59083485"/>
    <w:rsid w:val="59367B5C"/>
    <w:rsid w:val="59771406"/>
    <w:rsid w:val="599E4BE5"/>
    <w:rsid w:val="59E4105E"/>
    <w:rsid w:val="5A19289A"/>
    <w:rsid w:val="5A227901"/>
    <w:rsid w:val="5A376445"/>
    <w:rsid w:val="5A5C1F93"/>
    <w:rsid w:val="5A9348C2"/>
    <w:rsid w:val="5AC22B0A"/>
    <w:rsid w:val="5ACD5A46"/>
    <w:rsid w:val="5AD07F14"/>
    <w:rsid w:val="5B635048"/>
    <w:rsid w:val="5C0F5926"/>
    <w:rsid w:val="5C400F4A"/>
    <w:rsid w:val="5C434EF1"/>
    <w:rsid w:val="5C8B76A2"/>
    <w:rsid w:val="5CCB5CF1"/>
    <w:rsid w:val="5CF92B22"/>
    <w:rsid w:val="5D2C3FDA"/>
    <w:rsid w:val="5D496053"/>
    <w:rsid w:val="5D5C2DED"/>
    <w:rsid w:val="5D9C1821"/>
    <w:rsid w:val="5DCA5FA9"/>
    <w:rsid w:val="5DCB1D21"/>
    <w:rsid w:val="5DCF3955"/>
    <w:rsid w:val="5E376464"/>
    <w:rsid w:val="5ED54C05"/>
    <w:rsid w:val="5F0D0C25"/>
    <w:rsid w:val="5F50072F"/>
    <w:rsid w:val="5F5F2ED4"/>
    <w:rsid w:val="5F8403D9"/>
    <w:rsid w:val="601B5377"/>
    <w:rsid w:val="60870181"/>
    <w:rsid w:val="60890A82"/>
    <w:rsid w:val="60BD0047"/>
    <w:rsid w:val="60D40EEC"/>
    <w:rsid w:val="60F477A5"/>
    <w:rsid w:val="61091C4C"/>
    <w:rsid w:val="61261CB7"/>
    <w:rsid w:val="6138591F"/>
    <w:rsid w:val="61521822"/>
    <w:rsid w:val="61527CCB"/>
    <w:rsid w:val="620C1515"/>
    <w:rsid w:val="620F1D1A"/>
    <w:rsid w:val="627137D3"/>
    <w:rsid w:val="63124D62"/>
    <w:rsid w:val="631666C8"/>
    <w:rsid w:val="63617FBE"/>
    <w:rsid w:val="63676D1D"/>
    <w:rsid w:val="63DC07E4"/>
    <w:rsid w:val="6427659D"/>
    <w:rsid w:val="64462101"/>
    <w:rsid w:val="64AF5EF8"/>
    <w:rsid w:val="64E717DD"/>
    <w:rsid w:val="65084E45"/>
    <w:rsid w:val="65115F6F"/>
    <w:rsid w:val="655469E6"/>
    <w:rsid w:val="65623337"/>
    <w:rsid w:val="656F3396"/>
    <w:rsid w:val="65AE19FB"/>
    <w:rsid w:val="660B4FE0"/>
    <w:rsid w:val="66255E50"/>
    <w:rsid w:val="665054B9"/>
    <w:rsid w:val="665A4129"/>
    <w:rsid w:val="667E5B82"/>
    <w:rsid w:val="66C145A2"/>
    <w:rsid w:val="6707201B"/>
    <w:rsid w:val="67620F81"/>
    <w:rsid w:val="67817332"/>
    <w:rsid w:val="67BB23D1"/>
    <w:rsid w:val="67C1041C"/>
    <w:rsid w:val="67CA02A6"/>
    <w:rsid w:val="681A5D7E"/>
    <w:rsid w:val="681C3CF1"/>
    <w:rsid w:val="68213065"/>
    <w:rsid w:val="68222736"/>
    <w:rsid w:val="687F09E7"/>
    <w:rsid w:val="689418B7"/>
    <w:rsid w:val="68C83273"/>
    <w:rsid w:val="69096BB1"/>
    <w:rsid w:val="69BE2739"/>
    <w:rsid w:val="69CA56FE"/>
    <w:rsid w:val="69F4762C"/>
    <w:rsid w:val="6A1E79B5"/>
    <w:rsid w:val="6A247220"/>
    <w:rsid w:val="6A9B2F97"/>
    <w:rsid w:val="6AAB1A1A"/>
    <w:rsid w:val="6ABF7029"/>
    <w:rsid w:val="6AE0505D"/>
    <w:rsid w:val="6B00125C"/>
    <w:rsid w:val="6B1752E4"/>
    <w:rsid w:val="6B1B7E43"/>
    <w:rsid w:val="6B272C8C"/>
    <w:rsid w:val="6B2A62D8"/>
    <w:rsid w:val="6B60471F"/>
    <w:rsid w:val="6B6C6A52"/>
    <w:rsid w:val="6BD0341F"/>
    <w:rsid w:val="6C4367F5"/>
    <w:rsid w:val="6CB21746"/>
    <w:rsid w:val="6CDA2932"/>
    <w:rsid w:val="6D261239"/>
    <w:rsid w:val="6D37114C"/>
    <w:rsid w:val="6D7952F5"/>
    <w:rsid w:val="6D7C7E63"/>
    <w:rsid w:val="6D9D00B9"/>
    <w:rsid w:val="6E6D679F"/>
    <w:rsid w:val="6E6D6F00"/>
    <w:rsid w:val="6E761170"/>
    <w:rsid w:val="6E930D4C"/>
    <w:rsid w:val="6EC46A44"/>
    <w:rsid w:val="6EF235B1"/>
    <w:rsid w:val="6EFE405D"/>
    <w:rsid w:val="6F506FDA"/>
    <w:rsid w:val="6FBC4FF3"/>
    <w:rsid w:val="6FFD0FA6"/>
    <w:rsid w:val="702E6D7F"/>
    <w:rsid w:val="70DA2BBA"/>
    <w:rsid w:val="7143063C"/>
    <w:rsid w:val="71724535"/>
    <w:rsid w:val="71BE1CFC"/>
    <w:rsid w:val="72051608"/>
    <w:rsid w:val="720C498A"/>
    <w:rsid w:val="728E091D"/>
    <w:rsid w:val="72B9080B"/>
    <w:rsid w:val="72CC383B"/>
    <w:rsid w:val="72F00643"/>
    <w:rsid w:val="734C1296"/>
    <w:rsid w:val="7363074E"/>
    <w:rsid w:val="73920501"/>
    <w:rsid w:val="73A222DE"/>
    <w:rsid w:val="73FD540D"/>
    <w:rsid w:val="74104CF9"/>
    <w:rsid w:val="741A351F"/>
    <w:rsid w:val="74A21C72"/>
    <w:rsid w:val="74D9372B"/>
    <w:rsid w:val="756845CD"/>
    <w:rsid w:val="76051367"/>
    <w:rsid w:val="76100D47"/>
    <w:rsid w:val="76472434"/>
    <w:rsid w:val="76AE4262"/>
    <w:rsid w:val="76D25CE2"/>
    <w:rsid w:val="77040325"/>
    <w:rsid w:val="773A6F2D"/>
    <w:rsid w:val="77471504"/>
    <w:rsid w:val="776D6432"/>
    <w:rsid w:val="77BE6726"/>
    <w:rsid w:val="77E376E2"/>
    <w:rsid w:val="78411105"/>
    <w:rsid w:val="79052723"/>
    <w:rsid w:val="790C0BE9"/>
    <w:rsid w:val="792F2C95"/>
    <w:rsid w:val="79461218"/>
    <w:rsid w:val="799024FB"/>
    <w:rsid w:val="79932ACB"/>
    <w:rsid w:val="79B758AB"/>
    <w:rsid w:val="79C41AA8"/>
    <w:rsid w:val="79CC490C"/>
    <w:rsid w:val="79CC49FF"/>
    <w:rsid w:val="7A265451"/>
    <w:rsid w:val="7A3564D9"/>
    <w:rsid w:val="7A381732"/>
    <w:rsid w:val="7A4163E3"/>
    <w:rsid w:val="7A4F18B8"/>
    <w:rsid w:val="7A5213A8"/>
    <w:rsid w:val="7A7D2348"/>
    <w:rsid w:val="7B5E1514"/>
    <w:rsid w:val="7B6E0463"/>
    <w:rsid w:val="7C602CE5"/>
    <w:rsid w:val="7CCB71F0"/>
    <w:rsid w:val="7D226713"/>
    <w:rsid w:val="7D74110A"/>
    <w:rsid w:val="7D921593"/>
    <w:rsid w:val="7DB30888"/>
    <w:rsid w:val="7E0E3838"/>
    <w:rsid w:val="7E1075B0"/>
    <w:rsid w:val="7E4021D2"/>
    <w:rsid w:val="7ED9146A"/>
    <w:rsid w:val="7EEE5888"/>
    <w:rsid w:val="7EFA18F3"/>
    <w:rsid w:val="7F0D7F93"/>
    <w:rsid w:val="7F4343E1"/>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autoRedefine/>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autoRedefine/>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index 5"/>
    <w:basedOn w:val="1"/>
    <w:next w:val="1"/>
    <w:autoRedefine/>
    <w:qFormat/>
    <w:uiPriority w:val="99"/>
    <w:pPr>
      <w:ind w:left="1680"/>
    </w:pPr>
  </w:style>
  <w:style w:type="paragraph" w:styleId="8">
    <w:name w:val="annotation text"/>
    <w:basedOn w:val="1"/>
    <w:link w:val="100"/>
    <w:autoRedefine/>
    <w:qFormat/>
    <w:uiPriority w:val="0"/>
    <w:pPr>
      <w:jc w:val="left"/>
    </w:pPr>
  </w:style>
  <w:style w:type="paragraph" w:styleId="9">
    <w:name w:val="Body Text"/>
    <w:basedOn w:val="1"/>
    <w:autoRedefine/>
    <w:qFormat/>
    <w:uiPriority w:val="1"/>
    <w:rPr>
      <w:rFonts w:ascii="宋体" w:hAnsi="宋体" w:cs="宋体"/>
      <w:sz w:val="22"/>
      <w:szCs w:val="22"/>
      <w:lang w:val="zh-CN" w:bidi="zh-CN"/>
    </w:rPr>
  </w:style>
  <w:style w:type="paragraph" w:styleId="10">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autoRedefine/>
    <w:qFormat/>
    <w:uiPriority w:val="0"/>
    <w:pPr>
      <w:ind w:left="420"/>
      <w:jc w:val="left"/>
    </w:pPr>
    <w:rPr>
      <w:rFonts w:ascii="Calibri" w:hAnsi="Calibri" w:cs="Calibri"/>
      <w:i/>
      <w:iCs/>
      <w:sz w:val="20"/>
      <w:szCs w:val="20"/>
    </w:rPr>
  </w:style>
  <w:style w:type="paragraph" w:styleId="13">
    <w:name w:val="toc 8"/>
    <w:basedOn w:val="1"/>
    <w:next w:val="1"/>
    <w:autoRedefine/>
    <w:qFormat/>
    <w:uiPriority w:val="0"/>
    <w:pPr>
      <w:ind w:left="1470"/>
      <w:jc w:val="left"/>
    </w:pPr>
    <w:rPr>
      <w:rFonts w:ascii="Calibri" w:hAnsi="Calibri" w:cs="Calibri"/>
      <w:sz w:val="18"/>
      <w:szCs w:val="18"/>
    </w:rPr>
  </w:style>
  <w:style w:type="paragraph" w:styleId="14">
    <w:name w:val="Body Text Indent 2"/>
    <w:basedOn w:val="1"/>
    <w:link w:val="116"/>
    <w:autoRedefine/>
    <w:qFormat/>
    <w:uiPriority w:val="0"/>
    <w:pPr>
      <w:spacing w:line="500" w:lineRule="exact"/>
      <w:ind w:left="840"/>
    </w:pPr>
    <w:rPr>
      <w:rFonts w:ascii="宋体" w:hAnsi="宋体"/>
      <w:kern w:val="0"/>
      <w:sz w:val="28"/>
      <w:szCs w:val="28"/>
    </w:rPr>
  </w:style>
  <w:style w:type="paragraph" w:styleId="15">
    <w:name w:val="Balloon Text"/>
    <w:basedOn w:val="1"/>
    <w:link w:val="102"/>
    <w:autoRedefine/>
    <w:qFormat/>
    <w:uiPriority w:val="0"/>
    <w:rPr>
      <w:sz w:val="18"/>
      <w:szCs w:val="18"/>
    </w:rPr>
  </w:style>
  <w:style w:type="paragraph" w:styleId="16">
    <w:name w:val="footer"/>
    <w:basedOn w:val="1"/>
    <w:link w:val="117"/>
    <w:autoRedefine/>
    <w:qFormat/>
    <w:uiPriority w:val="99"/>
    <w:pPr>
      <w:tabs>
        <w:tab w:val="center" w:pos="4153"/>
        <w:tab w:val="right" w:pos="8306"/>
      </w:tabs>
      <w:snapToGrid w:val="0"/>
      <w:jc w:val="left"/>
    </w:pPr>
    <w:rPr>
      <w:sz w:val="18"/>
      <w:szCs w:val="18"/>
    </w:rPr>
  </w:style>
  <w:style w:type="paragraph" w:styleId="17">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line="360" w:lineRule="auto"/>
      <w:jc w:val="left"/>
    </w:pPr>
    <w:rPr>
      <w:rFonts w:ascii="Calibri" w:hAnsi="Calibri" w:cs="Calibri"/>
      <w:b/>
      <w:bCs/>
      <w:caps/>
      <w:szCs w:val="20"/>
    </w:rPr>
  </w:style>
  <w:style w:type="paragraph" w:styleId="19">
    <w:name w:val="toc 4"/>
    <w:basedOn w:val="1"/>
    <w:next w:val="1"/>
    <w:autoRedefine/>
    <w:qFormat/>
    <w:uiPriority w:val="0"/>
    <w:pPr>
      <w:ind w:left="630"/>
      <w:jc w:val="left"/>
    </w:pPr>
    <w:rPr>
      <w:rFonts w:ascii="Calibri" w:hAnsi="Calibri" w:cs="Calibri"/>
      <w:sz w:val="18"/>
      <w:szCs w:val="18"/>
    </w:rPr>
  </w:style>
  <w:style w:type="paragraph" w:styleId="20">
    <w:name w:val="toc 6"/>
    <w:basedOn w:val="1"/>
    <w:next w:val="1"/>
    <w:autoRedefine/>
    <w:qFormat/>
    <w:uiPriority w:val="0"/>
    <w:pPr>
      <w:ind w:left="1050"/>
      <w:jc w:val="left"/>
    </w:pPr>
    <w:rPr>
      <w:rFonts w:ascii="Calibri" w:hAnsi="Calibri" w:cs="Calibri"/>
      <w:sz w:val="18"/>
      <w:szCs w:val="18"/>
    </w:rPr>
  </w:style>
  <w:style w:type="paragraph" w:styleId="21">
    <w:name w:val="toc 2"/>
    <w:basedOn w:val="1"/>
    <w:next w:val="1"/>
    <w:autoRedefine/>
    <w:qFormat/>
    <w:uiPriority w:val="39"/>
    <w:pPr>
      <w:ind w:left="210"/>
      <w:jc w:val="left"/>
    </w:pPr>
    <w:rPr>
      <w:rFonts w:ascii="Calibri" w:hAnsi="Calibri" w:cs="Calibri"/>
      <w:smallCaps/>
      <w:sz w:val="20"/>
      <w:szCs w:val="20"/>
    </w:rPr>
  </w:style>
  <w:style w:type="paragraph" w:styleId="22">
    <w:name w:val="toc 9"/>
    <w:basedOn w:val="1"/>
    <w:next w:val="1"/>
    <w:autoRedefine/>
    <w:qFormat/>
    <w:uiPriority w:val="0"/>
    <w:pPr>
      <w:ind w:left="1680"/>
      <w:jc w:val="left"/>
    </w:pPr>
    <w:rPr>
      <w:rFonts w:ascii="Calibri" w:hAnsi="Calibri" w:cs="Calibri"/>
      <w:sz w:val="18"/>
      <w:szCs w:val="18"/>
    </w:rPr>
  </w:style>
  <w:style w:type="paragraph" w:styleId="23">
    <w:name w:val="HTML Preformatted"/>
    <w:basedOn w:val="1"/>
    <w:link w:val="10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kern w:val="0"/>
      <w:sz w:val="24"/>
    </w:rPr>
  </w:style>
  <w:style w:type="paragraph" w:styleId="25">
    <w:name w:val="Title"/>
    <w:basedOn w:val="1"/>
    <w:next w:val="1"/>
    <w:link w:val="103"/>
    <w:autoRedefine/>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autoRedefine/>
    <w:qFormat/>
    <w:uiPriority w:val="0"/>
    <w:rPr>
      <w:b/>
      <w:bCs/>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0"/>
    <w:rPr>
      <w:b/>
      <w:bCs/>
    </w:rPr>
  </w:style>
  <w:style w:type="character" w:styleId="31">
    <w:name w:val="page number"/>
    <w:basedOn w:val="29"/>
    <w:autoRedefine/>
    <w:qFormat/>
    <w:uiPriority w:val="0"/>
  </w:style>
  <w:style w:type="character" w:styleId="32">
    <w:name w:val="FollowedHyperlink"/>
    <w:autoRedefine/>
    <w:qFormat/>
    <w:uiPriority w:val="99"/>
    <w:rPr>
      <w:color w:val="800080"/>
      <w:u w:val="single"/>
    </w:rPr>
  </w:style>
  <w:style w:type="character" w:styleId="33">
    <w:name w:val="Hyperlink"/>
    <w:autoRedefine/>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autoRedefine/>
    <w:qFormat/>
    <w:uiPriority w:val="0"/>
    <w:pPr>
      <w:ind w:firstLine="420" w:firstLineChars="200"/>
    </w:pPr>
    <w:rPr>
      <w:rFonts w:ascii="Calibri" w:hAnsi="Calibri"/>
      <w:szCs w:val="22"/>
    </w:rPr>
  </w:style>
  <w:style w:type="paragraph" w:customStyle="1" w:styleId="38">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autoRedefine/>
    <w:qFormat/>
    <w:uiPriority w:val="0"/>
    <w:pPr>
      <w:spacing w:line="340" w:lineRule="exact"/>
      <w:ind w:firstLine="100" w:firstLineChars="100"/>
    </w:pPr>
    <w:rPr>
      <w:rFonts w:eastAsia="方正书宋简体"/>
      <w:szCs w:val="21"/>
    </w:rPr>
  </w:style>
  <w:style w:type="paragraph" w:customStyle="1" w:styleId="51">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autoRedefine/>
    <w:qFormat/>
    <w:uiPriority w:val="0"/>
    <w:pPr>
      <w:jc w:val="left"/>
    </w:pPr>
    <w:rPr>
      <w:kern w:val="0"/>
      <w:sz w:val="18"/>
    </w:rPr>
  </w:style>
  <w:style w:type="paragraph" w:customStyle="1" w:styleId="55">
    <w:name w:val="样式1"/>
    <w:basedOn w:val="1"/>
    <w:autoRedefine/>
    <w:qFormat/>
    <w:uiPriority w:val="0"/>
    <w:pPr>
      <w:spacing w:line="240" w:lineRule="auto"/>
      <w:ind w:firstLine="0" w:firstLineChars="0"/>
    </w:pPr>
    <w:rPr>
      <w:sz w:val="21"/>
    </w:rPr>
  </w:style>
  <w:style w:type="paragraph" w:customStyle="1" w:styleId="56">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autoRedefine/>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autoRedefine/>
    <w:qFormat/>
    <w:uiPriority w:val="0"/>
    <w:pPr>
      <w:widowControl/>
    </w:pPr>
    <w:rPr>
      <w:kern w:val="0"/>
      <w:szCs w:val="21"/>
    </w:rPr>
  </w:style>
  <w:style w:type="paragraph" w:customStyle="1" w:styleId="69">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autoRedefine/>
    <w:qFormat/>
    <w:uiPriority w:val="0"/>
    <w:pPr>
      <w:widowControl/>
    </w:pPr>
    <w:rPr>
      <w:kern w:val="0"/>
      <w:szCs w:val="21"/>
    </w:rPr>
  </w:style>
  <w:style w:type="paragraph" w:customStyle="1" w:styleId="85">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autoRedefine/>
    <w:qFormat/>
    <w:uiPriority w:val="0"/>
  </w:style>
  <w:style w:type="paragraph" w:customStyle="1" w:styleId="97">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autoRedefine/>
    <w:qFormat/>
    <w:uiPriority w:val="0"/>
  </w:style>
  <w:style w:type="character" w:customStyle="1" w:styleId="99">
    <w:name w:val="批注主题 Char"/>
    <w:link w:val="26"/>
    <w:autoRedefine/>
    <w:qFormat/>
    <w:uiPriority w:val="0"/>
    <w:rPr>
      <w:b/>
      <w:bCs/>
      <w:kern w:val="2"/>
      <w:sz w:val="21"/>
      <w:szCs w:val="24"/>
    </w:rPr>
  </w:style>
  <w:style w:type="character" w:customStyle="1" w:styleId="100">
    <w:name w:val="批注文字 Char"/>
    <w:link w:val="8"/>
    <w:autoRedefine/>
    <w:qFormat/>
    <w:uiPriority w:val="0"/>
    <w:rPr>
      <w:kern w:val="2"/>
      <w:sz w:val="21"/>
      <w:szCs w:val="24"/>
    </w:rPr>
  </w:style>
  <w:style w:type="character" w:customStyle="1" w:styleId="101">
    <w:name w:val="HTML 预设格式 Char"/>
    <w:link w:val="23"/>
    <w:autoRedefine/>
    <w:qFormat/>
    <w:uiPriority w:val="99"/>
    <w:rPr>
      <w:rFonts w:ascii="宋体" w:hAnsi="宋体" w:cs="宋体"/>
      <w:sz w:val="24"/>
      <w:szCs w:val="24"/>
    </w:rPr>
  </w:style>
  <w:style w:type="character" w:customStyle="1" w:styleId="102">
    <w:name w:val="批注框文本 Char"/>
    <w:link w:val="15"/>
    <w:autoRedefine/>
    <w:qFormat/>
    <w:uiPriority w:val="0"/>
    <w:rPr>
      <w:kern w:val="2"/>
      <w:sz w:val="18"/>
      <w:szCs w:val="18"/>
    </w:rPr>
  </w:style>
  <w:style w:type="character" w:customStyle="1" w:styleId="103">
    <w:name w:val="标题 Char"/>
    <w:link w:val="25"/>
    <w:autoRedefine/>
    <w:qFormat/>
    <w:uiPriority w:val="0"/>
    <w:rPr>
      <w:rFonts w:ascii="Cambria" w:hAnsi="Cambria" w:eastAsia="宋体"/>
      <w:b/>
      <w:bCs/>
      <w:kern w:val="2"/>
      <w:sz w:val="32"/>
      <w:szCs w:val="32"/>
      <w:lang w:val="en-US" w:eastAsia="zh-CN" w:bidi="ar-SA"/>
    </w:rPr>
  </w:style>
  <w:style w:type="character" w:customStyle="1" w:styleId="104">
    <w:name w:val="表内容 Char"/>
    <w:link w:val="57"/>
    <w:autoRedefine/>
    <w:qFormat/>
    <w:uiPriority w:val="0"/>
    <w:rPr>
      <w:rFonts w:eastAsia="方正书宋简体"/>
      <w:kern w:val="2"/>
      <w:sz w:val="21"/>
      <w:szCs w:val="21"/>
      <w:lang w:val="en-US" w:eastAsia="zh-CN" w:bidi="ar-SA"/>
    </w:rPr>
  </w:style>
  <w:style w:type="character" w:customStyle="1" w:styleId="105">
    <w:name w:val="页眉 Char"/>
    <w:link w:val="17"/>
    <w:autoRedefine/>
    <w:qFormat/>
    <w:uiPriority w:val="99"/>
    <w:rPr>
      <w:kern w:val="2"/>
      <w:sz w:val="18"/>
      <w:szCs w:val="18"/>
    </w:rPr>
  </w:style>
  <w:style w:type="character" w:customStyle="1" w:styleId="106">
    <w:name w:val="表内容行距 Char"/>
    <w:link w:val="50"/>
    <w:autoRedefine/>
    <w:qFormat/>
    <w:uiPriority w:val="0"/>
    <w:rPr>
      <w:rFonts w:eastAsia="方正书宋简体"/>
      <w:kern w:val="2"/>
      <w:sz w:val="21"/>
      <w:szCs w:val="21"/>
      <w:lang w:val="en-US" w:eastAsia="zh-CN" w:bidi="ar-SA"/>
    </w:rPr>
  </w:style>
  <w:style w:type="paragraph" w:customStyle="1" w:styleId="107">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autoRedefine/>
    <w:qFormat/>
    <w:uiPriority w:val="0"/>
    <w:pPr>
      <w:ind w:firstLine="420" w:firstLineChars="200"/>
    </w:pPr>
  </w:style>
  <w:style w:type="character" w:customStyle="1" w:styleId="109">
    <w:name w:val="font41"/>
    <w:autoRedefine/>
    <w:qFormat/>
    <w:uiPriority w:val="0"/>
    <w:rPr>
      <w:rFonts w:hint="eastAsia" w:ascii="宋体" w:hAnsi="宋体" w:eastAsia="宋体" w:cs="宋体"/>
      <w:color w:val="000000"/>
      <w:sz w:val="18"/>
      <w:szCs w:val="18"/>
      <w:u w:val="none"/>
    </w:rPr>
  </w:style>
  <w:style w:type="character" w:customStyle="1" w:styleId="110">
    <w:name w:val="font61"/>
    <w:autoRedefine/>
    <w:qFormat/>
    <w:uiPriority w:val="0"/>
    <w:rPr>
      <w:rFonts w:hint="default" w:ascii="Calibri" w:hAnsi="Calibri" w:cs="Calibri"/>
      <w:color w:val="000000"/>
      <w:sz w:val="18"/>
      <w:szCs w:val="18"/>
      <w:u w:val="none"/>
    </w:rPr>
  </w:style>
  <w:style w:type="table" w:customStyle="1" w:styleId="11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autoRedefine/>
    <w:qFormat/>
    <w:uiPriority w:val="1"/>
    <w:rPr>
      <w:rFonts w:ascii="Cambria" w:hAnsi="Cambria" w:eastAsia="仿宋_GB2312"/>
      <w:b/>
      <w:bCs/>
      <w:kern w:val="2"/>
      <w:sz w:val="32"/>
      <w:szCs w:val="32"/>
    </w:rPr>
  </w:style>
  <w:style w:type="character" w:customStyle="1" w:styleId="115">
    <w:name w:val="标题 4 Char"/>
    <w:link w:val="5"/>
    <w:autoRedefine/>
    <w:qFormat/>
    <w:uiPriority w:val="1"/>
    <w:rPr>
      <w:rFonts w:ascii="Cambria" w:hAnsi="Cambria"/>
      <w:b/>
      <w:bCs/>
      <w:kern w:val="2"/>
      <w:sz w:val="28"/>
      <w:szCs w:val="28"/>
    </w:rPr>
  </w:style>
  <w:style w:type="character" w:customStyle="1" w:styleId="116">
    <w:name w:val="正文文本缩进 2 Char"/>
    <w:link w:val="14"/>
    <w:autoRedefine/>
    <w:qFormat/>
    <w:uiPriority w:val="0"/>
    <w:rPr>
      <w:rFonts w:ascii="宋体" w:hAnsi="宋体"/>
      <w:sz w:val="28"/>
      <w:szCs w:val="28"/>
    </w:rPr>
  </w:style>
  <w:style w:type="character" w:customStyle="1" w:styleId="117">
    <w:name w:val="页脚 Char"/>
    <w:link w:val="16"/>
    <w:autoRedefine/>
    <w:qFormat/>
    <w:uiPriority w:val="99"/>
    <w:rPr>
      <w:kern w:val="2"/>
      <w:sz w:val="18"/>
      <w:szCs w:val="18"/>
    </w:rPr>
  </w:style>
  <w:style w:type="character" w:customStyle="1" w:styleId="118">
    <w:name w:val="_Style 3"/>
    <w:autoRedefine/>
    <w:qFormat/>
    <w:uiPriority w:val="0"/>
    <w:rPr>
      <w:rFonts w:ascii="黑体" w:hAnsi="黑体" w:eastAsia="黑体" w:cs="Times New Roman"/>
      <w:sz w:val="21"/>
      <w:szCs w:val="21"/>
    </w:rPr>
  </w:style>
  <w:style w:type="character" w:customStyle="1" w:styleId="119">
    <w:name w:val="_Style 2"/>
    <w:autoRedefine/>
    <w:qFormat/>
    <w:uiPriority w:val="0"/>
    <w:rPr>
      <w:rFonts w:ascii="黑体" w:hAnsi="黑体" w:eastAsia="黑体" w:cs="Times New Roman"/>
      <w:sz w:val="21"/>
      <w:szCs w:val="21"/>
    </w:rPr>
  </w:style>
  <w:style w:type="paragraph" w:customStyle="1" w:styleId="120">
    <w:name w:val="样式2"/>
    <w:basedOn w:val="1"/>
    <w:autoRedefine/>
    <w:qFormat/>
    <w:uiPriority w:val="0"/>
    <w:pPr>
      <w:wordWrap w:val="0"/>
      <w:spacing w:before="50" w:beforeLines="50" w:after="50" w:afterLines="50" w:line="320" w:lineRule="exact"/>
      <w:jc w:val="center"/>
    </w:pPr>
    <w:rPr>
      <w:bCs/>
      <w:sz w:val="24"/>
    </w:rPr>
  </w:style>
  <w:style w:type="paragraph" w:styleId="121">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autoRedefine/>
    <w:qFormat/>
    <w:uiPriority w:val="0"/>
    <w:rPr>
      <w:rFonts w:ascii="Times New Roman" w:hAnsi="Times New Roman" w:eastAsia="宋体" w:cs="Times New Roman"/>
      <w:lang w:val="en-US" w:eastAsia="zh-CN" w:bidi="ar-SA"/>
    </w:rPr>
  </w:style>
  <w:style w:type="paragraph" w:customStyle="1" w:styleId="123">
    <w:name w:val="WPSOffice手动目录 2"/>
    <w:autoRedefine/>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65</Pages>
  <Words>8513</Words>
  <Characters>8673</Characters>
  <Lines>1</Lines>
  <Paragraphs>1</Paragraphs>
  <TotalTime>2</TotalTime>
  <ScaleCrop>false</ScaleCrop>
  <LinksUpToDate>false</LinksUpToDate>
  <CharactersWithSpaces>8718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2025-07-01T02:02:52Z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7798708FF49F49109A939E21EB2D37E7_13</vt:lpwstr>
  </property>
  <property fmtid="{D5CDD505-2E9C-101B-9397-08002B2CF9AE}" pid="4" name="KSOTemplateDocerSaveRecord">
    <vt:lpwstr>eyJoZGlkIjoiOTY3YjMwMDlhYjE5MzVkZDA5MzIyZDJmYjQzOTUyNzQiLCJ1c2VySWQiOiIxNjQ3NzQ2ODE0In0=</vt:lpwstr>
  </property>
</Properties>
</file>