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教育部社科司关于2024年度教育部人文社会科学研究一般项目申报工作的通知</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教社科司函〔2024〕11号</w:t>
      </w:r>
    </w:p>
    <w:p>
      <w:pPr>
        <w:ind w:firstLine="640" w:firstLineChars="20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各省、自治区、直辖市教育厅（教委），新疆生产建设兵团教育局，有关部门（单位）教育司（局），部属各高等学校、部省合建各高等学校：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人文社会科学研究项目管理办法》（教社科〔2006〕2号），现将2024年度教育部人文社会科学研究一般项目申报工作有关事项通知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一、申报内容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本次申报不设课题指南（专项任务项目除外），申请人根据自身的研究基础和学术特长，坚持正确政治方向、价值取向、研究导向，认真凝练、自行拟定研究课题。研究课题名称应表述规范、准确、简洁。</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1.项目类别及资助额度</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为支持西部和边疆地区高校人文社会科学研究发展，本次继续设立西部和边疆地区项目、新疆项目、西藏项目。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2.项目申报学科范围</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二、申报条件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1.本次项目限全国普通高等学校申报。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2.申请人须为在编在岗教师，能够实际承担、组织研究工作；每个申请人限报1项，所列课题组成员必须征得其本人同意，否则视为违规申报。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3.申请人除符合《教育部人文社会科学研究项目管理办法》的相关规定外，还必须符合下列条件：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（1）规划基金项目申请人应具有高级职称（含副高）；</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（2）青年基金项目申请人应具有博士学位或中级以上（含中级）职称，年龄不超过40周岁（1984年1月1日以后出生）；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筹经费项目申请人，须在《教育部人文社会科学研究一般项目申请评审书》（以下简称《申请评审书》）“其他来源经费”栏填写经费，并上传学校财务处提供的委托研究单位经费到账凭证或银行回单等证明材料。</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4.有以下情况之一者不得申报本次项目：</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（1）在研的教育部人文社会科学研究各类项目负责人；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（2）所主持的教育部人文社会科学研究项目三年内因各种原因被终止者，五年内因各种原因被撤销者；</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（3）在研的国家社会科学基金各类项目、国家自然科学基金各类项目负责人；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（4）2024年度国家社会科学基金项目的申请人；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（5）连续两年（指2022、2023年度）申请教育部人文社会科学研究一般项目未获资助的申请人。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三、申报办法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育部直属高校、部省合建高校以学校为单位，地方高校以省、自治区、直辖市教育厅（教委）为单位，其他有关部门（单位）所属高校以教育司（局）为单位（以下简称申报单位）集中申报，不受理个人申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2.本次项目采取网上申报方式。教育部社科司主页（http://www.moe.gov.cn/s78/A13/）教育部人文社会科学研究管理平台·申报系统（以下简称申报系统）为本次申报的唯一网络平台，网络申报办法及流程以该系统为准。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2024年3月22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社科管理咨询服务中心。</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4.项目经费按照《高等学校哲学社会科学繁荣计划专项资金管理办法》（财教〔2021〕285号）使用和管理，需按照研究实际需要和资金开支范围，科学合理、实事求是地按年度编制项目预算。</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6.本次项目网络申报截止日期为2024年4月26日，申报单位须在此之前对本单位所申报的材料进行在线审核确认。</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四、其他要求</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1.申请人应认真阅研《教育部人文社会科学研究项目管理办法》及以往立项情况，提高申报质量，避免重复申报。</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2.本次项目评审采取匿名方式。为保证评审的公平公正，《申请评审书》B表中不得出现申请人姓名、所在学校等有关信息，否则按作废处理。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3.申请人应如实填报材料，确保无知识产权争议。凡存在弄虚作假、抄袭剽窃等行为的，一经发现查实，取消三年申报资格，如获立项即予撤项并通报批评。</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4.各申报单位应切实落实意识形态工作责任制，加强对申报材料的审核把关，并确保填报信息准确、真实，切实提高项目申报质量。</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申报系统联系方式：010-62510667、15313766307、15313766308；信箱：xmsb@sinoss.net。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社科管理咨询服务中心联系方式：010-58805145；传真：010-58803011；电子信箱：moesk@bnu.edu.cn；地址：北京市海淀区新街口外大街19号北京师范大学科技楼C区1001室，社科管理咨询服务中心，邮编：100875。</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附件：2024年度教育部人文社会科学研究一般项目申报常见问题释疑</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教育部社会科学司</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2024年3月18日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1" w:fontKey="{F9D84864-25D7-438C-930B-60BCA6129955}"/>
  </w:font>
  <w:font w:name="仿宋_GB2312">
    <w:panose1 w:val="02010609030101010101"/>
    <w:charset w:val="86"/>
    <w:family w:val="modern"/>
    <w:pitch w:val="default"/>
    <w:sig w:usb0="00000001" w:usb1="080E0000" w:usb2="00000000" w:usb3="00000000" w:csb0="00040000" w:csb1="00000000"/>
    <w:embedRegular r:id="rId2" w:fontKey="{B73E5425-091E-4A5B-BD85-1B680B14506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66B64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2024-03-25T02:27:23Z</dcterms:created>
  <dc:creator>lenovo</dc:creator>
  <cp:lastModifiedBy>燕姐</cp:lastModifiedBy>
  <dcterms:modified xsi:type="dcterms:W3CDTF">2024-03-25T02:34:57Z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938C2A109D6A4442AB130A90AB0EEF03_12</vt:lpwstr>
  </property>
</Properties>
</file>