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b/>
          <w:sz w:val="44"/>
          <w:szCs w:val="44"/>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关于申报202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年度</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烟台市哲学社会科学规划课题的通知</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宋体" w:hAnsi="宋体"/>
          <w:b/>
          <w:sz w:val="44"/>
          <w:szCs w:val="44"/>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各区市社科联</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社科工作主管部门</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rPr>
        <w:t>，高校社科联，各社科类学会、研究会，市委党校理论教研室，市直有关部门：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年度烟台市哲学社会科学规划课题申报工作已启动，现将有关事项通知如下：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宋体" w:eastAsia="黑体"/>
          <w:sz w:val="32"/>
          <w:szCs w:val="32"/>
        </w:rPr>
      </w:pPr>
      <w:r>
        <w:rPr>
          <w:rFonts w:hint="eastAsia" w:ascii="黑体" w:hAnsi="宋体" w:eastAsia="黑体"/>
          <w:sz w:val="32"/>
          <w:szCs w:val="32"/>
        </w:rPr>
        <w:t>一、指导思想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202</w:t>
      </w:r>
      <w:r>
        <w:rPr>
          <w:rFonts w:hint="eastAsia" w:ascii="仿宋_GB2312" w:hAnsi="仿宋_GB2312" w:eastAsia="仿宋_GB2312" w:cs="仿宋_GB2312"/>
          <w:bCs/>
          <w:sz w:val="32"/>
          <w:szCs w:val="21"/>
          <w:lang w:val="en-US" w:eastAsia="zh-CN"/>
        </w:rPr>
        <w:t>4</w:t>
      </w:r>
      <w:r>
        <w:rPr>
          <w:rFonts w:hint="eastAsia" w:ascii="仿宋_GB2312" w:hAnsi="仿宋_GB2312" w:eastAsia="仿宋_GB2312" w:cs="仿宋_GB2312"/>
          <w:bCs/>
          <w:sz w:val="32"/>
          <w:szCs w:val="21"/>
        </w:rPr>
        <w:t>年</w:t>
      </w:r>
      <w:r>
        <w:rPr>
          <w:rFonts w:hint="eastAsia" w:ascii="仿宋_GB2312" w:hAnsi="仿宋_GB2312" w:eastAsia="仿宋_GB2312" w:cs="仿宋_GB2312"/>
          <w:bCs/>
          <w:sz w:val="32"/>
          <w:szCs w:val="21"/>
          <w:lang w:val="en-US" w:eastAsia="zh-CN"/>
        </w:rPr>
        <w:t>是全面贯彻落实党的二十大精神和实现“十四五”规划目标的关键之年，做好哲学社会科学工作意义重大、任务艰巨。</w:t>
      </w:r>
      <w:r>
        <w:rPr>
          <w:rFonts w:hint="eastAsia" w:ascii="仿宋_GB2312" w:hAnsi="仿宋_GB2312" w:eastAsia="仿宋_GB2312" w:cs="仿宋_GB2312"/>
          <w:bCs/>
          <w:sz w:val="32"/>
          <w:szCs w:val="21"/>
        </w:rPr>
        <w:t>全市</w:t>
      </w:r>
      <w:r>
        <w:rPr>
          <w:rFonts w:hint="eastAsia" w:ascii="仿宋_GB2312" w:hAnsi="仿宋_GB2312" w:eastAsia="仿宋_GB2312" w:cs="仿宋_GB2312"/>
          <w:bCs/>
          <w:sz w:val="32"/>
          <w:szCs w:val="21"/>
          <w:lang w:val="en-US" w:eastAsia="zh-CN"/>
        </w:rPr>
        <w:t>广大</w:t>
      </w:r>
      <w:r>
        <w:rPr>
          <w:rFonts w:hint="eastAsia" w:ascii="仿宋_GB2312" w:hAnsi="仿宋_GB2312" w:eastAsia="仿宋_GB2312" w:cs="仿宋_GB2312"/>
          <w:bCs/>
          <w:sz w:val="32"/>
          <w:szCs w:val="21"/>
        </w:rPr>
        <w:t>社科理论研究工作</w:t>
      </w:r>
      <w:r>
        <w:rPr>
          <w:rFonts w:hint="eastAsia" w:ascii="仿宋_GB2312" w:hAnsi="仿宋_GB2312" w:eastAsia="仿宋_GB2312" w:cs="仿宋_GB2312"/>
          <w:bCs/>
          <w:sz w:val="32"/>
          <w:szCs w:val="21"/>
          <w:lang w:val="en-US" w:eastAsia="zh-CN"/>
        </w:rPr>
        <w:t>者</w:t>
      </w:r>
      <w:r>
        <w:rPr>
          <w:rFonts w:hint="eastAsia" w:ascii="仿宋_GB2312" w:hAnsi="仿宋_GB2312" w:eastAsia="仿宋_GB2312" w:cs="仿宋_GB2312"/>
          <w:bCs/>
          <w:sz w:val="32"/>
          <w:szCs w:val="21"/>
        </w:rPr>
        <w:t>要坚持以习近平新时代中国特色社会主义思想为指导，全面贯彻</w:t>
      </w:r>
      <w:r>
        <w:rPr>
          <w:rFonts w:hint="eastAsia" w:ascii="仿宋_GB2312" w:hAnsi="仿宋_GB2312" w:eastAsia="仿宋_GB2312" w:cs="仿宋_GB2312"/>
          <w:bCs/>
          <w:sz w:val="32"/>
          <w:szCs w:val="21"/>
          <w:lang w:val="en-US" w:eastAsia="zh-CN"/>
        </w:rPr>
        <w:t>落实</w:t>
      </w:r>
      <w:r>
        <w:rPr>
          <w:rFonts w:hint="eastAsia" w:ascii="仿宋_GB2312" w:hAnsi="仿宋_GB2312" w:eastAsia="仿宋_GB2312" w:cs="仿宋_GB2312"/>
          <w:bCs/>
          <w:sz w:val="32"/>
          <w:szCs w:val="21"/>
        </w:rPr>
        <w:t>党的</w:t>
      </w:r>
      <w:r>
        <w:rPr>
          <w:rFonts w:hint="eastAsia" w:ascii="仿宋_GB2312" w:hAnsi="仿宋_GB2312" w:eastAsia="仿宋_GB2312" w:cs="仿宋_GB2312"/>
          <w:bCs/>
          <w:sz w:val="32"/>
          <w:szCs w:val="21"/>
          <w:lang w:val="en-US" w:eastAsia="zh-CN"/>
        </w:rPr>
        <w:t>二十大和二十届二中全会精神</w:t>
      </w:r>
      <w:r>
        <w:rPr>
          <w:rFonts w:hint="eastAsia" w:ascii="仿宋_GB2312" w:hAnsi="仿宋_GB2312" w:eastAsia="仿宋_GB2312" w:cs="仿宋_GB2312"/>
          <w:bCs/>
          <w:sz w:val="32"/>
          <w:szCs w:val="21"/>
        </w:rPr>
        <w:t>，</w:t>
      </w:r>
      <w:r>
        <w:rPr>
          <w:rFonts w:hint="eastAsia" w:ascii="仿宋_GB2312" w:hAnsi="仿宋_GB2312" w:eastAsia="仿宋_GB2312" w:cs="仿宋_GB2312"/>
          <w:bCs/>
          <w:sz w:val="32"/>
          <w:szCs w:val="21"/>
          <w:lang w:val="en-US" w:eastAsia="zh-CN"/>
        </w:rPr>
        <w:t>深入学习贯彻习近平文化思想和习近平总书记关于哲学社会科学重要论述，聚焦市委经济工作会议和市“两会”确立的目标任务，</w:t>
      </w:r>
      <w:r>
        <w:rPr>
          <w:rFonts w:hint="eastAsia" w:ascii="仿宋_GB2312" w:hAnsi="仿宋_GB2312" w:eastAsia="仿宋_GB2312" w:cs="仿宋_GB2312"/>
          <w:bCs/>
          <w:sz w:val="32"/>
          <w:szCs w:val="21"/>
        </w:rPr>
        <w:t>坚持正确的政治方向、学术导向和价值取向，站位国家战略、融入全省大局、服务烟台发展，围绕党委政府中心工作深入推进应用对策研究，围绕学科发展前沿问题深入开展基础理论研究，发挥好社科规划课题引领作用，推进理论创新和学科建设，促进哲学社会科学繁荣发展，为</w:t>
      </w:r>
      <w:r>
        <w:rPr>
          <w:rFonts w:hint="eastAsia" w:ascii="仿宋_GB2312" w:hAnsi="仿宋_GB2312" w:eastAsia="仿宋_GB2312" w:cs="仿宋_GB2312"/>
          <w:bCs/>
          <w:sz w:val="32"/>
          <w:szCs w:val="21"/>
          <w:lang w:val="en-US" w:eastAsia="zh-CN"/>
        </w:rPr>
        <w:t>奋力谱写中国式现代化烟台篇章贡献社科力量</w:t>
      </w:r>
      <w:r>
        <w:rPr>
          <w:rFonts w:hint="eastAsia" w:ascii="仿宋_GB2312" w:hAnsi="仿宋_GB2312" w:eastAsia="仿宋_GB2312" w:cs="仿宋_GB2312"/>
          <w:bCs/>
          <w:sz w:val="32"/>
          <w:szCs w:val="21"/>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二、选题方向</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rPr>
        <w:t>1.习近平新时代中国特色社会主义思想研究。</w:t>
      </w:r>
      <w:r>
        <w:rPr>
          <w:rFonts w:hint="eastAsia" w:ascii="仿宋_GB2312" w:hAnsi="仿宋_GB2312" w:eastAsia="仿宋_GB2312" w:cs="仿宋_GB2312"/>
          <w:bCs/>
          <w:sz w:val="32"/>
          <w:szCs w:val="21"/>
        </w:rPr>
        <w:t>围绕学习贯彻</w:t>
      </w:r>
      <w:r>
        <w:rPr>
          <w:rFonts w:hint="eastAsia" w:ascii="仿宋_GB2312" w:hAnsi="仿宋_GB2312" w:eastAsia="仿宋_GB2312" w:cs="仿宋_GB2312"/>
          <w:bCs/>
          <w:sz w:val="32"/>
          <w:szCs w:val="21"/>
          <w:lang w:val="en-US" w:eastAsia="zh-CN"/>
        </w:rPr>
        <w:t>党的二十大精神，</w:t>
      </w:r>
      <w:r>
        <w:rPr>
          <w:rFonts w:hint="eastAsia" w:ascii="仿宋_GB2312" w:hAnsi="仿宋_GB2312" w:eastAsia="仿宋_GB2312" w:cs="仿宋_GB2312"/>
          <w:bCs/>
          <w:sz w:val="32"/>
          <w:szCs w:val="21"/>
        </w:rPr>
        <w:t>突出加强党的创新理论研究</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围绕习近平强军思想、习近平经济思想、习近平生态文明思想、习近平外交思想、习近平法治思想、习近平文化思想，</w:t>
      </w:r>
      <w:r>
        <w:rPr>
          <w:rFonts w:hint="eastAsia" w:ascii="仿宋_GB2312" w:hAnsi="仿宋_GB2312" w:eastAsia="仿宋_GB2312" w:cs="仿宋_GB2312"/>
          <w:bCs/>
          <w:sz w:val="32"/>
          <w:szCs w:val="21"/>
        </w:rPr>
        <w:t>开展</w:t>
      </w:r>
      <w:r>
        <w:rPr>
          <w:rFonts w:hint="eastAsia" w:ascii="仿宋_GB2312" w:hAnsi="仿宋_GB2312" w:eastAsia="仿宋_GB2312" w:cs="仿宋_GB2312"/>
          <w:bCs/>
          <w:sz w:val="32"/>
          <w:szCs w:val="21"/>
          <w:lang w:val="en-US" w:eastAsia="zh-CN"/>
        </w:rPr>
        <w:t>理论</w:t>
      </w:r>
      <w:r>
        <w:rPr>
          <w:rFonts w:hint="eastAsia" w:ascii="仿宋_GB2312" w:hAnsi="仿宋_GB2312" w:eastAsia="仿宋_GB2312" w:cs="仿宋_GB2312"/>
          <w:bCs/>
          <w:sz w:val="32"/>
          <w:szCs w:val="21"/>
        </w:rPr>
        <w:t>研究阐释，不断开辟21世纪马克思主义研究新境界</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不断提高用中国化时代化马克思主义分析和解决问题的能力</w:t>
      </w:r>
      <w:r>
        <w:rPr>
          <w:rFonts w:hint="eastAsia" w:ascii="仿宋_GB2312" w:hAnsi="仿宋_GB2312" w:eastAsia="仿宋_GB2312" w:cs="仿宋_GB2312"/>
          <w:bCs/>
          <w:sz w:val="32"/>
          <w:szCs w:val="21"/>
        </w:rPr>
        <w:t>。</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lang w:val="en-US" w:eastAsia="zh-CN"/>
        </w:rPr>
        <w:t>2</w:t>
      </w:r>
      <w:r>
        <w:rPr>
          <w:rFonts w:hint="eastAsia" w:ascii="楷体_GB2312" w:hAnsi="楷体_GB2312" w:eastAsia="楷体_GB2312" w:cs="楷体_GB2312"/>
          <w:b w:val="0"/>
          <w:bCs/>
          <w:sz w:val="32"/>
          <w:szCs w:val="32"/>
        </w:rPr>
        <w:t>.烟台经济社会发展目标定位研究。</w:t>
      </w:r>
      <w:r>
        <w:rPr>
          <w:rFonts w:hint="eastAsia" w:ascii="仿宋_GB2312" w:hAnsi="仿宋_GB2312" w:eastAsia="仿宋_GB2312" w:cs="仿宋_GB2312"/>
          <w:bCs/>
          <w:sz w:val="32"/>
          <w:szCs w:val="21"/>
          <w:lang w:val="en-US" w:eastAsia="zh-CN"/>
        </w:rPr>
        <w:t>锚定2035年跃升成为环渤海地区中心城市的目标，聚焦国家创新型城市、先进制造业强市、质量强市、数字烟台、现代海洋强市、工业大市、未来产业先导区、省级现代服务业集聚区及更具竞争力的新时代现代化国际滨海城市等发展定位，围绕现代化产业体系、工业设计、现代服务业、数字经济发展、县域经济发展、推动制造业高端化智能化绿色化发展、提升服务业升级、现代海洋产业发展、提升港口发展能级、人才强市建设等方面</w:t>
      </w:r>
      <w:r>
        <w:rPr>
          <w:rFonts w:hint="eastAsia" w:ascii="仿宋_GB2312" w:hAnsi="仿宋_GB2312" w:eastAsia="仿宋_GB2312" w:cs="仿宋_GB2312"/>
          <w:bCs/>
          <w:sz w:val="32"/>
          <w:szCs w:val="21"/>
        </w:rPr>
        <w:t>，开展前瞻性、系统性、对策性研究，</w:t>
      </w:r>
      <w:r>
        <w:rPr>
          <w:rFonts w:hint="eastAsia" w:ascii="仿宋_GB2312" w:hAnsi="仿宋_GB2312" w:eastAsia="仿宋_GB2312" w:cs="仿宋_GB2312"/>
          <w:bCs/>
          <w:sz w:val="32"/>
          <w:szCs w:val="21"/>
          <w:lang w:val="en-US" w:eastAsia="zh-CN"/>
        </w:rPr>
        <w:t>推出</w:t>
      </w:r>
      <w:r>
        <w:rPr>
          <w:rFonts w:hint="eastAsia" w:ascii="仿宋_GB2312" w:hAnsi="仿宋_GB2312" w:eastAsia="仿宋_GB2312" w:cs="仿宋_GB2312"/>
          <w:bCs/>
          <w:sz w:val="32"/>
          <w:szCs w:val="21"/>
        </w:rPr>
        <w:t>有支撑和指导作用的研究成果。</w:t>
      </w:r>
    </w:p>
    <w:p>
      <w:pPr>
        <w:keepNext w:val="0"/>
        <w:keepLines w:val="0"/>
        <w:pageBreakBefore w:val="0"/>
        <w:widowControl/>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lang w:val="en-US" w:eastAsia="zh-CN"/>
        </w:rPr>
        <w:t>3.</w:t>
      </w:r>
      <w:r>
        <w:rPr>
          <w:rFonts w:hint="eastAsia" w:ascii="楷体_GB2312" w:hAnsi="楷体_GB2312" w:eastAsia="楷体_GB2312" w:cs="楷体_GB2312"/>
          <w:b w:val="0"/>
          <w:bCs/>
          <w:sz w:val="32"/>
          <w:szCs w:val="32"/>
        </w:rPr>
        <w:t>推动高质量发展研究。</w:t>
      </w:r>
      <w:r>
        <w:rPr>
          <w:rFonts w:hint="eastAsia" w:ascii="仿宋_GB2312" w:hAnsi="仿宋_GB2312" w:eastAsia="仿宋_GB2312" w:cs="仿宋_GB2312"/>
          <w:bCs/>
          <w:sz w:val="32"/>
          <w:szCs w:val="21"/>
        </w:rPr>
        <w:t>围绕完整准确全面贯彻新发展理念，</w:t>
      </w:r>
      <w:r>
        <w:rPr>
          <w:rFonts w:hint="eastAsia" w:ascii="仿宋_GB2312" w:hAnsi="仿宋_GB2312" w:eastAsia="仿宋_GB2312" w:cs="仿宋_GB2312"/>
          <w:bCs/>
          <w:sz w:val="32"/>
          <w:szCs w:val="21"/>
          <w:lang w:val="en-US" w:eastAsia="zh-CN"/>
        </w:rPr>
        <w:t>聚焦加快培育发展新质生产力、打造绿色低碳高质量发展示范城市、国家碳达峰试点城市建设、海洋生态保护、绿色低碳产业转型培育</w:t>
      </w:r>
      <w:r>
        <w:rPr>
          <w:rFonts w:hint="eastAsia" w:ascii="仿宋_GB2312" w:hAnsi="仿宋_GB2312" w:eastAsia="仿宋_GB2312" w:cs="仿宋_GB2312"/>
          <w:bCs/>
          <w:sz w:val="32"/>
          <w:szCs w:val="21"/>
        </w:rPr>
        <w:t>、</w:t>
      </w:r>
      <w:r>
        <w:rPr>
          <w:rFonts w:hint="eastAsia" w:ascii="仿宋_GB2312" w:hAnsi="仿宋_GB2312" w:eastAsia="仿宋_GB2312" w:cs="仿宋_GB2312"/>
          <w:bCs/>
          <w:sz w:val="32"/>
          <w:szCs w:val="21"/>
          <w:lang w:val="en-US" w:eastAsia="zh-CN"/>
        </w:rPr>
        <w:t>绿色低碳生活转型、清洁能源产业基地建设、科创平台建设、丁字湾国际绿色低碳开放合作区建设、自</w:t>
      </w:r>
      <w:r>
        <w:rPr>
          <w:rFonts w:hint="eastAsia" w:ascii="仿宋_GB2312" w:hAnsi="仿宋_GB2312" w:eastAsia="仿宋_GB2312" w:cs="仿宋_GB2312"/>
          <w:bCs/>
          <w:sz w:val="32"/>
          <w:szCs w:val="21"/>
        </w:rPr>
        <w:t>由贸易试验区烟台片区</w:t>
      </w:r>
      <w:r>
        <w:rPr>
          <w:rFonts w:hint="eastAsia" w:ascii="仿宋_GB2312" w:hAnsi="仿宋_GB2312" w:eastAsia="仿宋_GB2312" w:cs="仿宋_GB2312"/>
          <w:bCs/>
          <w:sz w:val="32"/>
          <w:szCs w:val="21"/>
          <w:lang w:val="en-US" w:eastAsia="zh-CN"/>
        </w:rPr>
        <w:t>建设</w:t>
      </w:r>
      <w:r>
        <w:rPr>
          <w:rFonts w:hint="eastAsia" w:ascii="仿宋_GB2312" w:hAnsi="仿宋_GB2312" w:eastAsia="仿宋_GB2312" w:cs="仿宋_GB2312"/>
          <w:bCs/>
          <w:sz w:val="32"/>
          <w:szCs w:val="21"/>
        </w:rPr>
        <w:t>等问题上开展深度研究，提</w:t>
      </w:r>
      <w:r>
        <w:rPr>
          <w:rFonts w:hint="eastAsia" w:ascii="仿宋_GB2312" w:hAnsi="仿宋_GB2312" w:eastAsia="仿宋_GB2312" w:cs="仿宋_GB2312"/>
          <w:bCs/>
          <w:sz w:val="32"/>
          <w:szCs w:val="21"/>
          <w:lang w:val="en-US" w:eastAsia="zh-CN"/>
        </w:rPr>
        <w:t>出</w:t>
      </w:r>
      <w:r>
        <w:rPr>
          <w:rFonts w:hint="eastAsia" w:ascii="仿宋_GB2312" w:hAnsi="仿宋_GB2312" w:eastAsia="仿宋_GB2312" w:cs="仿宋_GB2312"/>
          <w:bCs/>
          <w:sz w:val="32"/>
          <w:szCs w:val="21"/>
        </w:rPr>
        <w:t>对策建议。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lang w:val="en-US" w:eastAsia="zh-CN"/>
        </w:rPr>
        <w:t>4</w:t>
      </w:r>
      <w:r>
        <w:rPr>
          <w:rFonts w:hint="eastAsia" w:ascii="楷体_GB2312" w:hAnsi="楷体_GB2312" w:eastAsia="楷体_GB2312" w:cs="楷体_GB2312"/>
          <w:b w:val="0"/>
          <w:bCs/>
          <w:sz w:val="32"/>
          <w:szCs w:val="32"/>
        </w:rPr>
        <w:t>.民生工作和社会治理研究。</w:t>
      </w:r>
      <w:r>
        <w:rPr>
          <w:rFonts w:hint="eastAsia" w:ascii="仿宋_GB2312" w:hAnsi="仿宋_GB2312" w:eastAsia="仿宋_GB2312" w:cs="仿宋_GB2312"/>
          <w:bCs/>
          <w:sz w:val="32"/>
          <w:szCs w:val="21"/>
        </w:rPr>
        <w:t>围绕加强以保障和改善民生</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增进民生福祉</w:t>
      </w:r>
      <w:r>
        <w:rPr>
          <w:rFonts w:hint="eastAsia" w:ascii="仿宋_GB2312" w:hAnsi="仿宋_GB2312" w:eastAsia="仿宋_GB2312" w:cs="仿宋_GB2312"/>
          <w:bCs/>
          <w:sz w:val="32"/>
          <w:szCs w:val="21"/>
        </w:rPr>
        <w:t>为重点的社会建设，聚焦</w:t>
      </w:r>
      <w:r>
        <w:rPr>
          <w:rFonts w:hint="eastAsia" w:ascii="仿宋_GB2312" w:hAnsi="仿宋_GB2312" w:eastAsia="仿宋_GB2312" w:cs="仿宋_GB2312"/>
          <w:bCs/>
          <w:sz w:val="32"/>
          <w:szCs w:val="21"/>
          <w:lang w:val="en-US" w:eastAsia="zh-CN"/>
        </w:rPr>
        <w:t>共同富裕、</w:t>
      </w:r>
      <w:r>
        <w:rPr>
          <w:rFonts w:hint="eastAsia" w:ascii="仿宋_GB2312" w:hAnsi="仿宋_GB2312" w:eastAsia="仿宋_GB2312" w:cs="仿宋_GB2312"/>
          <w:bCs/>
          <w:sz w:val="32"/>
          <w:szCs w:val="21"/>
        </w:rPr>
        <w:t>就业再就业、</w:t>
      </w:r>
      <w:r>
        <w:rPr>
          <w:rFonts w:hint="eastAsia" w:ascii="仿宋_GB2312" w:hAnsi="仿宋_GB2312" w:eastAsia="仿宋_GB2312" w:cs="仿宋_GB2312"/>
          <w:bCs/>
          <w:sz w:val="32"/>
          <w:szCs w:val="21"/>
          <w:lang w:val="en-US" w:eastAsia="zh-CN"/>
        </w:rPr>
        <w:t>科教兴市战略、</w:t>
      </w:r>
      <w:r>
        <w:rPr>
          <w:rFonts w:hint="eastAsia" w:ascii="仿宋_GB2312" w:hAnsi="仿宋_GB2312" w:eastAsia="仿宋_GB2312" w:cs="仿宋_GB2312"/>
          <w:bCs/>
          <w:sz w:val="32"/>
          <w:szCs w:val="21"/>
        </w:rPr>
        <w:t>现代职业教育体系建设、医养产业发展、</w:t>
      </w:r>
      <w:r>
        <w:rPr>
          <w:rFonts w:hint="eastAsia" w:ascii="仿宋_GB2312" w:hAnsi="仿宋_GB2312" w:eastAsia="仿宋_GB2312" w:cs="仿宋_GB2312"/>
          <w:bCs/>
          <w:sz w:val="32"/>
          <w:szCs w:val="21"/>
          <w:lang w:val="en-US" w:eastAsia="zh-CN"/>
        </w:rPr>
        <w:t>“一老一小”服务体系建设、儿童友好城市建设、健康烟台</w:t>
      </w:r>
      <w:r>
        <w:rPr>
          <w:rFonts w:hint="eastAsia" w:ascii="仿宋_GB2312" w:hAnsi="仿宋_GB2312" w:eastAsia="仿宋_GB2312" w:cs="仿宋_GB2312"/>
          <w:bCs/>
          <w:sz w:val="32"/>
          <w:szCs w:val="21"/>
        </w:rPr>
        <w:t>建设、</w:t>
      </w:r>
      <w:r>
        <w:rPr>
          <w:rFonts w:hint="eastAsia" w:ascii="仿宋_GB2312" w:hAnsi="仿宋_GB2312" w:eastAsia="仿宋_GB2312" w:cs="仿宋_GB2312"/>
          <w:bCs/>
          <w:sz w:val="32"/>
          <w:szCs w:val="21"/>
          <w:lang w:val="en-US" w:eastAsia="zh-CN"/>
        </w:rPr>
        <w:t>全面推进依法治市、法治政府</w:t>
      </w:r>
      <w:r>
        <w:rPr>
          <w:rFonts w:hint="eastAsia" w:ascii="仿宋_GB2312" w:hAnsi="仿宋_GB2312" w:eastAsia="仿宋_GB2312" w:cs="仿宋_GB2312"/>
          <w:bCs/>
          <w:sz w:val="32"/>
          <w:szCs w:val="21"/>
        </w:rPr>
        <w:t>法治社会建设、</w:t>
      </w:r>
      <w:r>
        <w:rPr>
          <w:rFonts w:hint="eastAsia" w:ascii="仿宋_GB2312" w:hAnsi="仿宋_GB2312" w:eastAsia="仿宋_GB2312" w:cs="仿宋_GB2312"/>
          <w:bCs/>
          <w:sz w:val="32"/>
          <w:szCs w:val="21"/>
          <w:lang w:val="en-US" w:eastAsia="zh-CN"/>
        </w:rPr>
        <w:t>城市精细化管理、</w:t>
      </w:r>
      <w:r>
        <w:rPr>
          <w:rFonts w:hint="eastAsia" w:ascii="仿宋_GB2312" w:hAnsi="仿宋_GB2312" w:eastAsia="仿宋_GB2312" w:cs="仿宋_GB2312"/>
          <w:bCs/>
          <w:sz w:val="32"/>
          <w:szCs w:val="21"/>
        </w:rPr>
        <w:t>应对突发公共事件</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建设宜居韧性智慧城市等</w:t>
      </w:r>
      <w:r>
        <w:rPr>
          <w:rFonts w:hint="eastAsia" w:ascii="仿宋_GB2312" w:hAnsi="仿宋_GB2312" w:eastAsia="仿宋_GB2312" w:cs="仿宋_GB2312"/>
          <w:bCs/>
          <w:sz w:val="32"/>
          <w:szCs w:val="21"/>
        </w:rPr>
        <w:t>重点问题，</w:t>
      </w:r>
      <w:r>
        <w:rPr>
          <w:rFonts w:hint="eastAsia" w:ascii="仿宋_GB2312" w:hAnsi="仿宋_GB2312" w:eastAsia="仿宋_GB2312" w:cs="仿宋_GB2312"/>
          <w:bCs/>
          <w:sz w:val="32"/>
          <w:szCs w:val="21"/>
          <w:lang w:val="en-US" w:eastAsia="zh-CN"/>
        </w:rPr>
        <w:t>深化</w:t>
      </w:r>
      <w:r>
        <w:rPr>
          <w:rFonts w:hint="eastAsia" w:ascii="仿宋_GB2312" w:hAnsi="仿宋_GB2312" w:eastAsia="仿宋_GB2312" w:cs="仿宋_GB2312"/>
          <w:bCs/>
          <w:sz w:val="32"/>
          <w:szCs w:val="21"/>
        </w:rPr>
        <w:t>相关研究工作。</w:t>
      </w:r>
    </w:p>
    <w:p>
      <w:pPr>
        <w:keepNext w:val="0"/>
        <w:keepLines w:val="0"/>
        <w:pageBreakBefore w:val="0"/>
        <w:kinsoku/>
        <w:wordWrap/>
        <w:overflowPunct/>
        <w:topLinePunct w:val="0"/>
        <w:autoSpaceDE/>
        <w:autoSpaceDN/>
        <w:bidi w:val="0"/>
        <w:adjustRightInd/>
        <w:spacing w:line="560" w:lineRule="exact"/>
        <w:ind w:firstLine="641"/>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lang w:val="en-US" w:eastAsia="zh-CN"/>
        </w:rPr>
        <w:t>5</w:t>
      </w:r>
      <w:r>
        <w:rPr>
          <w:rFonts w:hint="eastAsia" w:ascii="楷体_GB2312" w:hAnsi="楷体_GB2312" w:eastAsia="楷体_GB2312" w:cs="楷体_GB2312"/>
          <w:b w:val="0"/>
          <w:bCs/>
          <w:sz w:val="32"/>
          <w:szCs w:val="32"/>
        </w:rPr>
        <w:t>.乡村振兴研究。</w:t>
      </w:r>
      <w:r>
        <w:rPr>
          <w:rFonts w:hint="eastAsia" w:ascii="仿宋_GB2312" w:hAnsi="仿宋_GB2312" w:eastAsia="仿宋_GB2312" w:cs="仿宋_GB2312"/>
          <w:bCs/>
          <w:sz w:val="32"/>
          <w:szCs w:val="21"/>
        </w:rPr>
        <w:t>围绕推进乡村振兴战略，</w:t>
      </w:r>
      <w:r>
        <w:rPr>
          <w:rFonts w:hint="eastAsia" w:ascii="仿宋_GB2312" w:hAnsi="仿宋_GB2312" w:eastAsia="仿宋_GB2312" w:cs="仿宋_GB2312"/>
          <w:bCs/>
          <w:sz w:val="32"/>
          <w:szCs w:val="21"/>
          <w:lang w:val="en-US" w:eastAsia="zh-CN"/>
        </w:rPr>
        <w:t>打造</w:t>
      </w:r>
      <w:r>
        <w:rPr>
          <w:rFonts w:hint="eastAsia" w:ascii="仿宋_GB2312" w:hAnsi="仿宋_GB2312" w:eastAsia="仿宋_GB2312" w:cs="仿宋_GB2312"/>
          <w:bCs/>
          <w:sz w:val="32"/>
          <w:szCs w:val="21"/>
        </w:rPr>
        <w:t>乡村振兴齐鲁样板</w:t>
      </w:r>
      <w:r>
        <w:rPr>
          <w:rFonts w:hint="eastAsia" w:ascii="仿宋_GB2312" w:hAnsi="仿宋_GB2312" w:eastAsia="仿宋_GB2312" w:cs="仿宋_GB2312"/>
          <w:bCs/>
          <w:sz w:val="32"/>
          <w:szCs w:val="21"/>
          <w:lang w:val="en-US" w:eastAsia="zh-CN"/>
        </w:rPr>
        <w:t>示范市,全面推进乡村振兴，加快农业农村现代化，在宜居宜业和美乡村建设、“1+6”特色产业集群培育、食品精深加工产业发展、“1+2+X”葡萄酒产业发展、乡村治理、乡村文化振兴、“烟台农品”品牌打造推荐等方面加强</w:t>
      </w:r>
      <w:r>
        <w:rPr>
          <w:rFonts w:hint="eastAsia" w:ascii="仿宋_GB2312" w:hAnsi="仿宋_GB2312" w:eastAsia="仿宋_GB2312" w:cs="仿宋_GB2312"/>
          <w:bCs/>
          <w:sz w:val="32"/>
          <w:szCs w:val="21"/>
        </w:rPr>
        <w:t>选题和研究工作。</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r>
        <w:rPr>
          <w:rFonts w:hint="eastAsia" w:ascii="仿宋" w:hAnsi="仿宋" w:eastAsia="仿宋"/>
          <w:sz w:val="32"/>
          <w:szCs w:val="32"/>
        </w:rPr>
        <w:t xml:space="preserve">   </w:t>
      </w:r>
      <w:r>
        <w:rPr>
          <w:rFonts w:hint="eastAsia" w:ascii="楷体_GB2312" w:hAnsi="楷体_GB2312" w:eastAsia="楷体_GB2312" w:cs="楷体_GB2312"/>
          <w:b w:val="0"/>
          <w:bCs/>
          <w:sz w:val="32"/>
          <w:szCs w:val="32"/>
        </w:rPr>
        <w:t xml:space="preserve"> </w:t>
      </w:r>
      <w:r>
        <w:rPr>
          <w:rFonts w:hint="eastAsia" w:ascii="楷体_GB2312" w:hAnsi="楷体_GB2312" w:eastAsia="楷体_GB2312" w:cs="楷体_GB2312"/>
          <w:b w:val="0"/>
          <w:bCs/>
          <w:sz w:val="32"/>
          <w:szCs w:val="32"/>
          <w:lang w:val="en-US" w:eastAsia="zh-CN"/>
        </w:rPr>
        <w:t>6</w:t>
      </w:r>
      <w:r>
        <w:rPr>
          <w:rFonts w:hint="eastAsia" w:ascii="楷体_GB2312" w:hAnsi="楷体_GB2312" w:eastAsia="楷体_GB2312" w:cs="楷体_GB2312"/>
          <w:b w:val="0"/>
          <w:bCs/>
          <w:sz w:val="32"/>
          <w:szCs w:val="32"/>
        </w:rPr>
        <w:t>.文化建设和意识形态工作研究。</w:t>
      </w:r>
      <w:r>
        <w:rPr>
          <w:rFonts w:hint="eastAsia" w:ascii="仿宋_GB2312" w:hAnsi="仿宋_GB2312" w:eastAsia="仿宋_GB2312" w:cs="仿宋_GB2312"/>
          <w:bCs/>
          <w:sz w:val="32"/>
          <w:szCs w:val="21"/>
        </w:rPr>
        <w:t>围绕繁荣发展社会主义先进文化，开展坚持马克思主义在意识形态领域指导地位的根本制度、培育和践行社会主义核心价值观、</w:t>
      </w:r>
      <w:r>
        <w:rPr>
          <w:rFonts w:hint="eastAsia" w:ascii="仿宋_GB2312" w:hAnsi="仿宋_GB2312" w:eastAsia="仿宋_GB2312" w:cs="仿宋_GB2312"/>
          <w:bCs/>
          <w:sz w:val="32"/>
          <w:szCs w:val="21"/>
          <w:lang w:val="en-US" w:eastAsia="zh-CN"/>
        </w:rPr>
        <w:t>铸牢中华民族共同体意识</w:t>
      </w:r>
      <w:bookmarkStart w:id="0" w:name="_GoBack"/>
      <w:bookmarkEnd w:id="0"/>
      <w:r>
        <w:rPr>
          <w:rFonts w:hint="eastAsia" w:ascii="仿宋_GB2312" w:hAnsi="仿宋_GB2312" w:eastAsia="仿宋_GB2312" w:cs="仿宋_GB2312"/>
          <w:bCs/>
          <w:sz w:val="32"/>
          <w:szCs w:val="21"/>
          <w:lang w:val="en-US" w:eastAsia="zh-CN"/>
        </w:rPr>
        <w:t>、</w:t>
      </w:r>
      <w:r>
        <w:rPr>
          <w:rFonts w:hint="eastAsia" w:ascii="仿宋_GB2312" w:hAnsi="仿宋_GB2312" w:eastAsia="仿宋_GB2312" w:cs="仿宋_GB2312"/>
          <w:bCs/>
          <w:sz w:val="32"/>
          <w:szCs w:val="21"/>
        </w:rPr>
        <w:t>推动文化事业和文化产业</w:t>
      </w:r>
      <w:r>
        <w:rPr>
          <w:rFonts w:hint="eastAsia" w:ascii="仿宋_GB2312" w:hAnsi="仿宋_GB2312" w:eastAsia="仿宋_GB2312" w:cs="仿宋_GB2312"/>
          <w:bCs/>
          <w:sz w:val="32"/>
          <w:szCs w:val="21"/>
          <w:lang w:val="en-US" w:eastAsia="zh-CN"/>
        </w:rPr>
        <w:t>数字化</w:t>
      </w:r>
      <w:r>
        <w:rPr>
          <w:rFonts w:hint="eastAsia" w:ascii="仿宋_GB2312" w:hAnsi="仿宋_GB2312" w:eastAsia="仿宋_GB2312" w:cs="仿宋_GB2312"/>
          <w:bCs/>
          <w:sz w:val="32"/>
          <w:szCs w:val="21"/>
        </w:rPr>
        <w:t>发展</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建设文明典范城市</w:t>
      </w:r>
      <w:r>
        <w:rPr>
          <w:rFonts w:hint="eastAsia" w:ascii="仿宋_GB2312" w:hAnsi="仿宋_GB2312" w:eastAsia="仿宋_GB2312" w:cs="仿宋_GB2312"/>
          <w:bCs/>
          <w:sz w:val="32"/>
          <w:szCs w:val="21"/>
        </w:rPr>
        <w:t>等问题研究。</w:t>
      </w:r>
      <w:r>
        <w:rPr>
          <w:rFonts w:hint="eastAsia" w:ascii="仿宋_GB2312" w:hAnsi="仿宋_GB2312" w:eastAsia="仿宋_GB2312" w:cs="仿宋_GB2312"/>
          <w:bCs/>
          <w:sz w:val="32"/>
          <w:szCs w:val="21"/>
          <w:lang w:val="en-US" w:eastAsia="zh-CN"/>
        </w:rPr>
        <w:t>围绕文化“两创”，深入推动中华优秀传统文化创造性转化、创新性发展，大力挖掘烟台红色文化、海防文化、胶东民俗文化内涵，提升烟台文化标识度等方面开展理论研究；深化文旅融合，围绕“仙境海岸 品重烟台”城市品牌，开展研究宣传阐释；</w:t>
      </w:r>
      <w:r>
        <w:rPr>
          <w:rFonts w:hint="eastAsia" w:ascii="仿宋_GB2312" w:hAnsi="仿宋_GB2312" w:eastAsia="仿宋_GB2312" w:cs="仿宋_GB2312"/>
          <w:bCs/>
          <w:sz w:val="32"/>
          <w:szCs w:val="21"/>
        </w:rPr>
        <w:t>开展戚继光精神内涵及传承与发扬策略研究；</w:t>
      </w:r>
      <w:r>
        <w:rPr>
          <w:rFonts w:hint="eastAsia" w:ascii="仿宋_GB2312" w:hAnsi="仿宋_GB2312" w:eastAsia="仿宋_GB2312" w:cs="仿宋_GB2312"/>
          <w:bCs/>
          <w:sz w:val="32"/>
          <w:szCs w:val="21"/>
          <w:lang w:val="en-US" w:eastAsia="zh-CN"/>
        </w:rPr>
        <w:t>开展王懿荣爱国主义及王懿荣文史学术研究；开展中华诚信文化研究，深入挖掘优秀传统文化、革命文化、社会主义先进文化蕴含的诚信价值理念，作出时代表达；</w:t>
      </w:r>
      <w:r>
        <w:rPr>
          <w:rFonts w:hint="eastAsia" w:ascii="仿宋_GB2312" w:hAnsi="仿宋_GB2312" w:eastAsia="仿宋_GB2312" w:cs="仿宋_GB2312"/>
          <w:bCs/>
          <w:sz w:val="32"/>
          <w:szCs w:val="21"/>
        </w:rPr>
        <w:t>推进我国宗教坚持中国化方向研究。</w:t>
      </w:r>
    </w:p>
    <w:p>
      <w:pPr>
        <w:keepNext w:val="0"/>
        <w:keepLines w:val="0"/>
        <w:pageBreakBefore w:val="0"/>
        <w:widowControl/>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r>
        <w:rPr>
          <w:rFonts w:hint="eastAsia" w:ascii="黑体" w:hAnsi="黑体" w:eastAsia="黑体" w:cs="宋体"/>
          <w:sz w:val="32"/>
          <w:szCs w:val="32"/>
        </w:rPr>
        <w:t xml:space="preserve">   </w:t>
      </w:r>
      <w:r>
        <w:rPr>
          <w:rFonts w:hint="eastAsia" w:ascii="楷体_GB2312" w:hAnsi="楷体_GB2312" w:eastAsia="楷体_GB2312" w:cs="楷体_GB2312"/>
          <w:b w:val="0"/>
          <w:bCs/>
          <w:sz w:val="32"/>
          <w:szCs w:val="32"/>
        </w:rPr>
        <w:t xml:space="preserve"> </w:t>
      </w:r>
      <w:r>
        <w:rPr>
          <w:rFonts w:hint="eastAsia" w:ascii="楷体_GB2312" w:hAnsi="楷体_GB2312" w:eastAsia="楷体_GB2312" w:cs="楷体_GB2312"/>
          <w:b w:val="0"/>
          <w:bCs/>
          <w:sz w:val="32"/>
          <w:szCs w:val="32"/>
          <w:lang w:val="en-US" w:eastAsia="zh-CN"/>
        </w:rPr>
        <w:t>7</w:t>
      </w:r>
      <w:r>
        <w:rPr>
          <w:rFonts w:hint="eastAsia" w:ascii="楷体_GB2312" w:hAnsi="楷体_GB2312" w:eastAsia="楷体_GB2312" w:cs="楷体_GB2312"/>
          <w:b w:val="0"/>
          <w:bCs/>
          <w:sz w:val="32"/>
          <w:szCs w:val="32"/>
        </w:rPr>
        <w:t>.党建工作研究。</w:t>
      </w:r>
      <w:r>
        <w:rPr>
          <w:rFonts w:hint="eastAsia" w:ascii="仿宋_GB2312" w:hAnsi="仿宋_GB2312" w:eastAsia="仿宋_GB2312" w:cs="仿宋_GB2312"/>
          <w:bCs/>
          <w:sz w:val="32"/>
          <w:szCs w:val="21"/>
          <w:lang w:val="en-US" w:eastAsia="zh-CN"/>
        </w:rPr>
        <w:t>深入学习领会习近平总书记关于党的建设的重要思想，围绕</w:t>
      </w:r>
      <w:r>
        <w:rPr>
          <w:rFonts w:hint="eastAsia" w:ascii="仿宋_GB2312" w:hAnsi="仿宋_GB2312" w:eastAsia="仿宋_GB2312" w:cs="仿宋_GB2312"/>
          <w:bCs/>
          <w:sz w:val="32"/>
          <w:szCs w:val="21"/>
        </w:rPr>
        <w:t>新时代党的建设总要求，</w:t>
      </w:r>
      <w:r>
        <w:rPr>
          <w:rFonts w:hint="eastAsia" w:ascii="仿宋_GB2312" w:hAnsi="仿宋_GB2312" w:eastAsia="仿宋_GB2312" w:cs="仿宋_GB2312"/>
          <w:bCs/>
          <w:sz w:val="32"/>
          <w:szCs w:val="21"/>
          <w:lang w:val="en-US" w:eastAsia="zh-CN"/>
        </w:rPr>
        <w:t>推动党的建设迈上更高水平，</w:t>
      </w:r>
      <w:r>
        <w:rPr>
          <w:rFonts w:hint="eastAsia" w:ascii="仿宋_GB2312" w:hAnsi="仿宋_GB2312" w:eastAsia="仿宋_GB2312" w:cs="仿宋_GB2312"/>
          <w:bCs/>
          <w:sz w:val="32"/>
          <w:szCs w:val="21"/>
        </w:rPr>
        <w:t>从政治建设、思想建设、组织建设、作风建设、纪律建设</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rPr>
        <w:t>制度建设</w:t>
      </w:r>
      <w:r>
        <w:rPr>
          <w:rFonts w:hint="eastAsia" w:ascii="仿宋_GB2312" w:hAnsi="仿宋_GB2312" w:eastAsia="仿宋_GB2312" w:cs="仿宋_GB2312"/>
          <w:bCs/>
          <w:sz w:val="32"/>
          <w:szCs w:val="21"/>
          <w:lang w:val="en-US" w:eastAsia="zh-CN"/>
        </w:rPr>
        <w:t>和清廉建设标杆城市</w:t>
      </w:r>
      <w:r>
        <w:rPr>
          <w:rFonts w:hint="eastAsia" w:ascii="仿宋_GB2312" w:hAnsi="仿宋_GB2312" w:eastAsia="仿宋_GB2312" w:cs="仿宋_GB2312"/>
          <w:bCs/>
          <w:sz w:val="32"/>
          <w:szCs w:val="21"/>
        </w:rPr>
        <w:t>等方面开展</w:t>
      </w:r>
      <w:r>
        <w:rPr>
          <w:rFonts w:hint="eastAsia" w:ascii="仿宋_GB2312" w:hAnsi="仿宋_GB2312" w:eastAsia="仿宋_GB2312" w:cs="仿宋_GB2312"/>
          <w:bCs/>
          <w:sz w:val="32"/>
          <w:szCs w:val="21"/>
          <w:lang w:val="en-US" w:eastAsia="zh-CN"/>
        </w:rPr>
        <w:t>理论和实践问题</w:t>
      </w:r>
      <w:r>
        <w:rPr>
          <w:rFonts w:hint="eastAsia" w:ascii="仿宋_GB2312" w:hAnsi="仿宋_GB2312" w:eastAsia="仿宋_GB2312" w:cs="仿宋_GB2312"/>
          <w:bCs/>
          <w:sz w:val="32"/>
          <w:szCs w:val="21"/>
        </w:rPr>
        <w:t>研究。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仿宋" w:eastAsia="黑体"/>
          <w:sz w:val="32"/>
          <w:szCs w:val="32"/>
        </w:rPr>
      </w:pPr>
      <w:r>
        <w:rPr>
          <w:rFonts w:hint="eastAsia" w:ascii="黑体" w:hAnsi="仿宋" w:eastAsia="黑体"/>
          <w:sz w:val="32"/>
          <w:szCs w:val="32"/>
        </w:rPr>
        <w:t>三、申报程序和要求</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rPr>
        <w:t>1.申报要求。</w:t>
      </w:r>
      <w:r>
        <w:rPr>
          <w:rFonts w:hint="eastAsia" w:ascii="仿宋_GB2312" w:hAnsi="仿宋_GB2312" w:eastAsia="仿宋_GB2312" w:cs="仿宋_GB2312"/>
          <w:bCs/>
          <w:sz w:val="32"/>
          <w:szCs w:val="21"/>
        </w:rPr>
        <w:t>规划课题面向</w:t>
      </w:r>
      <w:r>
        <w:rPr>
          <w:rFonts w:hint="eastAsia" w:ascii="仿宋_GB2312" w:hAnsi="仿宋_GB2312" w:eastAsia="仿宋_GB2312" w:cs="仿宋_GB2312"/>
          <w:bCs/>
          <w:sz w:val="32"/>
          <w:szCs w:val="21"/>
          <w:lang w:val="en-US" w:eastAsia="zh-CN"/>
        </w:rPr>
        <w:t>全</w:t>
      </w:r>
      <w:r>
        <w:rPr>
          <w:rFonts w:hint="eastAsia" w:ascii="仿宋_GB2312" w:hAnsi="仿宋_GB2312" w:eastAsia="仿宋_GB2312" w:cs="仿宋_GB2312"/>
          <w:bCs/>
          <w:sz w:val="32"/>
          <w:szCs w:val="21"/>
        </w:rPr>
        <w:t>市公开征集，申报者可结合自身研究专长，选择设计课题</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联系烟台实际的应用对策性研究优先立项。</w:t>
      </w:r>
      <w:r>
        <w:rPr>
          <w:rFonts w:hint="eastAsia" w:ascii="仿宋_GB2312" w:hAnsi="仿宋_GB2312" w:eastAsia="仿宋_GB2312" w:cs="仿宋_GB2312"/>
          <w:bCs/>
          <w:sz w:val="32"/>
          <w:szCs w:val="21"/>
        </w:rPr>
        <w:t>每</w:t>
      </w:r>
      <w:r>
        <w:rPr>
          <w:rFonts w:hint="eastAsia" w:ascii="仿宋_GB2312" w:hAnsi="仿宋_GB2312" w:eastAsia="仿宋_GB2312" w:cs="仿宋_GB2312"/>
          <w:bCs/>
          <w:sz w:val="32"/>
          <w:szCs w:val="21"/>
          <w:lang w:val="en-US" w:eastAsia="zh-CN"/>
        </w:rPr>
        <w:t>项</w:t>
      </w:r>
      <w:r>
        <w:rPr>
          <w:rFonts w:hint="eastAsia" w:ascii="仿宋_GB2312" w:hAnsi="仿宋_GB2312" w:eastAsia="仿宋_GB2312" w:cs="仿宋_GB2312"/>
          <w:bCs/>
          <w:sz w:val="32"/>
          <w:szCs w:val="21"/>
        </w:rPr>
        <w:t>课题负责人只能申报一个项目，</w:t>
      </w:r>
      <w:r>
        <w:rPr>
          <w:rFonts w:hint="eastAsia" w:ascii="仿宋_GB2312" w:hAnsi="仿宋_GB2312" w:eastAsia="仿宋_GB2312" w:cs="仿宋_GB2312"/>
          <w:bCs/>
          <w:sz w:val="32"/>
          <w:szCs w:val="21"/>
          <w:lang w:val="en-US" w:eastAsia="zh-CN"/>
        </w:rPr>
        <w:t>课题组成员参与研究项目不能超过2项，</w:t>
      </w:r>
      <w:r>
        <w:rPr>
          <w:rFonts w:hint="eastAsia" w:ascii="仿宋_GB2312" w:hAnsi="仿宋_GB2312" w:eastAsia="仿宋_GB2312" w:cs="仿宋_GB2312"/>
          <w:bCs/>
          <w:sz w:val="32"/>
          <w:szCs w:val="21"/>
        </w:rPr>
        <w:t>课题组</w:t>
      </w:r>
      <w:r>
        <w:rPr>
          <w:rFonts w:hint="eastAsia" w:ascii="仿宋_GB2312" w:hAnsi="仿宋_GB2312" w:eastAsia="仿宋_GB2312" w:cs="仿宋_GB2312"/>
          <w:bCs/>
          <w:sz w:val="32"/>
          <w:szCs w:val="21"/>
          <w:lang w:val="en-US" w:eastAsia="zh-CN"/>
        </w:rPr>
        <w:t>成员</w:t>
      </w:r>
      <w:r>
        <w:rPr>
          <w:rFonts w:hint="eastAsia" w:ascii="仿宋_GB2312" w:hAnsi="仿宋_GB2312" w:eastAsia="仿宋_GB2312" w:cs="仿宋_GB2312"/>
          <w:bCs/>
          <w:sz w:val="32"/>
          <w:szCs w:val="21"/>
        </w:rPr>
        <w:t>不超过5人</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课题负责人及课题组成员有未</w:t>
      </w:r>
      <w:r>
        <w:rPr>
          <w:rFonts w:hint="eastAsia" w:ascii="仿宋_GB2312" w:hAnsi="仿宋_GB2312" w:eastAsia="仿宋_GB2312" w:cs="仿宋_GB2312"/>
          <w:bCs/>
          <w:sz w:val="32"/>
          <w:szCs w:val="21"/>
        </w:rPr>
        <w:t>结项</w:t>
      </w:r>
      <w:r>
        <w:rPr>
          <w:rFonts w:hint="eastAsia" w:ascii="仿宋_GB2312" w:hAnsi="仿宋_GB2312" w:eastAsia="仿宋_GB2312" w:cs="仿宋_GB2312"/>
          <w:bCs/>
          <w:sz w:val="32"/>
          <w:szCs w:val="21"/>
          <w:lang w:val="en-US" w:eastAsia="zh-CN"/>
        </w:rPr>
        <w:t>课题</w:t>
      </w:r>
      <w:r>
        <w:rPr>
          <w:rFonts w:hint="eastAsia" w:ascii="仿宋_GB2312" w:hAnsi="仿宋_GB2312" w:eastAsia="仿宋_GB2312" w:cs="仿宋_GB2312"/>
          <w:bCs/>
          <w:sz w:val="32"/>
          <w:szCs w:val="21"/>
        </w:rPr>
        <w:t>任务的，不得申报202</w:t>
      </w:r>
      <w:r>
        <w:rPr>
          <w:rFonts w:hint="eastAsia" w:ascii="仿宋_GB2312" w:hAnsi="仿宋_GB2312" w:eastAsia="仿宋_GB2312" w:cs="仿宋_GB2312"/>
          <w:bCs/>
          <w:sz w:val="32"/>
          <w:szCs w:val="21"/>
          <w:lang w:val="en-US" w:eastAsia="zh-CN"/>
        </w:rPr>
        <w:t>4</w:t>
      </w:r>
      <w:r>
        <w:rPr>
          <w:rFonts w:hint="eastAsia" w:ascii="仿宋_GB2312" w:hAnsi="仿宋_GB2312" w:eastAsia="仿宋_GB2312" w:cs="仿宋_GB2312"/>
          <w:bCs/>
          <w:sz w:val="32"/>
          <w:szCs w:val="21"/>
        </w:rPr>
        <w:t>年社科规划课题。各区市由本区市社科联</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社科工作主管部门</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rPr>
        <w:t>统一把关汇总后向市社科联申报；各高校由学校科研管理部门统一把关汇总后向市社科联申报；市直部门和市级学会、研究会可直接向市社科联申报。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rPr>
        <w:t>2.申报材料。</w:t>
      </w:r>
      <w:r>
        <w:rPr>
          <w:rFonts w:hint="eastAsia" w:ascii="仿宋_GB2312" w:hAnsi="仿宋_GB2312" w:eastAsia="仿宋_GB2312" w:cs="仿宋_GB2312"/>
          <w:bCs/>
          <w:sz w:val="32"/>
          <w:szCs w:val="21"/>
        </w:rPr>
        <w:t>申报人应按照《烟台市社会科学规划课题申请书》和《烟台市社会科学规划课题申报登记表》的说明和要求，如实填写申报材料，并保证没有知识产权争议。需申报纸质材料一份，并报电子版。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rPr>
        <w:t>3.成果要求。</w:t>
      </w:r>
      <w:r>
        <w:rPr>
          <w:rFonts w:hint="eastAsia" w:ascii="仿宋_GB2312" w:hAnsi="仿宋_GB2312" w:eastAsia="仿宋_GB2312" w:cs="仿宋_GB2312"/>
          <w:bCs/>
          <w:sz w:val="32"/>
          <w:szCs w:val="21"/>
        </w:rPr>
        <w:t>申报项目最终成果形式可以为研究报告、论文。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21"/>
        </w:rPr>
      </w:pPr>
      <w:r>
        <w:rPr>
          <w:rFonts w:hint="eastAsia" w:ascii="楷体_GB2312" w:hAnsi="楷体_GB2312" w:eastAsia="楷体_GB2312" w:cs="楷体_GB2312"/>
          <w:b w:val="0"/>
          <w:bCs/>
          <w:sz w:val="32"/>
          <w:szCs w:val="32"/>
        </w:rPr>
        <w:t>4.申报时限。</w:t>
      </w:r>
      <w:r>
        <w:rPr>
          <w:rFonts w:hint="eastAsia" w:ascii="仿宋_GB2312" w:hAnsi="仿宋_GB2312" w:eastAsia="仿宋_GB2312" w:cs="仿宋_GB2312"/>
          <w:bCs/>
          <w:sz w:val="32"/>
          <w:szCs w:val="21"/>
        </w:rPr>
        <w:t>申报截止时间为202</w:t>
      </w:r>
      <w:r>
        <w:rPr>
          <w:rFonts w:hint="eastAsia" w:ascii="仿宋_GB2312" w:hAnsi="仿宋_GB2312" w:eastAsia="仿宋_GB2312" w:cs="仿宋_GB2312"/>
          <w:bCs/>
          <w:sz w:val="32"/>
          <w:szCs w:val="21"/>
          <w:lang w:val="en-US" w:eastAsia="zh-CN"/>
        </w:rPr>
        <w:t>4</w:t>
      </w:r>
      <w:r>
        <w:rPr>
          <w:rFonts w:hint="eastAsia" w:ascii="仿宋_GB2312" w:hAnsi="仿宋_GB2312" w:eastAsia="仿宋_GB2312" w:cs="仿宋_GB2312"/>
          <w:bCs/>
          <w:sz w:val="32"/>
          <w:szCs w:val="21"/>
        </w:rPr>
        <w:t>年</w:t>
      </w:r>
      <w:r>
        <w:rPr>
          <w:rFonts w:hint="eastAsia" w:ascii="仿宋_GB2312" w:hAnsi="仿宋_GB2312" w:eastAsia="仿宋_GB2312" w:cs="仿宋_GB2312"/>
          <w:bCs/>
          <w:sz w:val="32"/>
          <w:szCs w:val="21"/>
          <w:lang w:val="en-US" w:eastAsia="zh-CN"/>
        </w:rPr>
        <w:t>3</w:t>
      </w:r>
      <w:r>
        <w:rPr>
          <w:rFonts w:hint="eastAsia" w:ascii="仿宋_GB2312" w:hAnsi="仿宋_GB2312" w:eastAsia="仿宋_GB2312" w:cs="仿宋_GB2312"/>
          <w:bCs/>
          <w:sz w:val="32"/>
          <w:szCs w:val="21"/>
        </w:rPr>
        <w:t>月</w:t>
      </w:r>
      <w:r>
        <w:rPr>
          <w:rFonts w:hint="eastAsia" w:ascii="仿宋_GB2312" w:hAnsi="仿宋_GB2312" w:eastAsia="仿宋_GB2312" w:cs="仿宋_GB2312"/>
          <w:bCs/>
          <w:sz w:val="32"/>
          <w:szCs w:val="21"/>
          <w:lang w:val="en-US" w:eastAsia="zh-CN"/>
        </w:rPr>
        <w:t>22</w:t>
      </w:r>
      <w:r>
        <w:rPr>
          <w:rFonts w:hint="eastAsia" w:ascii="仿宋_GB2312" w:hAnsi="仿宋_GB2312" w:eastAsia="仿宋_GB2312" w:cs="仿宋_GB2312"/>
          <w:bCs/>
          <w:sz w:val="32"/>
          <w:szCs w:val="21"/>
        </w:rPr>
        <w:t>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 xml:space="preserve">联系人：孙鹏；电话：6831215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课题申报邮箱</w:t>
      </w:r>
      <w:r>
        <w:rPr>
          <w:rFonts w:hint="eastAsia" w:ascii="仿宋_GB2312" w:hAnsi="仿宋_GB2312" w:eastAsia="仿宋_GB2312" w:cs="仿宋_GB2312"/>
          <w:bCs/>
          <w:sz w:val="32"/>
          <w:szCs w:val="21"/>
          <w:lang w:eastAsia="zh-CN"/>
        </w:rPr>
        <w:t>：</w:t>
      </w:r>
      <w:r>
        <w:rPr>
          <w:rFonts w:hint="eastAsia" w:ascii="仿宋_GB2312" w:hAnsi="仿宋_GB2312" w:eastAsia="仿宋_GB2312" w:cs="仿宋_GB2312"/>
          <w:bCs/>
          <w:sz w:val="32"/>
          <w:szCs w:val="21"/>
          <w:lang w:val="en-US" w:eastAsia="zh-CN"/>
        </w:rPr>
        <w:t>sun_pengy@163.com</w:t>
      </w:r>
      <w:r>
        <w:rPr>
          <w:rFonts w:hint="eastAsia" w:ascii="仿宋_GB2312" w:hAnsi="仿宋_GB2312" w:eastAsia="仿宋_GB2312" w:cs="仿宋_GB2312"/>
          <w:bCs/>
          <w:sz w:val="32"/>
          <w:szCs w:val="21"/>
        </w:rPr>
        <w:cr/>
      </w:r>
      <w:r>
        <w:rPr>
          <w:rFonts w:hint="eastAsia" w:ascii="仿宋_GB2312" w:hAnsi="仿宋_GB2312" w:eastAsia="仿宋_GB2312" w:cs="仿宋_GB2312"/>
          <w:bCs/>
          <w:sz w:val="32"/>
          <w:szCs w:val="21"/>
        </w:rPr>
        <w:t xml:space="preserve">    附件: 1.《烟台市社会科学规划课题申请书》</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 xml:space="preserve">          2.《烟台市社会科学规划课题申报登记表》</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 xml:space="preserve">          3.《烟台市社会科学规划课题汇总表》</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lang w:val="en-US" w:eastAsia="zh-CN"/>
        </w:rPr>
        <w:t xml:space="preserve">                        </w:t>
      </w:r>
      <w:r>
        <w:rPr>
          <w:rFonts w:hint="eastAsia" w:ascii="仿宋_GB2312" w:hAnsi="仿宋_GB2312" w:eastAsia="仿宋_GB2312" w:cs="仿宋_GB2312"/>
          <w:bCs/>
          <w:sz w:val="32"/>
          <w:szCs w:val="21"/>
        </w:rPr>
        <w:t>烟台市社会科学联合会</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Cs/>
          <w:sz w:val="32"/>
          <w:szCs w:val="21"/>
        </w:rPr>
      </w:pPr>
      <w:r>
        <w:rPr>
          <w:rFonts w:hint="eastAsia" w:ascii="仿宋_GB2312" w:hAnsi="仿宋_GB2312" w:eastAsia="仿宋_GB2312" w:cs="仿宋_GB2312"/>
          <w:bCs/>
          <w:sz w:val="32"/>
          <w:szCs w:val="21"/>
        </w:rPr>
        <w:t xml:space="preserve">      </w:t>
      </w:r>
      <w:r>
        <w:rPr>
          <w:rFonts w:hint="eastAsia" w:ascii="仿宋_GB2312" w:hAnsi="仿宋_GB2312" w:eastAsia="仿宋_GB2312" w:cs="仿宋_GB2312"/>
          <w:bCs/>
          <w:sz w:val="32"/>
          <w:szCs w:val="21"/>
          <w:lang w:val="en-US" w:eastAsia="zh-CN"/>
        </w:rPr>
        <w:t xml:space="preserve">                    </w:t>
      </w:r>
      <w:r>
        <w:rPr>
          <w:rFonts w:hint="eastAsia" w:ascii="仿宋_GB2312" w:hAnsi="仿宋_GB2312" w:eastAsia="仿宋_GB2312" w:cs="仿宋_GB2312"/>
          <w:bCs/>
          <w:sz w:val="32"/>
          <w:szCs w:val="21"/>
        </w:rPr>
        <w:t>202</w:t>
      </w:r>
      <w:r>
        <w:rPr>
          <w:rFonts w:hint="eastAsia" w:ascii="仿宋_GB2312" w:hAnsi="仿宋_GB2312" w:eastAsia="仿宋_GB2312" w:cs="仿宋_GB2312"/>
          <w:bCs/>
          <w:sz w:val="32"/>
          <w:szCs w:val="21"/>
          <w:lang w:val="en-US" w:eastAsia="zh-CN"/>
        </w:rPr>
        <w:t>4</w:t>
      </w:r>
      <w:r>
        <w:rPr>
          <w:rFonts w:hint="eastAsia" w:ascii="仿宋_GB2312" w:hAnsi="仿宋_GB2312" w:eastAsia="仿宋_GB2312" w:cs="仿宋_GB2312"/>
          <w:bCs/>
          <w:sz w:val="32"/>
          <w:szCs w:val="21"/>
        </w:rPr>
        <w:t>年</w:t>
      </w:r>
      <w:r>
        <w:rPr>
          <w:rFonts w:hint="eastAsia" w:ascii="仿宋_GB2312" w:hAnsi="仿宋_GB2312" w:eastAsia="仿宋_GB2312" w:cs="仿宋_GB2312"/>
          <w:bCs/>
          <w:sz w:val="32"/>
          <w:szCs w:val="21"/>
          <w:lang w:val="en-US" w:eastAsia="zh-CN"/>
        </w:rPr>
        <w:t>2</w:t>
      </w:r>
      <w:r>
        <w:rPr>
          <w:rFonts w:hint="eastAsia" w:ascii="仿宋_GB2312" w:hAnsi="仿宋_GB2312" w:eastAsia="仿宋_GB2312" w:cs="仿宋_GB2312"/>
          <w:bCs/>
          <w:sz w:val="32"/>
          <w:szCs w:val="21"/>
        </w:rPr>
        <w:t>月</w:t>
      </w:r>
      <w:r>
        <w:rPr>
          <w:rFonts w:hint="eastAsia" w:ascii="仿宋_GB2312" w:hAnsi="仿宋_GB2312" w:eastAsia="仿宋_GB2312" w:cs="仿宋_GB2312"/>
          <w:bCs/>
          <w:sz w:val="32"/>
          <w:szCs w:val="21"/>
          <w:lang w:val="en-US" w:eastAsia="zh-CN"/>
        </w:rPr>
        <w:t>18</w:t>
      </w:r>
      <w:r>
        <w:rPr>
          <w:rFonts w:hint="eastAsia" w:ascii="仿宋_GB2312" w:hAnsi="仿宋_GB2312" w:eastAsia="仿宋_GB2312" w:cs="仿宋_GB2312"/>
          <w:bCs/>
          <w:sz w:val="32"/>
          <w:szCs w:val="21"/>
        </w:rPr>
        <w:t>日</w:t>
      </w:r>
    </w:p>
    <w:p>
      <w:pPr>
        <w:keepNext w:val="0"/>
        <w:keepLines w:val="0"/>
        <w:pageBreakBefore w:val="0"/>
        <w:kinsoku/>
        <w:wordWrap/>
        <w:overflowPunct/>
        <w:topLinePunct w:val="0"/>
        <w:autoSpaceDE/>
        <w:autoSpaceDN/>
        <w:bidi w:val="0"/>
        <w:adjustRightInd/>
        <w:spacing w:line="560" w:lineRule="exact"/>
        <w:ind w:firstLine="3520" w:firstLineChars="110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pacing w:line="560" w:lineRule="exact"/>
        <w:jc w:val="left"/>
        <w:textAlignment w:val="auto"/>
        <w:rPr>
          <w:rFonts w:ascii="黑体" w:hAnsi="黑体" w:eastAsia="黑体"/>
          <w:sz w:val="32"/>
          <w:szCs w:val="32"/>
        </w:rPr>
      </w:pPr>
      <w:r>
        <w:rPr>
          <w:rFonts w:hint="eastAsia" w:ascii="黑体" w:hAnsi="黑体" w:eastAsia="黑体"/>
          <w:sz w:val="32"/>
          <w:szCs w:val="32"/>
        </w:rPr>
        <w:t>附件1</w:t>
      </w:r>
    </w:p>
    <w:p>
      <w:pPr>
        <w:keepNext w:val="0"/>
        <w:keepLines w:val="0"/>
        <w:pageBreakBefore w:val="0"/>
        <w:kinsoku/>
        <w:wordWrap/>
        <w:overflowPunct/>
        <w:topLinePunct w:val="0"/>
        <w:autoSpaceDE/>
        <w:autoSpaceDN/>
        <w:bidi w:val="0"/>
        <w:adjustRightInd/>
        <w:spacing w:line="560" w:lineRule="exact"/>
        <w:jc w:val="center"/>
        <w:textAlignment w:val="auto"/>
        <w:rPr>
          <w:sz w:val="52"/>
          <w:szCs w:val="52"/>
        </w:rPr>
      </w:pPr>
      <w:r>
        <w:rPr>
          <w:rFonts w:hint="eastAsia" w:eastAsia="黑体"/>
          <w:sz w:val="52"/>
          <w:szCs w:val="52"/>
        </w:rPr>
        <w:t>烟台市社会科学规划课题</w:t>
      </w:r>
    </w:p>
    <w:p>
      <w:pPr>
        <w:keepNext w:val="0"/>
        <w:keepLines w:val="0"/>
        <w:pageBreakBefore w:val="0"/>
        <w:kinsoku/>
        <w:wordWrap/>
        <w:overflowPunct/>
        <w:topLinePunct w:val="0"/>
        <w:autoSpaceDE/>
        <w:autoSpaceDN/>
        <w:bidi w:val="0"/>
        <w:adjustRightInd/>
        <w:spacing w:line="560" w:lineRule="exact"/>
        <w:jc w:val="center"/>
        <w:textAlignment w:val="auto"/>
        <w:rPr>
          <w:rFonts w:eastAsia="文鼎大标宋简"/>
          <w:b/>
          <w:sz w:val="52"/>
        </w:rPr>
      </w:pPr>
      <w:r>
        <w:rPr>
          <w:rFonts w:hint="eastAsia" w:eastAsia="文鼎大标宋简"/>
          <w:b/>
          <w:sz w:val="52"/>
        </w:rPr>
        <w:t>申</w:t>
      </w:r>
      <w:r>
        <w:rPr>
          <w:rFonts w:eastAsia="文鼎大标宋简"/>
          <w:b/>
          <w:sz w:val="52"/>
        </w:rPr>
        <w:t xml:space="preserve">    </w:t>
      </w:r>
      <w:r>
        <w:rPr>
          <w:rFonts w:hint="eastAsia" w:eastAsia="文鼎大标宋简"/>
          <w:b/>
          <w:sz w:val="52"/>
        </w:rPr>
        <w:t>请</w:t>
      </w:r>
      <w:r>
        <w:rPr>
          <w:rFonts w:eastAsia="文鼎大标宋简"/>
          <w:b/>
          <w:sz w:val="52"/>
        </w:rPr>
        <w:t xml:space="preserve">    </w:t>
      </w:r>
      <w:r>
        <w:rPr>
          <w:rFonts w:hint="eastAsia" w:eastAsia="文鼎大标宋简"/>
          <w:b/>
          <w:sz w:val="52"/>
        </w:rPr>
        <w:t>书</w:t>
      </w:r>
    </w:p>
    <w:p>
      <w:pPr>
        <w:keepNext w:val="0"/>
        <w:keepLines w:val="0"/>
        <w:pageBreakBefore w:val="0"/>
        <w:kinsoku/>
        <w:wordWrap/>
        <w:overflowPunct/>
        <w:topLinePunct w:val="0"/>
        <w:autoSpaceDE/>
        <w:autoSpaceDN/>
        <w:bidi w:val="0"/>
        <w:adjustRightInd/>
        <w:spacing w:line="560" w:lineRule="exact"/>
        <w:textAlignment w:val="auto"/>
        <w:rPr>
          <w:rFonts w:eastAsia="黑体"/>
        </w:rPr>
      </w:pPr>
    </w:p>
    <w:p>
      <w:pPr>
        <w:keepNext w:val="0"/>
        <w:keepLines w:val="0"/>
        <w:pageBreakBefore w:val="0"/>
        <w:kinsoku/>
        <w:wordWrap/>
        <w:overflowPunct/>
        <w:topLinePunct w:val="0"/>
        <w:autoSpaceDE/>
        <w:autoSpaceDN/>
        <w:bidi w:val="0"/>
        <w:adjustRightInd/>
        <w:spacing w:line="560" w:lineRule="exact"/>
        <w:textAlignment w:val="auto"/>
        <w:rPr>
          <w:rFonts w:eastAsia="仿宋_GB2312"/>
          <w:sz w:val="32"/>
          <w:u w:val="single"/>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类</w:t>
      </w:r>
      <w:r>
        <w:rPr>
          <w:rFonts w:eastAsia="仿宋_GB2312"/>
          <w:sz w:val="32"/>
        </w:rPr>
        <w:t xml:space="preserve">  </w:t>
      </w:r>
      <w:r>
        <w:rPr>
          <w:rFonts w:hint="eastAsia" w:eastAsia="仿宋_GB2312"/>
          <w:sz w:val="32"/>
        </w:rPr>
        <w:t>别</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rPr>
      </w:pPr>
    </w:p>
    <w:p>
      <w:pPr>
        <w:keepNext w:val="0"/>
        <w:keepLines w:val="0"/>
        <w:pageBreakBefore w:val="0"/>
        <w:kinsoku/>
        <w:wordWrap/>
        <w:overflowPunct/>
        <w:topLinePunct w:val="0"/>
        <w:autoSpaceDE/>
        <w:autoSpaceDN/>
        <w:bidi w:val="0"/>
        <w:adjustRightInd/>
        <w:spacing w:line="560" w:lineRule="exact"/>
        <w:textAlignment w:val="auto"/>
        <w:rPr>
          <w:rFonts w:eastAsia="仿宋_GB2312"/>
          <w:sz w:val="32"/>
        </w:rPr>
      </w:pPr>
      <w:r>
        <w:rPr>
          <w:rFonts w:hint="eastAsia" w:eastAsia="仿宋_GB2312"/>
          <w:sz w:val="32"/>
        </w:rPr>
        <w:t>学</w:t>
      </w:r>
      <w:r>
        <w:rPr>
          <w:rFonts w:eastAsia="仿宋_GB2312"/>
          <w:sz w:val="32"/>
        </w:rPr>
        <w:t xml:space="preserve">  </w:t>
      </w:r>
      <w:r>
        <w:rPr>
          <w:rFonts w:hint="eastAsia" w:eastAsia="仿宋_GB2312"/>
          <w:sz w:val="32"/>
        </w:rPr>
        <w:t>科</w:t>
      </w:r>
      <w:r>
        <w:rPr>
          <w:rFonts w:eastAsia="仿宋_GB2312"/>
          <w:sz w:val="32"/>
        </w:rPr>
        <w:t xml:space="preserve">  </w:t>
      </w:r>
      <w:r>
        <w:rPr>
          <w:rFonts w:hint="eastAsia" w:eastAsia="仿宋_GB2312"/>
          <w:sz w:val="32"/>
        </w:rPr>
        <w:t>分</w:t>
      </w:r>
      <w:r>
        <w:rPr>
          <w:rFonts w:eastAsia="仿宋_GB2312"/>
          <w:sz w:val="32"/>
        </w:rPr>
        <w:t xml:space="preserve">  </w:t>
      </w:r>
      <w:r>
        <w:rPr>
          <w:rFonts w:hint="eastAsia" w:eastAsia="仿宋_GB2312"/>
          <w:sz w:val="32"/>
        </w:rPr>
        <w:t>类</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eastAsia="仿宋_GB2312"/>
          <w:sz w:val="32"/>
        </w:rPr>
        <w:t xml:space="preserve">        </w:t>
      </w:r>
    </w:p>
    <w:p>
      <w:pPr>
        <w:keepNext w:val="0"/>
        <w:keepLines w:val="0"/>
        <w:pageBreakBefore w:val="0"/>
        <w:kinsoku/>
        <w:wordWrap/>
        <w:overflowPunct/>
        <w:topLinePunct w:val="0"/>
        <w:autoSpaceDE/>
        <w:autoSpaceDN/>
        <w:bidi w:val="0"/>
        <w:adjustRightInd/>
        <w:spacing w:line="560" w:lineRule="exact"/>
        <w:textAlignment w:val="auto"/>
        <w:rPr>
          <w:rFonts w:eastAsia="仿宋_GB2312"/>
        </w:rPr>
      </w:pPr>
    </w:p>
    <w:p>
      <w:pPr>
        <w:keepNext w:val="0"/>
        <w:keepLines w:val="0"/>
        <w:pageBreakBefore w:val="0"/>
        <w:kinsoku/>
        <w:wordWrap/>
        <w:overflowPunct/>
        <w:topLinePunct w:val="0"/>
        <w:autoSpaceDE/>
        <w:autoSpaceDN/>
        <w:bidi w:val="0"/>
        <w:adjustRightInd/>
        <w:spacing w:line="560" w:lineRule="exact"/>
        <w:textAlignment w:val="auto"/>
        <w:rPr>
          <w:rFonts w:hint="default" w:ascii="宋体" w:hAnsi="宋体" w:eastAsia="仿宋_GB2312" w:cs="宋体"/>
          <w:sz w:val="32"/>
          <w:u w:val="single"/>
          <w:lang w:val="en-US" w:eastAsia="zh-CN"/>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rPr>
      </w:pPr>
    </w:p>
    <w:p>
      <w:pPr>
        <w:keepNext w:val="0"/>
        <w:keepLines w:val="0"/>
        <w:pageBreakBefore w:val="0"/>
        <w:kinsoku/>
        <w:wordWrap/>
        <w:overflowPunct/>
        <w:topLinePunct w:val="0"/>
        <w:autoSpaceDE/>
        <w:autoSpaceDN/>
        <w:bidi w:val="0"/>
        <w:adjustRightInd/>
        <w:spacing w:line="560" w:lineRule="exact"/>
        <w:textAlignment w:val="auto"/>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rPr>
      </w:pPr>
    </w:p>
    <w:p>
      <w:pPr>
        <w:keepNext w:val="0"/>
        <w:keepLines w:val="0"/>
        <w:pageBreakBefore w:val="0"/>
        <w:kinsoku/>
        <w:wordWrap/>
        <w:overflowPunct/>
        <w:topLinePunct w:val="0"/>
        <w:autoSpaceDE/>
        <w:autoSpaceDN/>
        <w:bidi w:val="0"/>
        <w:adjustRightInd/>
        <w:spacing w:line="560" w:lineRule="exact"/>
        <w:textAlignment w:val="auto"/>
        <w:rPr>
          <w:rFonts w:eastAsia="仿宋_GB2312"/>
          <w:sz w:val="32"/>
          <w:u w:val="single"/>
        </w:rPr>
      </w:pPr>
      <w:r>
        <w:rPr>
          <w:rFonts w:hint="eastAsia" w:eastAsia="仿宋_GB2312"/>
          <w:sz w:val="32"/>
        </w:rPr>
        <w:t>负责人所在单位</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rPr>
      </w:pPr>
    </w:p>
    <w:p>
      <w:pPr>
        <w:keepNext w:val="0"/>
        <w:keepLines w:val="0"/>
        <w:pageBreakBefore w:val="0"/>
        <w:kinsoku/>
        <w:wordWrap/>
        <w:overflowPunct/>
        <w:topLinePunct w:val="0"/>
        <w:autoSpaceDE/>
        <w:autoSpaceDN/>
        <w:bidi w:val="0"/>
        <w:adjustRightInd/>
        <w:spacing w:line="560" w:lineRule="exact"/>
        <w:textAlignment w:val="auto"/>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eastAsia="仿宋_GB2312"/>
          <w:sz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eastAsia="仿宋_GB2312"/>
          <w:sz w:val="32"/>
        </w:rPr>
      </w:pP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sz w:val="32"/>
        </w:rPr>
      </w:pP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sz w:val="32"/>
        </w:rPr>
      </w:pP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sz w:val="32"/>
        </w:rPr>
      </w:pPr>
    </w:p>
    <w:p>
      <w:pPr>
        <w:keepNext w:val="0"/>
        <w:keepLines w:val="0"/>
        <w:pageBreakBefore w:val="0"/>
        <w:kinsoku/>
        <w:wordWrap/>
        <w:overflowPunct/>
        <w:topLinePunct w:val="0"/>
        <w:autoSpaceDE/>
        <w:autoSpaceDN/>
        <w:bidi w:val="0"/>
        <w:adjustRightInd/>
        <w:spacing w:line="560" w:lineRule="exact"/>
        <w:jc w:val="center"/>
        <w:textAlignment w:val="auto"/>
        <w:rPr>
          <w:rFonts w:eastAsia="仿宋_GB2312"/>
          <w:sz w:val="32"/>
        </w:rPr>
      </w:pPr>
    </w:p>
    <w:p>
      <w:pPr>
        <w:keepNext w:val="0"/>
        <w:keepLines w:val="0"/>
        <w:pageBreakBefore w:val="0"/>
        <w:kinsoku/>
        <w:wordWrap/>
        <w:overflowPunct/>
        <w:topLinePunct w:val="0"/>
        <w:autoSpaceDE/>
        <w:autoSpaceDN/>
        <w:bidi w:val="0"/>
        <w:adjustRightInd/>
        <w:spacing w:line="560" w:lineRule="exact"/>
        <w:jc w:val="center"/>
        <w:textAlignment w:val="auto"/>
        <w:rPr>
          <w:rFonts w:ascii="黑体" w:eastAsia="黑体"/>
          <w:sz w:val="36"/>
          <w:szCs w:val="36"/>
        </w:rPr>
      </w:pPr>
      <w:r>
        <w:rPr>
          <w:rFonts w:hint="eastAsia" w:ascii="黑体" w:hAnsi="宋体" w:eastAsia="黑体"/>
          <w:sz w:val="36"/>
          <w:szCs w:val="36"/>
        </w:rPr>
        <w:t>烟台市社会科学联合会</w:t>
      </w:r>
    </w:p>
    <w:p>
      <w:pPr>
        <w:keepNext w:val="0"/>
        <w:keepLines w:val="0"/>
        <w:pageBreakBefore w:val="0"/>
        <w:kinsoku/>
        <w:wordWrap/>
        <w:overflowPunct/>
        <w:topLinePunct w:val="0"/>
        <w:autoSpaceDE/>
        <w:autoSpaceDN/>
        <w:bidi w:val="0"/>
        <w:adjustRightInd/>
        <w:spacing w:line="560" w:lineRule="exact"/>
        <w:jc w:val="center"/>
        <w:textAlignment w:val="auto"/>
        <w:rPr>
          <w:rFonts w:ascii="宋体" w:hAnsi="宋体"/>
          <w:sz w:val="32"/>
        </w:rPr>
      </w:pPr>
      <w:r>
        <w:rPr>
          <w:rFonts w:ascii="宋体" w:hAnsi="宋体"/>
          <w:sz w:val="32"/>
        </w:rPr>
        <w:t>20</w:t>
      </w:r>
      <w:r>
        <w:rPr>
          <w:rFonts w:hint="eastAsia" w:ascii="宋体" w:hAnsi="宋体"/>
          <w:sz w:val="32"/>
          <w:lang w:val="en-US" w:eastAsia="zh-CN"/>
        </w:rPr>
        <w:t>20</w:t>
      </w:r>
      <w:r>
        <w:rPr>
          <w:rFonts w:hint="eastAsia" w:ascii="宋体" w:hAnsi="宋体"/>
          <w:sz w:val="32"/>
        </w:rPr>
        <w:t>年4月制订</w:t>
      </w: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hint="eastAsia" w:eastAsia="黑体"/>
          <w:sz w:val="32"/>
          <w:lang w:val="en-US" w:eastAsia="zh-CN"/>
        </w:rPr>
      </w:pP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eastAsia="黑体"/>
          <w:sz w:val="32"/>
        </w:rPr>
      </w:pPr>
      <w:r>
        <w:rPr>
          <w:rFonts w:hint="eastAsia" w:eastAsia="黑体"/>
          <w:sz w:val="32"/>
          <w:lang w:val="en-US" w:eastAsia="zh-CN"/>
        </w:rPr>
        <w:t>一、</w:t>
      </w:r>
      <w:r>
        <w:rPr>
          <w:rFonts w:hint="eastAsia" w:eastAsia="黑体"/>
          <w:sz w:val="32"/>
        </w:rPr>
        <w:t>课题论证</w:t>
      </w:r>
    </w:p>
    <w:tbl>
      <w:tblPr>
        <w:tblStyle w:val="4"/>
        <w:tblW w:w="900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81" w:hRule="atLeast"/>
        </w:trPr>
        <w:tc>
          <w:tcPr>
            <w:tcW w:w="9000" w:type="dxa"/>
          </w:tcPr>
          <w:p>
            <w:pPr>
              <w:keepNext w:val="0"/>
              <w:keepLines w:val="0"/>
              <w:pageBreakBefore w:val="0"/>
              <w:kinsoku/>
              <w:wordWrap/>
              <w:overflowPunct/>
              <w:topLinePunct w:val="0"/>
              <w:autoSpaceDE/>
              <w:autoSpaceDN/>
              <w:bidi w:val="0"/>
              <w:adjustRightInd/>
              <w:spacing w:line="560" w:lineRule="exact"/>
              <w:ind w:firstLine="420" w:firstLineChars="200"/>
              <w:jc w:val="left"/>
              <w:textAlignment w:val="auto"/>
              <w:rPr>
                <w:rFonts w:eastAsia="黑体"/>
                <w:sz w:val="28"/>
              </w:rPr>
            </w:pPr>
            <w:r>
              <w:rPr>
                <w:rFonts w:hint="eastAsia"/>
              </w:rPr>
              <w:t>　　　</w:t>
            </w:r>
          </w:p>
        </w:tc>
      </w:tr>
    </w:tbl>
    <w:p>
      <w:pPr>
        <w:keepNext w:val="0"/>
        <w:keepLines w:val="0"/>
        <w:pageBreakBefore w:val="0"/>
        <w:kinsoku/>
        <w:wordWrap/>
        <w:overflowPunct/>
        <w:topLinePunct w:val="0"/>
        <w:autoSpaceDE/>
        <w:autoSpaceDN/>
        <w:bidi w:val="0"/>
        <w:adjustRightInd/>
        <w:spacing w:line="560" w:lineRule="exact"/>
        <w:ind w:firstLine="320" w:firstLineChars="100"/>
        <w:jc w:val="left"/>
        <w:textAlignment w:val="auto"/>
        <w:rPr>
          <w:rFonts w:eastAsia="黑体"/>
          <w:sz w:val="32"/>
        </w:rPr>
      </w:pPr>
      <w:r>
        <w:rPr>
          <w:rFonts w:hint="eastAsia" w:eastAsia="黑体"/>
          <w:sz w:val="32"/>
        </w:rPr>
        <w:t>二、完成项目研究的基础和保证</w:t>
      </w:r>
    </w:p>
    <w:tbl>
      <w:tblPr>
        <w:tblStyle w:val="4"/>
        <w:tblW w:w="900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97" w:hRule="atLeast"/>
        </w:trPr>
        <w:tc>
          <w:tcPr>
            <w:tcW w:w="9000" w:type="dxa"/>
          </w:tcPr>
          <w:p>
            <w:pPr>
              <w:keepNext w:val="0"/>
              <w:keepLines w:val="0"/>
              <w:pageBreakBefore w:val="0"/>
              <w:kinsoku/>
              <w:wordWrap/>
              <w:overflowPunct/>
              <w:topLinePunct w:val="0"/>
              <w:autoSpaceDE/>
              <w:autoSpaceDN/>
              <w:bidi w:val="0"/>
              <w:adjustRightInd/>
              <w:spacing w:line="560" w:lineRule="exact"/>
              <w:jc w:val="left"/>
              <w:textAlignment w:val="auto"/>
            </w:pPr>
          </w:p>
          <w:p>
            <w:pPr>
              <w:keepNext w:val="0"/>
              <w:keepLines w:val="0"/>
              <w:pageBreakBefore w:val="0"/>
              <w:kinsoku/>
              <w:wordWrap/>
              <w:overflowPunct/>
              <w:topLinePunct w:val="0"/>
              <w:autoSpaceDE/>
              <w:autoSpaceDN/>
              <w:bidi w:val="0"/>
              <w:adjustRightInd/>
              <w:spacing w:line="560" w:lineRule="exact"/>
              <w:ind w:right="74"/>
              <w:jc w:val="left"/>
              <w:textAlignment w:val="auto"/>
            </w:pPr>
          </w:p>
        </w:tc>
      </w:tr>
    </w:tbl>
    <w:p>
      <w:pPr>
        <w:keepNext w:val="0"/>
        <w:keepLines w:val="0"/>
        <w:pageBreakBefore w:val="0"/>
        <w:kinsoku/>
        <w:wordWrap/>
        <w:overflowPunct/>
        <w:topLinePunct w:val="0"/>
        <w:autoSpaceDE/>
        <w:autoSpaceDN/>
        <w:bidi w:val="0"/>
        <w:adjustRightInd/>
        <w:spacing w:line="560" w:lineRule="exact"/>
        <w:jc w:val="left"/>
        <w:textAlignment w:val="auto"/>
        <w:rPr>
          <w:rFonts w:eastAsia="黑体"/>
          <w:sz w:val="32"/>
        </w:rPr>
      </w:pPr>
    </w:p>
    <w:p>
      <w:pPr>
        <w:keepNext w:val="0"/>
        <w:keepLines w:val="0"/>
        <w:pageBreakBefore w:val="0"/>
        <w:kinsoku/>
        <w:wordWrap/>
        <w:overflowPunct/>
        <w:topLinePunct w:val="0"/>
        <w:autoSpaceDE/>
        <w:autoSpaceDN/>
        <w:bidi w:val="0"/>
        <w:adjustRightInd/>
        <w:spacing w:line="560" w:lineRule="exact"/>
        <w:jc w:val="left"/>
        <w:textAlignment w:val="auto"/>
        <w:rPr>
          <w:rFonts w:eastAsia="黑体"/>
          <w:sz w:val="32"/>
        </w:rPr>
      </w:pPr>
      <w:r>
        <w:rPr>
          <w:rFonts w:hint="eastAsia" w:eastAsia="黑体"/>
          <w:sz w:val="32"/>
        </w:rPr>
        <w:t>三、预期研究成果</w:t>
      </w:r>
    </w:p>
    <w:tbl>
      <w:tblPr>
        <w:tblStyle w:val="4"/>
        <w:tblW w:w="90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2"/>
        <w:gridCol w:w="478"/>
        <w:gridCol w:w="1155"/>
        <w:gridCol w:w="1260"/>
        <w:gridCol w:w="1425"/>
        <w:gridCol w:w="1830"/>
        <w:gridCol w:w="123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0" w:hRule="atLeast"/>
        </w:trPr>
        <w:tc>
          <w:tcPr>
            <w:tcW w:w="362" w:type="dxa"/>
            <w:vMerge w:val="restart"/>
            <w:tcBorders>
              <w:top w:val="single" w:color="auto" w:sz="8" w:space="0"/>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主</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要</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阶</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段</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性</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成</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果</w:t>
            </w:r>
          </w:p>
          <w:p>
            <w:pPr>
              <w:keepNext w:val="0"/>
              <w:keepLines w:val="0"/>
              <w:pageBreakBefore w:val="0"/>
              <w:kinsoku/>
              <w:wordWrap/>
              <w:overflowPunct/>
              <w:topLinePunct w:val="0"/>
              <w:autoSpaceDE/>
              <w:autoSpaceDN/>
              <w:bidi w:val="0"/>
              <w:adjustRightInd/>
              <w:spacing w:line="560" w:lineRule="exact"/>
              <w:textAlignment w:val="auto"/>
            </w:pPr>
          </w:p>
        </w:tc>
        <w:tc>
          <w:tcPr>
            <w:tcW w:w="478" w:type="dxa"/>
            <w:tcBorders>
              <w:top w:val="single" w:color="auto" w:sz="8" w:space="0"/>
              <w:left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序号</w:t>
            </w:r>
          </w:p>
        </w:tc>
        <w:tc>
          <w:tcPr>
            <w:tcW w:w="2415" w:type="dxa"/>
            <w:gridSpan w:val="2"/>
            <w:tcBorders>
              <w:top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研究阶段（起止时间）</w:t>
            </w:r>
          </w:p>
        </w:tc>
        <w:tc>
          <w:tcPr>
            <w:tcW w:w="3255" w:type="dxa"/>
            <w:gridSpan w:val="2"/>
            <w:tcBorders>
              <w:top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阶 段 成 果 名 称</w:t>
            </w:r>
          </w:p>
        </w:tc>
        <w:tc>
          <w:tcPr>
            <w:tcW w:w="1230" w:type="dxa"/>
            <w:tcBorders>
              <w:top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成果形式</w:t>
            </w:r>
          </w:p>
        </w:tc>
        <w:tc>
          <w:tcPr>
            <w:tcW w:w="1260" w:type="dxa"/>
            <w:tcBorders>
              <w:top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62"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p>
        </w:tc>
        <w:tc>
          <w:tcPr>
            <w:tcW w:w="478"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241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325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3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60" w:type="dxa"/>
            <w:tcBorders>
              <w:right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62"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p>
        </w:tc>
        <w:tc>
          <w:tcPr>
            <w:tcW w:w="478"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241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3255" w:type="dxa"/>
            <w:gridSpan w:val="2"/>
            <w:vAlign w:val="center"/>
          </w:tcPr>
          <w:p>
            <w:pPr>
              <w:keepNext w:val="0"/>
              <w:keepLines w:val="0"/>
              <w:pageBreakBefore w:val="0"/>
              <w:kinsoku/>
              <w:wordWrap/>
              <w:overflowPunct/>
              <w:topLinePunct w:val="0"/>
              <w:autoSpaceDE/>
              <w:autoSpaceDN/>
              <w:bidi w:val="0"/>
              <w:adjustRightInd/>
              <w:spacing w:line="560" w:lineRule="exact"/>
              <w:ind w:left="945" w:hanging="945" w:hangingChars="450"/>
              <w:textAlignment w:val="auto"/>
            </w:pPr>
          </w:p>
        </w:tc>
        <w:tc>
          <w:tcPr>
            <w:tcW w:w="123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60" w:type="dxa"/>
            <w:tcBorders>
              <w:right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62"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p>
        </w:tc>
        <w:tc>
          <w:tcPr>
            <w:tcW w:w="478"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241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325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3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60" w:type="dxa"/>
            <w:tcBorders>
              <w:right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62"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p>
        </w:tc>
        <w:tc>
          <w:tcPr>
            <w:tcW w:w="478"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241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325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3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60" w:type="dxa"/>
            <w:tcBorders>
              <w:right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62" w:type="dxa"/>
            <w:vMerge w:val="restart"/>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最</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终</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研</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究</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成</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果</w:t>
            </w:r>
          </w:p>
          <w:p>
            <w:pPr>
              <w:keepNext w:val="0"/>
              <w:keepLines w:val="0"/>
              <w:pageBreakBefore w:val="0"/>
              <w:kinsoku/>
              <w:wordWrap/>
              <w:overflowPunct/>
              <w:topLinePunct w:val="0"/>
              <w:autoSpaceDE/>
              <w:autoSpaceDN/>
              <w:bidi w:val="0"/>
              <w:adjustRightInd/>
              <w:spacing w:line="560" w:lineRule="exact"/>
              <w:jc w:val="center"/>
              <w:textAlignment w:val="auto"/>
            </w:pPr>
          </w:p>
        </w:tc>
        <w:tc>
          <w:tcPr>
            <w:tcW w:w="478" w:type="dxa"/>
            <w:tcBorders>
              <w:left w:val="single" w:color="auto" w:sz="4"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r>
              <w:rPr>
                <w:rFonts w:hint="eastAsia"/>
              </w:rPr>
              <w:t>序号</w:t>
            </w:r>
          </w:p>
        </w:tc>
        <w:tc>
          <w:tcPr>
            <w:tcW w:w="1155"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完成时间</w:t>
            </w:r>
          </w:p>
        </w:tc>
        <w:tc>
          <w:tcPr>
            <w:tcW w:w="2685"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最 终 成 果 名 称</w:t>
            </w:r>
          </w:p>
        </w:tc>
        <w:tc>
          <w:tcPr>
            <w:tcW w:w="183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成果形式</w:t>
            </w:r>
          </w:p>
        </w:tc>
        <w:tc>
          <w:tcPr>
            <w:tcW w:w="123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预计字数</w:t>
            </w:r>
          </w:p>
        </w:tc>
        <w:tc>
          <w:tcPr>
            <w:tcW w:w="1260" w:type="dxa"/>
            <w:tcBorders>
              <w:right w:val="single" w:color="auto" w:sz="8" w:space="0"/>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06" w:hRule="atLeast"/>
        </w:trPr>
        <w:tc>
          <w:tcPr>
            <w:tcW w:w="362" w:type="dxa"/>
            <w:vMerge w:val="continue"/>
            <w:tcBorders>
              <w:left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p>
        </w:tc>
        <w:tc>
          <w:tcPr>
            <w:tcW w:w="478" w:type="dxa"/>
            <w:tcBorders>
              <w:left w:val="single" w:color="auto" w:sz="4" w:space="0"/>
            </w:tcBorders>
          </w:tcPr>
          <w:p>
            <w:pPr>
              <w:keepNext w:val="0"/>
              <w:keepLines w:val="0"/>
              <w:pageBreakBefore w:val="0"/>
              <w:kinsoku/>
              <w:wordWrap/>
              <w:overflowPunct/>
              <w:topLinePunct w:val="0"/>
              <w:autoSpaceDE/>
              <w:autoSpaceDN/>
              <w:bidi w:val="0"/>
              <w:adjustRightInd/>
              <w:spacing w:line="560" w:lineRule="exact"/>
              <w:textAlignment w:val="auto"/>
            </w:pPr>
          </w:p>
        </w:tc>
        <w:tc>
          <w:tcPr>
            <w:tcW w:w="1155" w:type="dxa"/>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2685" w:type="dxa"/>
            <w:gridSpan w:val="2"/>
            <w:vAlign w:val="center"/>
          </w:tcPr>
          <w:p>
            <w:pPr>
              <w:keepNext w:val="0"/>
              <w:keepLines w:val="0"/>
              <w:pageBreakBefore w:val="0"/>
              <w:kinsoku/>
              <w:wordWrap/>
              <w:overflowPunct/>
              <w:topLinePunct w:val="0"/>
              <w:autoSpaceDE/>
              <w:autoSpaceDN/>
              <w:bidi w:val="0"/>
              <w:adjustRightInd/>
              <w:spacing w:line="560" w:lineRule="exact"/>
              <w:textAlignment w:val="auto"/>
            </w:pPr>
          </w:p>
        </w:tc>
        <w:tc>
          <w:tcPr>
            <w:tcW w:w="1830" w:type="dxa"/>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30" w:type="dxa"/>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60" w:type="dxa"/>
            <w:tcBorders>
              <w:right w:val="single" w:color="auto" w:sz="8" w:space="0"/>
            </w:tcBorders>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0" w:hRule="atLeast"/>
        </w:trPr>
        <w:tc>
          <w:tcPr>
            <w:tcW w:w="362" w:type="dxa"/>
            <w:vMerge w:val="continue"/>
            <w:tcBorders>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p>
        </w:tc>
        <w:tc>
          <w:tcPr>
            <w:tcW w:w="478" w:type="dxa"/>
            <w:tcBorders>
              <w:left w:val="single" w:color="auto" w:sz="4" w:space="0"/>
              <w:bottom w:val="single" w:color="auto" w:sz="8" w:space="0"/>
            </w:tcBorders>
          </w:tcPr>
          <w:p>
            <w:pPr>
              <w:keepNext w:val="0"/>
              <w:keepLines w:val="0"/>
              <w:pageBreakBefore w:val="0"/>
              <w:kinsoku/>
              <w:wordWrap/>
              <w:overflowPunct/>
              <w:topLinePunct w:val="0"/>
              <w:autoSpaceDE/>
              <w:autoSpaceDN/>
              <w:bidi w:val="0"/>
              <w:adjustRightInd/>
              <w:spacing w:line="560" w:lineRule="exact"/>
              <w:textAlignment w:val="auto"/>
            </w:pPr>
          </w:p>
        </w:tc>
        <w:tc>
          <w:tcPr>
            <w:tcW w:w="1155" w:type="dxa"/>
            <w:tcBorders>
              <w:bottom w:val="single" w:color="auto" w:sz="8" w:space="0"/>
            </w:tcBorders>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2685" w:type="dxa"/>
            <w:gridSpan w:val="2"/>
            <w:tcBorders>
              <w:bottom w:val="single" w:color="auto" w:sz="8" w:space="0"/>
            </w:tcBorders>
            <w:vAlign w:val="center"/>
          </w:tcPr>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tc>
        <w:tc>
          <w:tcPr>
            <w:tcW w:w="1830" w:type="dxa"/>
            <w:tcBorders>
              <w:bottom w:val="single" w:color="auto" w:sz="8" w:space="0"/>
            </w:tcBorders>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30" w:type="dxa"/>
            <w:tcBorders>
              <w:bottom w:val="single" w:color="auto" w:sz="8" w:space="0"/>
            </w:tcBorders>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260" w:type="dxa"/>
            <w:tcBorders>
              <w:bottom w:val="single" w:color="auto" w:sz="8" w:space="0"/>
              <w:right w:val="single" w:color="auto" w:sz="8" w:space="0"/>
            </w:tcBorders>
          </w:tcPr>
          <w:p>
            <w:pPr>
              <w:keepNext w:val="0"/>
              <w:keepLines w:val="0"/>
              <w:pageBreakBefore w:val="0"/>
              <w:kinsoku/>
              <w:wordWrap/>
              <w:overflowPunct/>
              <w:topLinePunct w:val="0"/>
              <w:autoSpaceDE/>
              <w:autoSpaceDN/>
              <w:bidi w:val="0"/>
              <w:adjustRightInd/>
              <w:spacing w:line="560" w:lineRule="exact"/>
              <w:jc w:val="center"/>
              <w:textAlignment w:val="auto"/>
            </w:pPr>
          </w:p>
        </w:tc>
      </w:tr>
    </w:tbl>
    <w:tbl>
      <w:tblPr>
        <w:tblStyle w:val="4"/>
        <w:tblpPr w:leftFromText="180" w:rightFromText="180" w:vertAnchor="text" w:horzAnchor="margin" w:tblpY="640"/>
        <w:tblOverlap w:val="never"/>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trPr>
        <w:tc>
          <w:tcPr>
            <w:tcW w:w="8508" w:type="dxa"/>
          </w:tcPr>
          <w:p>
            <w:pPr>
              <w:keepNext w:val="0"/>
              <w:keepLines w:val="0"/>
              <w:pageBreakBefore w:val="0"/>
              <w:kinsoku/>
              <w:wordWrap/>
              <w:overflowPunct/>
              <w:topLinePunct w:val="0"/>
              <w:autoSpaceDE/>
              <w:autoSpaceDN/>
              <w:bidi w:val="0"/>
              <w:adjustRightInd/>
              <w:spacing w:line="560" w:lineRule="exact"/>
              <w:ind w:right="1800"/>
              <w:textAlignment w:val="auto"/>
              <w:rPr>
                <w:rFonts w:ascii="仿宋_GB2312" w:hAnsi="宋体" w:eastAsia="仿宋_GB2312"/>
                <w:sz w:val="24"/>
              </w:rPr>
            </w:pPr>
            <w:r>
              <w:rPr>
                <w:rFonts w:hint="eastAsia" w:ascii="仿宋_GB2312" w:hAnsi="宋体" w:eastAsia="仿宋_GB2312"/>
                <w:sz w:val="24"/>
              </w:rPr>
              <w:t>我承诺对本人填写的各项内容的真实性负责，保证没有知识产权争议。如获准立项，以本表为有约束力的协议，遵守烟台市社会科学规划管理办公室的相关规定，按计划认真开展研究工作，取得预期研究成果。烟台市社会科学规划管理办公室有权使用本表所有数据和资料。</w:t>
            </w:r>
          </w:p>
          <w:p>
            <w:pPr>
              <w:keepNext w:val="0"/>
              <w:keepLines w:val="0"/>
              <w:pageBreakBefore w:val="0"/>
              <w:kinsoku/>
              <w:wordWrap/>
              <w:overflowPunct/>
              <w:topLinePunct w:val="0"/>
              <w:autoSpaceDE/>
              <w:autoSpaceDN/>
              <w:bidi w:val="0"/>
              <w:adjustRightInd/>
              <w:spacing w:line="560" w:lineRule="exact"/>
              <w:ind w:right="1800"/>
              <w:jc w:val="center"/>
              <w:textAlignment w:val="auto"/>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keepNext w:val="0"/>
              <w:keepLines w:val="0"/>
              <w:pageBreakBefore w:val="0"/>
              <w:kinsoku/>
              <w:wordWrap/>
              <w:overflowPunct/>
              <w:topLinePunct w:val="0"/>
              <w:autoSpaceDE/>
              <w:autoSpaceDN/>
              <w:bidi w:val="0"/>
              <w:adjustRightInd/>
              <w:spacing w:line="560" w:lineRule="exact"/>
              <w:textAlignment w:val="auto"/>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日</w:t>
            </w:r>
          </w:p>
        </w:tc>
      </w:tr>
    </w:tbl>
    <w:p>
      <w:pPr>
        <w:keepNext w:val="0"/>
        <w:keepLines w:val="0"/>
        <w:pageBreakBefore w:val="0"/>
        <w:kinsoku/>
        <w:wordWrap/>
        <w:overflowPunct/>
        <w:topLinePunct w:val="0"/>
        <w:autoSpaceDE/>
        <w:autoSpaceDN/>
        <w:bidi w:val="0"/>
        <w:adjustRightInd/>
        <w:spacing w:line="560" w:lineRule="exact"/>
        <w:textAlignment w:val="auto"/>
        <w:rPr>
          <w:rFonts w:ascii="黑体" w:hAnsi="宋体" w:eastAsia="黑体"/>
          <w:sz w:val="28"/>
        </w:rPr>
      </w:pPr>
      <w:r>
        <w:rPr>
          <w:rFonts w:hint="eastAsia" w:eastAsia="黑体"/>
          <w:sz w:val="32"/>
        </w:rPr>
        <w:t>四、</w:t>
      </w:r>
      <w:r>
        <w:rPr>
          <w:rFonts w:hint="eastAsia" w:ascii="黑体" w:hAnsi="宋体" w:eastAsia="黑体"/>
          <w:sz w:val="28"/>
        </w:rPr>
        <w:t>申请者的承诺：</w:t>
      </w:r>
    </w:p>
    <w:p>
      <w:pPr>
        <w:keepNext w:val="0"/>
        <w:keepLines w:val="0"/>
        <w:pageBreakBefore w:val="0"/>
        <w:kinsoku/>
        <w:wordWrap/>
        <w:overflowPunct/>
        <w:topLinePunct w:val="0"/>
        <w:autoSpaceDE/>
        <w:autoSpaceDN/>
        <w:bidi w:val="0"/>
        <w:adjustRightInd/>
        <w:spacing w:line="560" w:lineRule="exact"/>
        <w:ind w:right="899"/>
        <w:textAlignment w:val="auto"/>
        <w:rPr>
          <w:rFonts w:eastAsia="黑体"/>
          <w:sz w:val="32"/>
        </w:rPr>
      </w:pPr>
      <w:r>
        <w:rPr>
          <w:rFonts w:ascii="黑体" w:hAnsi="宋体" w:eastAsia="黑体"/>
          <w:sz w:val="28"/>
        </w:rPr>
        <w:t xml:space="preserve">   </w:t>
      </w:r>
      <w:r>
        <w:rPr>
          <w:rFonts w:hint="eastAsia" w:eastAsia="黑体"/>
          <w:sz w:val="30"/>
        </w:rPr>
        <w:t>五、</w:t>
      </w:r>
      <w:r>
        <w:rPr>
          <w:rFonts w:hint="eastAsia" w:eastAsia="黑体"/>
          <w:sz w:val="32"/>
        </w:rPr>
        <w:t>项目负责人所在单位审核意见</w:t>
      </w:r>
    </w:p>
    <w:tbl>
      <w:tblPr>
        <w:tblStyle w:val="4"/>
        <w:tblW w:w="850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80" w:hRule="atLeast"/>
        </w:trPr>
        <w:tc>
          <w:tcPr>
            <w:tcW w:w="8508" w:type="dxa"/>
          </w:tcPr>
          <w:p>
            <w:pPr>
              <w:pStyle w:val="2"/>
              <w:keepNext w:val="0"/>
              <w:keepLines w:val="0"/>
              <w:pageBreakBefore w:val="0"/>
              <w:kinsoku/>
              <w:wordWrap/>
              <w:overflowPunct/>
              <w:topLinePunct w:val="0"/>
              <w:autoSpaceDE/>
              <w:autoSpaceDN/>
              <w:bidi w:val="0"/>
              <w:adjustRightInd/>
              <w:spacing w:line="560" w:lineRule="exact"/>
              <w:ind w:firstLine="420"/>
              <w:jc w:val="both"/>
              <w:textAlignment w:val="auto"/>
            </w:pPr>
            <w:r>
              <w:rPr>
                <w:rFonts w:hint="eastAsia"/>
                <w:kern w:val="2"/>
              </w:rPr>
              <w:t xml:space="preserve"> </w:t>
            </w:r>
          </w:p>
          <w:p>
            <w:pPr>
              <w:keepNext w:val="0"/>
              <w:keepLines w:val="0"/>
              <w:pageBreakBefore w:val="0"/>
              <w:kinsoku/>
              <w:wordWrap/>
              <w:overflowPunct/>
              <w:topLinePunct w:val="0"/>
              <w:autoSpaceDE/>
              <w:autoSpaceDN/>
              <w:bidi w:val="0"/>
              <w:adjustRightInd/>
              <w:spacing w:line="560" w:lineRule="exact"/>
              <w:jc w:val="left"/>
              <w:textAlignment w:val="auto"/>
            </w:pPr>
          </w:p>
          <w:p>
            <w:pPr>
              <w:keepNext w:val="0"/>
              <w:keepLines w:val="0"/>
              <w:pageBreakBefore w:val="0"/>
              <w:kinsoku/>
              <w:wordWrap/>
              <w:overflowPunct/>
              <w:topLinePunct w:val="0"/>
              <w:autoSpaceDE/>
              <w:autoSpaceDN/>
              <w:bidi w:val="0"/>
              <w:adjustRightInd/>
              <w:spacing w:line="560" w:lineRule="exact"/>
              <w:jc w:val="left"/>
              <w:textAlignment w:val="auto"/>
            </w:pPr>
          </w:p>
          <w:p>
            <w:pPr>
              <w:keepNext w:val="0"/>
              <w:keepLines w:val="0"/>
              <w:pageBreakBefore w:val="0"/>
              <w:kinsoku/>
              <w:wordWrap/>
              <w:overflowPunct/>
              <w:topLinePunct w:val="0"/>
              <w:autoSpaceDE/>
              <w:autoSpaceDN/>
              <w:bidi w:val="0"/>
              <w:adjustRightInd/>
              <w:spacing w:line="560" w:lineRule="exact"/>
              <w:ind w:firstLine="420"/>
              <w:jc w:val="left"/>
              <w:textAlignment w:val="auto"/>
            </w:pPr>
            <w:r>
              <w:rPr>
                <w:rFonts w:hint="eastAsia"/>
              </w:rPr>
              <w:t>单位科研管理部门公章</w:t>
            </w:r>
            <w:r>
              <w:t xml:space="preserve">                          </w:t>
            </w:r>
            <w:r>
              <w:rPr>
                <w:rFonts w:hint="eastAsia"/>
              </w:rPr>
              <w:t xml:space="preserve">     </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keepNext w:val="0"/>
              <w:keepLines w:val="0"/>
              <w:pageBreakBefore w:val="0"/>
              <w:kinsoku/>
              <w:wordWrap/>
              <w:overflowPunct/>
              <w:topLinePunct w:val="0"/>
              <w:autoSpaceDE/>
              <w:autoSpaceDN/>
              <w:bidi w:val="0"/>
              <w:adjustRightInd/>
              <w:spacing w:line="560" w:lineRule="exact"/>
              <w:ind w:firstLine="821" w:firstLineChars="391"/>
              <w:jc w:val="left"/>
              <w:textAlignment w:val="auto"/>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r>
              <w:t xml:space="preserve">                                                  </w:t>
            </w:r>
          </w:p>
        </w:tc>
      </w:tr>
    </w:tbl>
    <w:p>
      <w:pPr>
        <w:keepNext w:val="0"/>
        <w:keepLines w:val="0"/>
        <w:pageBreakBefore w:val="0"/>
        <w:kinsoku/>
        <w:wordWrap/>
        <w:overflowPunct/>
        <w:topLinePunct w:val="0"/>
        <w:autoSpaceDE/>
        <w:autoSpaceDN/>
        <w:bidi w:val="0"/>
        <w:adjustRightInd/>
        <w:spacing w:line="560" w:lineRule="exact"/>
        <w:textAlignment w:val="auto"/>
        <w:rPr>
          <w:rFonts w:hint="eastAsia" w:ascii="黑体" w:hAnsi="宋体" w:eastAsia="黑体"/>
          <w:sz w:val="28"/>
        </w:rPr>
      </w:pPr>
      <w:r>
        <w:rPr>
          <w:rFonts w:hint="eastAsia" w:ascii="黑体" w:hAnsi="宋体" w:eastAsia="黑体"/>
          <w:sz w:val="28"/>
        </w:rPr>
        <w:t>六、烟台市</w:t>
      </w:r>
      <w:r>
        <w:rPr>
          <w:rFonts w:hint="eastAsia" w:ascii="黑体" w:hAnsi="宋体" w:eastAsia="黑体"/>
          <w:sz w:val="28"/>
          <w:lang w:val="en-US" w:eastAsia="zh-CN"/>
        </w:rPr>
        <w:t>社会科学联合会</w:t>
      </w:r>
      <w:r>
        <w:rPr>
          <w:rFonts w:hint="eastAsia" w:ascii="黑体" w:hAnsi="宋体" w:eastAsia="黑体"/>
          <w:sz w:val="28"/>
        </w:rPr>
        <w:t>意见</w:t>
      </w:r>
    </w:p>
    <w:tbl>
      <w:tblPr>
        <w:tblStyle w:val="4"/>
        <w:tblW w:w="85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trPr>
        <w:tc>
          <w:tcPr>
            <w:tcW w:w="8542" w:type="dxa"/>
          </w:tcPr>
          <w:p>
            <w:pPr>
              <w:keepNext w:val="0"/>
              <w:keepLines w:val="0"/>
              <w:pageBreakBefore w:val="0"/>
              <w:kinsoku/>
              <w:wordWrap/>
              <w:overflowPunct/>
              <w:topLinePunct w:val="0"/>
              <w:autoSpaceDE/>
              <w:autoSpaceDN/>
              <w:bidi w:val="0"/>
              <w:adjustRightInd/>
              <w:spacing w:line="560" w:lineRule="exact"/>
              <w:textAlignment w:val="auto"/>
              <w:rPr>
                <w:rFonts w:ascii="宋体" w:hAnsi="宋体"/>
              </w:rPr>
            </w:pPr>
          </w:p>
          <w:p>
            <w:pPr>
              <w:keepNext w:val="0"/>
              <w:keepLines w:val="0"/>
              <w:pageBreakBefore w:val="0"/>
              <w:kinsoku/>
              <w:wordWrap/>
              <w:overflowPunct/>
              <w:topLinePunct w:val="0"/>
              <w:autoSpaceDE/>
              <w:autoSpaceDN/>
              <w:bidi w:val="0"/>
              <w:adjustRightInd/>
              <w:spacing w:line="560" w:lineRule="exact"/>
              <w:textAlignment w:val="auto"/>
              <w:rPr>
                <w:rFonts w:ascii="宋体" w:hAnsi="宋体"/>
              </w:rPr>
            </w:pPr>
          </w:p>
          <w:p>
            <w:pPr>
              <w:keepNext w:val="0"/>
              <w:keepLines w:val="0"/>
              <w:pageBreakBefore w:val="0"/>
              <w:kinsoku/>
              <w:wordWrap/>
              <w:overflowPunct/>
              <w:topLinePunct w:val="0"/>
              <w:autoSpaceDE/>
              <w:autoSpaceDN/>
              <w:bidi w:val="0"/>
              <w:adjustRightInd/>
              <w:spacing w:line="560" w:lineRule="exact"/>
              <w:textAlignment w:val="auto"/>
              <w:rPr>
                <w:rFonts w:ascii="宋体" w:hAnsi="宋体"/>
              </w:rPr>
            </w:pPr>
          </w:p>
          <w:p>
            <w:pPr>
              <w:keepNext w:val="0"/>
              <w:keepLines w:val="0"/>
              <w:pageBreakBefore w:val="0"/>
              <w:kinsoku/>
              <w:wordWrap/>
              <w:overflowPunct/>
              <w:topLinePunct w:val="0"/>
              <w:autoSpaceDE/>
              <w:autoSpaceDN/>
              <w:bidi w:val="0"/>
              <w:adjustRightInd/>
              <w:spacing w:line="560" w:lineRule="exact"/>
              <w:textAlignment w:val="auto"/>
              <w:rPr>
                <w:rFonts w:ascii="宋体" w:hAnsi="宋体"/>
              </w:rPr>
            </w:pPr>
          </w:p>
          <w:p>
            <w:pPr>
              <w:keepNext w:val="0"/>
              <w:keepLines w:val="0"/>
              <w:pageBreakBefore w:val="0"/>
              <w:kinsoku/>
              <w:wordWrap/>
              <w:overflowPunct/>
              <w:topLinePunct w:val="0"/>
              <w:autoSpaceDE/>
              <w:autoSpaceDN/>
              <w:bidi w:val="0"/>
              <w:adjustRightInd/>
              <w:spacing w:line="560" w:lineRule="exact"/>
              <w:ind w:firstLine="2835" w:firstLineChars="1350"/>
              <w:textAlignment w:val="auto"/>
            </w:pPr>
            <w:r>
              <w:rPr>
                <w:rFonts w:hint="eastAsia" w:ascii="宋体" w:hAnsi="宋体"/>
              </w:rPr>
              <w:t>公</w:t>
            </w:r>
            <w:r>
              <w:rPr>
                <w:rFonts w:ascii="宋体" w:hAnsi="宋体"/>
              </w:rPr>
              <w:t xml:space="preserve">  章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keepNext w:val="0"/>
        <w:keepLines w:val="0"/>
        <w:pageBreakBefore w:val="0"/>
        <w:kinsoku/>
        <w:wordWrap/>
        <w:overflowPunct/>
        <w:topLinePunct w:val="0"/>
        <w:autoSpaceDE/>
        <w:autoSpaceDN/>
        <w:bidi w:val="0"/>
        <w:adjustRightInd/>
        <w:spacing w:line="560" w:lineRule="exact"/>
        <w:textAlignment w:val="auto"/>
        <w:rPr>
          <w:rFonts w:ascii="仿宋_GB2312" w:hAnsi="宋体" w:eastAsia="仿宋_GB2312"/>
          <w:sz w:val="30"/>
        </w:rPr>
      </w:pPr>
    </w:p>
    <w:p>
      <w:pPr>
        <w:keepNext w:val="0"/>
        <w:keepLines w:val="0"/>
        <w:pageBreakBefore w:val="0"/>
        <w:kinsoku/>
        <w:wordWrap/>
        <w:overflowPunct/>
        <w:topLinePunct w:val="0"/>
        <w:autoSpaceDE/>
        <w:autoSpaceDN/>
        <w:bidi w:val="0"/>
        <w:adjustRightInd/>
        <w:spacing w:line="560" w:lineRule="exact"/>
        <w:jc w:val="left"/>
        <w:textAlignment w:val="auto"/>
        <w:rPr>
          <w:rFonts w:eastAsia="黑体"/>
          <w:sz w:val="36"/>
          <w:szCs w:val="36"/>
        </w:rPr>
      </w:pPr>
      <w:r>
        <w:rPr>
          <w:rFonts w:hint="eastAsia" w:eastAsia="黑体"/>
          <w:sz w:val="36"/>
          <w:szCs w:val="36"/>
        </w:rPr>
        <w:t>附件2</w:t>
      </w:r>
    </w:p>
    <w:p>
      <w:pPr>
        <w:keepNext w:val="0"/>
        <w:keepLines w:val="0"/>
        <w:pageBreakBefore w:val="0"/>
        <w:kinsoku/>
        <w:wordWrap/>
        <w:overflowPunct/>
        <w:topLinePunct w:val="0"/>
        <w:autoSpaceDE/>
        <w:autoSpaceDN/>
        <w:bidi w:val="0"/>
        <w:adjustRightInd/>
        <w:spacing w:line="560" w:lineRule="exact"/>
        <w:jc w:val="center"/>
        <w:textAlignment w:val="auto"/>
        <w:rPr>
          <w:rFonts w:eastAsia="黑体"/>
          <w:sz w:val="36"/>
          <w:szCs w:val="36"/>
        </w:rPr>
      </w:pPr>
      <w:r>
        <w:rPr>
          <w:rFonts w:eastAsia="黑体"/>
          <w:sz w:val="36"/>
          <w:szCs w:val="36"/>
        </w:rPr>
        <w:t>烟台市社会科学规划</w:t>
      </w:r>
      <w:r>
        <w:rPr>
          <w:rFonts w:hint="eastAsia" w:eastAsia="黑体"/>
          <w:sz w:val="36"/>
          <w:szCs w:val="36"/>
        </w:rPr>
        <w:t>课题申报登记表</w:t>
      </w:r>
    </w:p>
    <w:p>
      <w:pPr>
        <w:keepNext w:val="0"/>
        <w:keepLines w:val="0"/>
        <w:pageBreakBefore w:val="0"/>
        <w:kinsoku/>
        <w:wordWrap/>
        <w:overflowPunct/>
        <w:topLinePunct w:val="0"/>
        <w:autoSpaceDE/>
        <w:autoSpaceDN/>
        <w:bidi w:val="0"/>
        <w:adjustRightInd/>
        <w:spacing w:line="560" w:lineRule="exact"/>
        <w:ind w:left="318"/>
        <w:jc w:val="center"/>
        <w:textAlignment w:val="auto"/>
        <w:rPr>
          <w:rFonts w:eastAsia="黑体"/>
          <w:sz w:val="36"/>
          <w:szCs w:val="36"/>
        </w:rPr>
      </w:pPr>
    </w:p>
    <w:p>
      <w:pPr>
        <w:keepNext w:val="0"/>
        <w:keepLines w:val="0"/>
        <w:pageBreakBefore w:val="0"/>
        <w:kinsoku/>
        <w:wordWrap/>
        <w:overflowPunct/>
        <w:topLinePunct w:val="0"/>
        <w:autoSpaceDE/>
        <w:autoSpaceDN/>
        <w:bidi w:val="0"/>
        <w:adjustRightInd/>
        <w:spacing w:line="560" w:lineRule="exact"/>
        <w:ind w:left="318"/>
        <w:jc w:val="center"/>
        <w:textAlignment w:val="auto"/>
        <w:rPr>
          <w:rFonts w:eastAsia="黑体"/>
          <w:sz w:val="10"/>
          <w:szCs w:val="10"/>
        </w:rPr>
      </w:pP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
        <w:gridCol w:w="1086"/>
        <w:gridCol w:w="660"/>
        <w:gridCol w:w="797"/>
        <w:gridCol w:w="182"/>
        <w:gridCol w:w="96"/>
        <w:gridCol w:w="997"/>
        <w:gridCol w:w="77"/>
        <w:gridCol w:w="1431"/>
        <w:gridCol w:w="132"/>
        <w:gridCol w:w="729"/>
        <w:gridCol w:w="47"/>
        <w:gridCol w:w="318"/>
        <w:gridCol w:w="438"/>
        <w:gridCol w:w="290"/>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课题名称</w:t>
            </w:r>
          </w:p>
        </w:tc>
        <w:tc>
          <w:tcPr>
            <w:tcW w:w="7651" w:type="dxa"/>
            <w:gridSpan w:val="14"/>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主 题 词</w:t>
            </w:r>
          </w:p>
        </w:tc>
        <w:tc>
          <w:tcPr>
            <w:tcW w:w="7651" w:type="dxa"/>
            <w:gridSpan w:val="14"/>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研究类型</w:t>
            </w:r>
          </w:p>
        </w:tc>
        <w:tc>
          <w:tcPr>
            <w:tcW w:w="1639"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6012" w:type="dxa"/>
            <w:gridSpan w:val="11"/>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rPr>
                <w:spacing w:val="-20"/>
              </w:rPr>
            </w:pPr>
            <w:r>
              <w:rPr>
                <w:rFonts w:hint="eastAsia"/>
                <w:spacing w:val="-20"/>
              </w:rPr>
              <w:t>负责人姓名</w:t>
            </w:r>
          </w:p>
        </w:tc>
        <w:tc>
          <w:tcPr>
            <w:tcW w:w="1639"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93"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性  别</w:t>
            </w:r>
          </w:p>
        </w:tc>
        <w:tc>
          <w:tcPr>
            <w:tcW w:w="1640"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94"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民  族</w:t>
            </w:r>
          </w:p>
        </w:tc>
        <w:tc>
          <w:tcPr>
            <w:tcW w:w="218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学  历</w:t>
            </w:r>
          </w:p>
        </w:tc>
        <w:tc>
          <w:tcPr>
            <w:tcW w:w="1639"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93"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学  位</w:t>
            </w:r>
          </w:p>
        </w:tc>
        <w:tc>
          <w:tcPr>
            <w:tcW w:w="1640"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94"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研究专长</w:t>
            </w:r>
          </w:p>
        </w:tc>
        <w:tc>
          <w:tcPr>
            <w:tcW w:w="218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身份证号</w:t>
            </w:r>
          </w:p>
        </w:tc>
        <w:tc>
          <w:tcPr>
            <w:tcW w:w="4372" w:type="dxa"/>
            <w:gridSpan w:val="8"/>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94"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手  机</w:t>
            </w:r>
          </w:p>
        </w:tc>
        <w:tc>
          <w:tcPr>
            <w:tcW w:w="218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工作单位</w:t>
            </w:r>
          </w:p>
        </w:tc>
        <w:tc>
          <w:tcPr>
            <w:tcW w:w="4372" w:type="dxa"/>
            <w:gridSpan w:val="8"/>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94"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电子信箱</w:t>
            </w:r>
          </w:p>
        </w:tc>
        <w:tc>
          <w:tcPr>
            <w:tcW w:w="218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行政职务</w:t>
            </w:r>
          </w:p>
        </w:tc>
        <w:tc>
          <w:tcPr>
            <w:tcW w:w="4372" w:type="dxa"/>
            <w:gridSpan w:val="8"/>
            <w:vAlign w:val="center"/>
          </w:tcPr>
          <w:p>
            <w:pPr>
              <w:keepNext w:val="0"/>
              <w:keepLines w:val="0"/>
              <w:pageBreakBefore w:val="0"/>
              <w:kinsoku/>
              <w:wordWrap/>
              <w:overflowPunct/>
              <w:topLinePunct w:val="0"/>
              <w:autoSpaceDE/>
              <w:autoSpaceDN/>
              <w:bidi w:val="0"/>
              <w:adjustRightInd/>
              <w:spacing w:line="560" w:lineRule="exact"/>
              <w:ind w:firstLine="210" w:firstLineChars="100"/>
              <w:jc w:val="center"/>
              <w:textAlignment w:val="auto"/>
            </w:pPr>
          </w:p>
        </w:tc>
        <w:tc>
          <w:tcPr>
            <w:tcW w:w="1094"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职  称</w:t>
            </w:r>
          </w:p>
        </w:tc>
        <w:tc>
          <w:tcPr>
            <w:tcW w:w="218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45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通讯地址</w:t>
            </w:r>
          </w:p>
        </w:tc>
        <w:tc>
          <w:tcPr>
            <w:tcW w:w="4372" w:type="dxa"/>
            <w:gridSpan w:val="8"/>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94"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邮政编码</w:t>
            </w:r>
          </w:p>
        </w:tc>
        <w:tc>
          <w:tcPr>
            <w:tcW w:w="218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371" w:type="dxa"/>
            <w:vMerge w:val="restart"/>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主</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要</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参</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加</w:t>
            </w:r>
          </w:p>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者</w:t>
            </w:r>
          </w:p>
        </w:tc>
        <w:tc>
          <w:tcPr>
            <w:tcW w:w="1086"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姓 名</w:t>
            </w:r>
          </w:p>
        </w:tc>
        <w:tc>
          <w:tcPr>
            <w:tcW w:w="66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性别</w:t>
            </w:r>
          </w:p>
        </w:tc>
        <w:tc>
          <w:tcPr>
            <w:tcW w:w="107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出生年月</w:t>
            </w:r>
          </w:p>
        </w:tc>
        <w:tc>
          <w:tcPr>
            <w:tcW w:w="1074"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专业职务</w:t>
            </w:r>
          </w:p>
        </w:tc>
        <w:tc>
          <w:tcPr>
            <w:tcW w:w="143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研究专长</w:t>
            </w:r>
          </w:p>
        </w:tc>
        <w:tc>
          <w:tcPr>
            <w:tcW w:w="908"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学 历</w:t>
            </w:r>
          </w:p>
        </w:tc>
        <w:tc>
          <w:tcPr>
            <w:tcW w:w="756"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学 位</w:t>
            </w:r>
          </w:p>
        </w:tc>
        <w:tc>
          <w:tcPr>
            <w:tcW w:w="174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371" w:type="dxa"/>
            <w:vMerge w:val="continue"/>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86"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66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07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074"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43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hAnsi="宋体"/>
                <w:bCs/>
              </w:rPr>
            </w:pPr>
          </w:p>
        </w:tc>
        <w:tc>
          <w:tcPr>
            <w:tcW w:w="908"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756"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74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371" w:type="dxa"/>
            <w:vMerge w:val="continue"/>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86"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66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07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074"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43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908"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756"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74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1" w:type="dxa"/>
            <w:vMerge w:val="continue"/>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86"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66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07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074"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143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宋体"/>
              </w:rPr>
            </w:pPr>
          </w:p>
        </w:tc>
        <w:tc>
          <w:tcPr>
            <w:tcW w:w="908"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756"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74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371" w:type="dxa"/>
            <w:vMerge w:val="continue"/>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86"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66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7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74"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43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908"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756" w:type="dxa"/>
            <w:gridSpan w:val="2"/>
            <w:tcMar>
              <w:left w:w="28" w:type="dxa"/>
              <w:right w:w="28" w:type="dxa"/>
            </w:tcMar>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74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371" w:type="dxa"/>
            <w:vMerge w:val="continue"/>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86"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660"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75"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074"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43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908" w:type="dxa"/>
            <w:gridSpan w:val="3"/>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756"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1747" w:type="dxa"/>
            <w:gridSpan w:val="2"/>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trPr>
        <w:tc>
          <w:tcPr>
            <w:tcW w:w="1457" w:type="dxa"/>
            <w:gridSpan w:val="2"/>
            <w:tcMar>
              <w:left w:w="28" w:type="dxa"/>
              <w:right w:w="28" w:type="dxa"/>
            </w:tcMar>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预期成果</w:t>
            </w:r>
          </w:p>
        </w:tc>
        <w:tc>
          <w:tcPr>
            <w:tcW w:w="1457" w:type="dxa"/>
            <w:gridSpan w:val="2"/>
            <w:tcMar>
              <w:left w:w="28" w:type="dxa"/>
              <w:right w:w="28" w:type="dxa"/>
            </w:tcMar>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c>
          <w:tcPr>
            <w:tcW w:w="3644" w:type="dxa"/>
            <w:gridSpan w:val="7"/>
            <w:tcMar>
              <w:left w:w="28" w:type="dxa"/>
              <w:right w:w="28" w:type="dxa"/>
            </w:tcMar>
            <w:vAlign w:val="center"/>
          </w:tcPr>
          <w:p>
            <w:pPr>
              <w:keepNext w:val="0"/>
              <w:keepLines w:val="0"/>
              <w:pageBreakBefore w:val="0"/>
              <w:kinsoku/>
              <w:wordWrap/>
              <w:overflowPunct/>
              <w:topLinePunct w:val="0"/>
              <w:autoSpaceDE/>
              <w:autoSpaceDN/>
              <w:bidi w:val="0"/>
              <w:adjustRightInd/>
              <w:spacing w:line="560" w:lineRule="exact"/>
              <w:jc w:val="center"/>
              <w:textAlignment w:val="auto"/>
            </w:pPr>
            <w:r>
              <w:t>A.</w:t>
            </w:r>
            <w:r>
              <w:rPr>
                <w:rFonts w:hint="eastAsia"/>
              </w:rPr>
              <w:t>专著</w:t>
            </w:r>
            <w:r>
              <w:t>B.</w:t>
            </w:r>
            <w:r>
              <w:rPr>
                <w:rFonts w:hint="eastAsia"/>
              </w:rPr>
              <w:t>译著</w:t>
            </w:r>
            <w:r>
              <w:t>C.</w:t>
            </w:r>
            <w:r>
              <w:rPr>
                <w:rFonts w:hint="eastAsia"/>
              </w:rPr>
              <w:t>论文集</w:t>
            </w:r>
            <w:r>
              <w:t>D.</w:t>
            </w:r>
            <w:r>
              <w:rPr>
                <w:rFonts w:hint="eastAsia"/>
              </w:rPr>
              <w:t>研究报告</w:t>
            </w:r>
          </w:p>
          <w:p>
            <w:pPr>
              <w:keepNext w:val="0"/>
              <w:keepLines w:val="0"/>
              <w:pageBreakBefore w:val="0"/>
              <w:kinsoku/>
              <w:wordWrap/>
              <w:overflowPunct/>
              <w:topLinePunct w:val="0"/>
              <w:autoSpaceDE/>
              <w:autoSpaceDN/>
              <w:bidi w:val="0"/>
              <w:adjustRightInd/>
              <w:spacing w:line="560" w:lineRule="exact"/>
              <w:jc w:val="center"/>
              <w:textAlignment w:val="auto"/>
            </w:pPr>
            <w:r>
              <w:t>E.</w:t>
            </w:r>
            <w:r>
              <w:rPr>
                <w:rFonts w:hint="eastAsia"/>
              </w:rPr>
              <w:t>工具书</w:t>
            </w:r>
            <w:r>
              <w:t>F.</w:t>
            </w:r>
            <w:r>
              <w:rPr>
                <w:rFonts w:hint="eastAsia"/>
              </w:rPr>
              <w:t>电脑软件</w:t>
            </w:r>
          </w:p>
        </w:tc>
        <w:tc>
          <w:tcPr>
            <w:tcW w:w="1093" w:type="dxa"/>
            <w:gridSpan w:val="4"/>
            <w:tcMar>
              <w:left w:w="28" w:type="dxa"/>
              <w:right w:w="28" w:type="dxa"/>
            </w:tcMar>
            <w:vAlign w:val="center"/>
          </w:tcPr>
          <w:p>
            <w:pPr>
              <w:keepNext w:val="0"/>
              <w:keepLines w:val="0"/>
              <w:pageBreakBefore w:val="0"/>
              <w:kinsoku/>
              <w:wordWrap/>
              <w:overflowPunct/>
              <w:topLinePunct w:val="0"/>
              <w:autoSpaceDE/>
              <w:autoSpaceDN/>
              <w:bidi w:val="0"/>
              <w:adjustRightInd/>
              <w:spacing w:line="560" w:lineRule="exact"/>
              <w:jc w:val="center"/>
              <w:textAlignment w:val="auto"/>
            </w:pPr>
            <w:r>
              <w:rPr>
                <w:rFonts w:hint="eastAsia"/>
              </w:rPr>
              <w:t>字数</w:t>
            </w:r>
          </w:p>
          <w:p>
            <w:pPr>
              <w:keepNext w:val="0"/>
              <w:keepLines w:val="0"/>
              <w:pageBreakBefore w:val="0"/>
              <w:kinsoku/>
              <w:wordWrap/>
              <w:overflowPunct/>
              <w:topLinePunct w:val="0"/>
              <w:autoSpaceDE/>
              <w:autoSpaceDN/>
              <w:bidi w:val="0"/>
              <w:adjustRightInd/>
              <w:spacing w:line="560" w:lineRule="exact"/>
              <w:jc w:val="center"/>
              <w:textAlignment w:val="auto"/>
              <w:rPr>
                <w:spacing w:val="-20"/>
              </w:rPr>
            </w:pPr>
            <w:r>
              <w:rPr>
                <w:rFonts w:hint="eastAsia"/>
                <w:spacing w:val="-20"/>
              </w:rPr>
              <w:t>（单位：千字）</w:t>
            </w:r>
          </w:p>
        </w:tc>
        <w:tc>
          <w:tcPr>
            <w:tcW w:w="1457" w:type="dxa"/>
            <w:tcMar>
              <w:left w:w="28" w:type="dxa"/>
              <w:right w:w="28" w:type="dxa"/>
            </w:tcMar>
            <w:vAlign w:val="center"/>
          </w:tcPr>
          <w:p>
            <w:pPr>
              <w:keepNext w:val="0"/>
              <w:keepLines w:val="0"/>
              <w:pageBreakBefore w:val="0"/>
              <w:kinsoku/>
              <w:wordWrap/>
              <w:overflowPunct/>
              <w:topLinePunct w:val="0"/>
              <w:autoSpaceDE/>
              <w:autoSpaceDN/>
              <w:bidi w:val="0"/>
              <w:adjustRightInd/>
              <w:spacing w:line="560" w:lineRule="exact"/>
              <w:jc w:val="center"/>
              <w:textAlignment w:val="auto"/>
            </w:pPr>
          </w:p>
        </w:tc>
      </w:tr>
    </w:tbl>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rPr>
          <w:rFonts w:asciiTheme="majorEastAsia" w:hAnsiTheme="majorEastAsia" w:eastAsiaTheme="majorEastAsia"/>
          <w:sz w:val="32"/>
          <w:szCs w:val="32"/>
        </w:rPr>
      </w:pPr>
      <w:r>
        <w:rPr>
          <w:rFonts w:hint="eastAsia"/>
          <w:sz w:val="32"/>
          <w:szCs w:val="32"/>
        </w:rPr>
        <w:t>附</w:t>
      </w:r>
      <w:r>
        <w:rPr>
          <w:rFonts w:hint="eastAsia" w:asciiTheme="majorEastAsia" w:hAnsiTheme="majorEastAsia" w:eastAsiaTheme="majorEastAsia"/>
          <w:sz w:val="32"/>
          <w:szCs w:val="32"/>
        </w:rPr>
        <w:t>件3</w:t>
      </w:r>
    </w:p>
    <w:p>
      <w:pPr>
        <w:keepNext w:val="0"/>
        <w:keepLines w:val="0"/>
        <w:pageBreakBefore w:val="0"/>
        <w:kinsoku/>
        <w:wordWrap/>
        <w:overflowPunct/>
        <w:topLinePunct w:val="0"/>
        <w:autoSpaceDE/>
        <w:autoSpaceDN/>
        <w:bidi w:val="0"/>
        <w:adjustRightInd/>
        <w:spacing w:line="560" w:lineRule="exact"/>
        <w:textAlignment w:val="auto"/>
        <w:rPr>
          <w:rFonts w:asciiTheme="majorEastAsia" w:hAnsiTheme="majorEastAsia" w:eastAsiaTheme="majorEastAsia"/>
          <w:sz w:val="32"/>
          <w:szCs w:val="32"/>
        </w:rPr>
      </w:pPr>
    </w:p>
    <w:tbl>
      <w:tblPr>
        <w:tblStyle w:val="4"/>
        <w:tblW w:w="7562" w:type="dxa"/>
        <w:tblInd w:w="93" w:type="dxa"/>
        <w:tblLayout w:type="fixed"/>
        <w:tblCellMar>
          <w:top w:w="0" w:type="dxa"/>
          <w:left w:w="108" w:type="dxa"/>
          <w:bottom w:w="0" w:type="dxa"/>
          <w:right w:w="108" w:type="dxa"/>
        </w:tblCellMar>
      </w:tblPr>
      <w:tblGrid>
        <w:gridCol w:w="578"/>
        <w:gridCol w:w="1138"/>
        <w:gridCol w:w="1370"/>
        <w:gridCol w:w="1119"/>
        <w:gridCol w:w="1119"/>
        <w:gridCol w:w="1119"/>
        <w:gridCol w:w="1119"/>
      </w:tblGrid>
      <w:tr>
        <w:tblPrEx>
          <w:tblCellMar>
            <w:top w:w="0" w:type="dxa"/>
            <w:left w:w="108" w:type="dxa"/>
            <w:bottom w:w="0" w:type="dxa"/>
            <w:right w:w="108" w:type="dxa"/>
          </w:tblCellMar>
        </w:tblPrEx>
        <w:trPr>
          <w:trHeight w:val="270" w:hRule="atLeast"/>
        </w:trPr>
        <w:tc>
          <w:tcPr>
            <w:tcW w:w="756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cs="宋体" w:asciiTheme="majorEastAsia" w:hAnsiTheme="majorEastAsia" w:eastAsiaTheme="majorEastAsia"/>
                <w:color w:val="000000"/>
                <w:kern w:val="0"/>
                <w:sz w:val="36"/>
                <w:szCs w:val="36"/>
              </w:rPr>
            </w:pPr>
            <w:r>
              <w:rPr>
                <w:rFonts w:hint="eastAsia" w:cs="宋体" w:asciiTheme="majorEastAsia" w:hAnsiTheme="majorEastAsia" w:eastAsiaTheme="majorEastAsia"/>
                <w:color w:val="000000"/>
                <w:kern w:val="0"/>
                <w:sz w:val="36"/>
                <w:szCs w:val="36"/>
              </w:rPr>
              <w:t>202</w:t>
            </w:r>
            <w:r>
              <w:rPr>
                <w:rFonts w:hint="eastAsia" w:cs="宋体" w:asciiTheme="majorEastAsia" w:hAnsiTheme="majorEastAsia" w:eastAsiaTheme="majorEastAsia"/>
                <w:color w:val="000000"/>
                <w:kern w:val="0"/>
                <w:sz w:val="36"/>
                <w:szCs w:val="36"/>
                <w:lang w:val="en-US" w:eastAsia="zh-CN"/>
              </w:rPr>
              <w:t>4</w:t>
            </w:r>
            <w:r>
              <w:rPr>
                <w:rFonts w:hint="eastAsia" w:cs="宋体" w:asciiTheme="majorEastAsia" w:hAnsiTheme="majorEastAsia" w:eastAsiaTheme="majorEastAsia"/>
                <w:color w:val="000000"/>
                <w:kern w:val="0"/>
                <w:sz w:val="36"/>
                <w:szCs w:val="36"/>
              </w:rPr>
              <w:t>年度烟台市社会科学规划课题汇总表</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序号</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课题题目</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课题负责人</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职务职称</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手机号码</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电子邮箱</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工作单位</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r>
        <w:tblPrEx>
          <w:tblCellMar>
            <w:top w:w="0" w:type="dxa"/>
            <w:left w:w="108" w:type="dxa"/>
            <w:bottom w:w="0" w:type="dxa"/>
            <w:right w:w="108" w:type="dxa"/>
          </w:tblCellMar>
        </w:tblPrEx>
        <w:trPr>
          <w:trHeight w:val="270" w:hRule="atLeast"/>
        </w:trPr>
        <w:tc>
          <w:tcPr>
            <w:tcW w:w="57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3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c>
          <w:tcPr>
            <w:tcW w:w="1119"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　</w:t>
            </w:r>
          </w:p>
        </w:tc>
      </w:tr>
    </w:tbl>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pPr>
    </w:p>
    <w:sectPr>
      <w:footerReference r:id="rId3" w:type="default"/>
      <w:pgSz w:w="11850" w:h="16783"/>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YjljZDI3MWZmNWI1MDViMjllMTVkYmE0MGFkNzcifQ=="/>
  </w:docVars>
  <w:rsids>
    <w:rsidRoot w:val="00000000"/>
    <w:rsid w:val="096023B8"/>
    <w:rsid w:val="0D4C04B3"/>
    <w:rsid w:val="137F62DE"/>
    <w:rsid w:val="1C296ECC"/>
    <w:rsid w:val="25942BA4"/>
    <w:rsid w:val="27D6421B"/>
    <w:rsid w:val="2A1F2B09"/>
    <w:rsid w:val="2D4521D6"/>
    <w:rsid w:val="2D820A81"/>
    <w:rsid w:val="306E4808"/>
    <w:rsid w:val="34E25BC2"/>
    <w:rsid w:val="40104811"/>
    <w:rsid w:val="527028CD"/>
    <w:rsid w:val="5A027035"/>
    <w:rsid w:val="5A560875"/>
    <w:rsid w:val="61AE1E92"/>
    <w:rsid w:val="6E1B7312"/>
    <w:rsid w:val="740129A1"/>
    <w:rsid w:val="7BE23930"/>
    <w:rsid w:val="7CCD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jc w:val="center"/>
    </w:pPr>
    <w:rPr>
      <w:rFonts w:eastAsia="仿宋_GB2312"/>
      <w:kern w:val="0"/>
      <w:sz w:val="32"/>
      <w:szCs w:val="20"/>
    </w:rPr>
  </w:style>
  <w:style w:type="paragraph" w:styleId="3">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2024-01-10T05:36:00Z</dcterms:created>
  <dc:creator>Administrator</dc:creator>
  <cp:lastModifiedBy>Administrator</cp:lastModifiedBy>
  <cp:lastPrinted>2024-02-18T08:01:00Z</cp:lastPrinted>
  <dcterms:modified xsi:type="dcterms:W3CDTF">2024-02-22T02:47:59Z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DFDA290B6D5441D0B3CA66647C238C9D</vt:lpwstr>
  </property>
</Properties>
</file>